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Deviation Report</w:t>
      </w:r>
    </w:p>
    <w:p>
      <w:pPr>
        <w:pStyle w:val="Heading1"/>
      </w:pPr>
      <w:r>
        <w:t>Report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Discoloration observed on forceps during filling of batch 10000245</w:t>
            </w:r>
          </w:p>
        </w:tc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In Progress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Equipment</w:t>
            </w:r>
          </w:p>
        </w:tc>
      </w:tr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03/13/2025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QA</w:t>
            </w:r>
          </w:p>
        </w:tc>
      </w:tr>
      <w:tr>
        <w:tc>
          <w:tcPr>
            <w:tcW w:type="dxa" w:w="2160"/>
          </w:tcPr>
          <w:p>
            <w:r>
              <w:t>Batch/Lot</w:t>
            </w:r>
          </w:p>
        </w:tc>
        <w:tc>
          <w:tcPr>
            <w:tcW w:type="dxa" w:w="2160"/>
          </w:tcPr>
          <w:p>
            <w:r>
              <w:t>10000245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678</w:t>
            </w:r>
          </w:p>
        </w:tc>
      </w:tr>
      <w:tr>
        <w:tc>
          <w:tcPr>
            <w:tcW w:type="dxa" w:w="2160"/>
          </w:tcPr>
          <w:p>
            <w:r>
              <w:t>Planned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Initiator</w:t>
            </w:r>
          </w:p>
        </w:tc>
        <w:tc>
          <w:tcPr>
            <w:tcW w:type="dxa" w:w="2160"/>
          </w:tcPr>
          <w:p>
            <w:r>
              <w:t>M</w:t>
            </w:r>
          </w:p>
        </w:tc>
      </w:tr>
      <w:tr>
        <w:tc>
          <w:tcPr>
            <w:tcW w:type="dxa" w:w="2160"/>
          </w:tcPr>
          <w:p>
            <w:r>
              <w:t>Record ID</w:t>
            </w:r>
          </w:p>
        </w:tc>
        <w:tc>
          <w:tcPr>
            <w:tcW w:type="dxa" w:w="2160"/>
          </w:tcPr>
          <w:p>
            <w:r>
              <w:t>DEV_20250808_034131</w:t>
            </w:r>
          </w:p>
        </w:tc>
        <w:tc>
          <w:tcPr>
            <w:tcW w:type="dxa" w:w="2160"/>
          </w:tcPr>
          <w:p>
            <w:r>
              <w:t>Generated</w:t>
            </w:r>
          </w:p>
        </w:tc>
        <w:tc>
          <w:tcPr>
            <w:tcW w:type="dxa" w:w="2160"/>
          </w:tcPr>
          <w:p>
            <w:r>
              <w:t>08/08/2025 03:42 AM</w:t>
            </w:r>
          </w:p>
        </w:tc>
      </w:tr>
    </w:tbl>
    <w:p>
      <w:pPr>
        <w:pStyle w:val="Heading1"/>
      </w:pPr>
      <w:r>
        <w:rPr>
          <w:color w:val="6C757D"/>
        </w:rPr>
        <w:t>👤 User Input - Original Deviation Description</w:t>
      </w:r>
    </w:p>
    <w:p>
      <w:r>
        <w:rPr>
          <w:color w:val="495057"/>
          <w:sz w:val="22"/>
        </w:rPr>
        <w:t>On 13 March 2025 during the start of filling of batch 10000245 the operators noticed the forceps exhibited slight discoloration.</w:t>
      </w:r>
    </w:p>
    <w:p/>
    <w:p>
      <w:pPr>
        <w:pStyle w:val="Heading1"/>
      </w:pPr>
      <w:r>
        <w:rPr>
          <w:color w:val="0066CC"/>
        </w:rPr>
        <w:t>🤖 AI-Generated Analysis</w:t>
      </w:r>
    </w:p>
    <w:p>
      <w:pPr>
        <w:pStyle w:val="Heading2"/>
      </w:pPr>
      <w:r>
        <w:rPr>
          <w:color w:val="0066CC"/>
        </w:rPr>
        <w:t>📋 Deviation Summary</w:t>
      </w:r>
    </w:p>
    <w:p>
      <w:r>
        <w:t>On March 13, 2025, during the initiation of the filling process for batch 10000245, operators identified a deviation involving slight discoloration of the forceps used. This deviation impacted a total of 678 units. The occurrence was noted by operators in the Quality Assurance (QA) department. The deviation is categorized under equipment-related issues. Currently, the affected batch is under investigation to determine the root cause and appropriate corrective actions.</w:t>
      </w:r>
    </w:p>
    <w:p>
      <w:pPr>
        <w:pStyle w:val="Heading2"/>
      </w:pPr>
      <w:r>
        <w:rPr>
          <w:color w:val="0066CC"/>
        </w:rPr>
        <w:t>⏰ Event Timeline</w:t>
      </w:r>
    </w:p>
    <w:p>
      <w:r>
        <w:t>- March 13, 2025: Operators in the QA department commenced the filling process for batch 10000245.</w:t>
        <w:br/>
        <w:t>- During the start of the filling process, operators noticed slight discoloration on the forceps.</w:t>
        <w:br/>
        <w:t>- The deviation was documented, and the batch was flagged for further investigation.</w:t>
      </w:r>
    </w:p>
    <w:p>
      <w:pPr>
        <w:pStyle w:val="Heading2"/>
      </w:pPr>
      <w:r>
        <w:rPr>
          <w:color w:val="0066CC"/>
        </w:rPr>
        <w:t>🔍 Root Cause Analysis</w:t>
      </w:r>
    </w:p>
    <w:p>
      <w:r>
        <w:t>A systematic root cause analysis is required to understand why this deviation occurred. The Ishikawa (Fishbone) Diagram methodology will be employed, focusing on the following categories:</w:t>
        <w:br/>
        <w:t>- **Man (People):** Investigate training records to ensure operators were adequately trained and procedures were followed. Review communication protocols to confirm clear instructions were provided.</w:t>
        <w:br/>
        <w:t>- **Method (Process):** Examine Standard Operating Procedures (SOPs) and batch records to ensure compliance with established processes. Review process parameters for any deviations.</w:t>
        <w:br/>
        <w:t>- **Machine (Equipment):** Assess calibration records, maintenance logs, and performance logs of the forceps to identify any anomalies or lapses.</w:t>
        <w:br/>
        <w:t>- **Material:** Evaluate raw material specifications, storage conditions, and supplier data to rule out material-related causes.</w:t>
        <w:br/>
        <w:t>- **Measurement:** Verify in-process controls, testing methods, and specifications to ensure accurate measurements were taken.</w:t>
        <w:br/>
        <w:t>- **Environment:** Assess environmental conditions such as temperature, humidity, and clean room status to identify any potential contributing factors.</w:t>
        <w:br/>
        <w:t>The investigation team should use this framework to systematically identify all contributing factors.</w:t>
      </w:r>
    </w:p>
    <w:p>
      <w:pPr>
        <w:pStyle w:val="Heading2"/>
      </w:pPr>
      <w:r>
        <w:rPr>
          <w:color w:val="0066CC"/>
        </w:rPr>
        <w:t>⚠️ Impact Assessment</w:t>
      </w:r>
    </w:p>
    <w:p>
      <w:r>
        <w:t>This deviation requires assessment across multiple risk dimensions:</w:t>
        <w:br/>
        <w:t>- **Quality Impact:** The potential impact on product quality includes concerns about specifications, stability, and efficacy of the affected batch.</w:t>
        <w:br/>
        <w:t>- **Patient Safety Risk:** The risk level is assessed as Major due to the equipment-related nature of the deviation, which could potentially affect product quality.</w:t>
        <w:br/>
        <w:t>- **Regulatory Impact:** The deviation may require reporting to regulatory authorities, and it could impact compliance status.</w:t>
        <w:br/>
        <w:t>- **Product Disposition:** Decisions need to be made regarding the disposition of the affected batch, including potential rework or rejection.</w:t>
        <w:br/>
        <w:t>- **Supply Impact:** There is a potential impact on product availability, depending on the outcome of the investigation and disposition decisions.</w:t>
        <w:br/>
        <w:t>- **Similar Products/Batches:** Other batches using the same equipment or process should be evaluated for similar issues.</w:t>
        <w:br/>
        <w:t>- **Risk Classification:** The preliminary risk level is classified as Major due to the potential impact on product quality and patient safety.</w:t>
        <w:br/>
        <w:t>A detailed risk assessment matrix should be completed by the Quality team.</w:t>
      </w:r>
    </w:p>
    <w:p>
      <w:pPr>
        <w:pStyle w:val="Heading2"/>
      </w:pPr>
      <w:r>
        <w:rPr>
          <w:color w:val="0066CC"/>
        </w:rPr>
        <w:t>🔧 CAPA Plan</w:t>
      </w:r>
    </w:p>
    <w:p>
      <w:r>
        <w:t>- **Immediate Actions:**</w:t>
        <w:br/>
        <w:t>- Implement containment measures to prevent further use of the discolored forceps.</w:t>
        <w:br/>
        <w:t>- Segregate affected materials to prevent distribution.</w:t>
        <w:br/>
        <w:t>- Notify relevant stakeholders, including regulatory bodies if necessary, within 24 hours.</w:t>
        <w:br/>
        <w:t>- **Corrective Actions:**</w:t>
        <w:br/>
        <w:t>- Conduct a thorough investigation to determine the root cause of the discoloration within 5 business days.</w:t>
        <w:br/>
        <w:t>- Perform additional testing on the affected batch to assess quality impact.</w:t>
        <w:br/>
        <w:t>- Update documentation, including SOPs and batch records, as needed based on investigation findings.</w:t>
        <w:br/>
        <w:t>- **Preventive Actions:**</w:t>
        <w:br/>
        <w:t>- Implement system improvements to prevent recurrence, such as enhanced equipment maintenance protocols.</w:t>
        <w:br/>
        <w:t>- Identify training needs and conduct refresher training for operators within 30 days.</w:t>
        <w:br/>
        <w:t>- Review and update process changes to enhance robustness.</w:t>
        <w:br/>
        <w:t>- Enhance monitoring of equipment and environmental conditions to detect potential issues early.</w:t>
        <w:br/>
        <w:t>All actions should be documented and tracked to ensure timely completion and effectiveness.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Report Generated: 08/08/2025 03:42 AM | CostPlus Drug Company -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CostPlus Drug Company -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