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7"/>
        <w:gridCol w:w="468"/>
        <w:gridCol w:w="1200"/>
        <w:gridCol w:w="2540"/>
        <w:gridCol w:w="860"/>
        <w:gridCol w:w="860"/>
        <w:gridCol w:w="860"/>
        <w:gridCol w:w="1320"/>
        <w:gridCol w:w="860"/>
      </w:tblGrid>
      <w:tr w:rsidR="002641B0" w:rsidRPr="002641B0" w:rsidTr="003B7A01">
        <w:trPr>
          <w:gridAfter w:val="1"/>
          <w:wAfter w:w="860" w:type="dxa"/>
          <w:trHeight w:val="30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0636C0">
            <w:pPr>
              <w:spacing w:after="0" w:line="240" w:lineRule="auto"/>
              <w:ind w:right="-5204"/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eastAsia="es-MX"/>
              </w:rPr>
            </w:pPr>
            <w:r w:rsidRPr="002641B0"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eastAsia="es-MX"/>
              </w:rPr>
              <w:t xml:space="preserve">UNIVERSIDAD </w:t>
            </w:r>
            <w:r w:rsidR="00C45B66" w:rsidRPr="002B15CA"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eastAsia="es-MX"/>
              </w:rPr>
              <w:t>ANÁHUAC MAYAB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0636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641B0" w:rsidRPr="002641B0" w:rsidTr="003B7A01">
        <w:trPr>
          <w:gridAfter w:val="1"/>
          <w:wAfter w:w="860" w:type="dxa"/>
          <w:trHeight w:val="300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6C0" w:rsidRPr="003B7A01" w:rsidRDefault="000636C0" w:rsidP="004873EC">
            <w:pPr>
              <w:spacing w:after="0" w:line="240" w:lineRule="auto"/>
              <w:ind w:right="2578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  <w:p w:rsidR="002641B0" w:rsidRPr="002641B0" w:rsidRDefault="000636C0" w:rsidP="004873EC">
            <w:pPr>
              <w:spacing w:after="0" w:line="240" w:lineRule="auto"/>
              <w:ind w:right="-4766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MX"/>
              </w:rPr>
            </w:pPr>
            <w:r w:rsidRPr="003B7A0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MX"/>
              </w:rPr>
              <w:t xml:space="preserve">Evidencias </w:t>
            </w:r>
            <w:r w:rsidR="002B08E6" w:rsidRPr="003B7A0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MX"/>
              </w:rPr>
              <w:t>POA</w:t>
            </w:r>
            <w:r w:rsidR="002641B0" w:rsidRPr="002641B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MX"/>
              </w:rPr>
              <w:t>2017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4873EC">
            <w:pPr>
              <w:spacing w:after="0" w:line="240" w:lineRule="auto"/>
              <w:ind w:right="2578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641B0" w:rsidRPr="002641B0" w:rsidTr="003B7A01">
        <w:trPr>
          <w:trHeight w:val="300"/>
        </w:trPr>
        <w:tc>
          <w:tcPr>
            <w:tcW w:w="89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0636C0">
            <w:pPr>
              <w:spacing w:after="0" w:line="240" w:lineRule="auto"/>
              <w:ind w:right="237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2641B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MX"/>
              </w:rPr>
              <w:t>Objetivo táctico o meta:</w:t>
            </w:r>
            <w:r w:rsidR="002B08E6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636C0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Identificar a los colaboradore</w:t>
            </w:r>
            <w:r w:rsidR="003B7A01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s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con cualidades de Dirección.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B0" w:rsidRPr="002641B0" w:rsidRDefault="002641B0" w:rsidP="002641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641B0" w:rsidRPr="002641B0" w:rsidTr="003B7A01">
        <w:trPr>
          <w:gridAfter w:val="1"/>
          <w:wAfter w:w="860" w:type="dxa"/>
          <w:trHeight w:val="10042"/>
        </w:trPr>
        <w:tc>
          <w:tcPr>
            <w:tcW w:w="120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B08E6" w:rsidRPr="003B7A01" w:rsidRDefault="002B08E6" w:rsidP="004873EC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  <w:p w:rsidR="00171C00" w:rsidRPr="003B7A01" w:rsidRDefault="002B08E6" w:rsidP="004873EC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Con la finalidad de empezar a identificar a los colaboradores con cual</w:t>
            </w:r>
            <w:r w:rsidR="001E367A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idades de dirección  e implementar un plan de desarrollo dentro de la UAM </w:t>
            </w:r>
            <w:r w:rsidR="00343C9C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se incorporó en la Evaluación del Desempeño 2016 </w:t>
            </w:r>
            <w:r w:rsidR="00A1312E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dentro de la sección de preguntas abiertas que contestan los jefes de área un apartado denominado “Promoción” que incluía las siguientes preguntas:</w:t>
            </w:r>
          </w:p>
          <w:p w:rsidR="00F57A8A" w:rsidRPr="003B7A01" w:rsidRDefault="002641B0" w:rsidP="004873EC">
            <w:pPr>
              <w:tabs>
                <w:tab w:val="left" w:pos="365"/>
              </w:tabs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br/>
              <w:t>1.</w:t>
            </w:r>
            <w:proofErr w:type="gramStart"/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-  </w:t>
            </w:r>
            <w:r w:rsidR="00171C00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¿</w:t>
            </w:r>
            <w:proofErr w:type="gramEnd"/>
            <w:r w:rsidR="00171C00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Lo recomienda para un ascenso dentro de su área?, en caso afirmativo ¿cu</w:t>
            </w:r>
            <w:r w:rsidR="008F7142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ál y motivo?, en caso negativo, </w:t>
            </w:r>
            <w:r w:rsidR="00171C00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motivo.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br/>
              <w:t xml:space="preserve">2.- </w:t>
            </w:r>
            <w:r w:rsidR="00F57A8A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¿Lo recomendaría para otro puesto dentro de la UAM?, ¿cuál y motivo</w:t>
            </w:r>
            <w:proofErr w:type="gramStart"/>
            <w:r w:rsidR="00F57A8A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?.</w:t>
            </w:r>
            <w:proofErr w:type="gramEnd"/>
          </w:p>
          <w:p w:rsidR="007F6CAD" w:rsidRPr="003B7A01" w:rsidRDefault="002641B0" w:rsidP="004873EC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br/>
              <w:t>Al iniciar las entrevistas de seguimiento de la Evaluación</w:t>
            </w:r>
            <w:r w:rsidR="00F57A8A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del D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esempeño con los jefes de área se tocaron</w:t>
            </w:r>
            <w:r w:rsidR="009F2A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los siguientes puntos</w:t>
            </w:r>
            <w:proofErr w:type="gramStart"/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:  capacitación</w:t>
            </w:r>
            <w:proofErr w:type="gramEnd"/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, retroalimentación</w:t>
            </w:r>
            <w:r w:rsidR="00F57A8A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,planes de desarrol</w:t>
            </w:r>
            <w:r w:rsidR="007F6CAD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lo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den</w:t>
            </w:r>
            <w:r w:rsidR="00C70424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tro de las cuales se detectó</w:t>
            </w:r>
            <w:r w:rsidR="009F2A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que no se tiene claro lo qu</w:t>
            </w:r>
            <w:r w:rsidR="000D298E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e es un plan de desarrollo</w:t>
            </w:r>
            <w:r w:rsidR="00C70424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,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así</w:t>
            </w:r>
            <w:r w:rsidR="007F6CAD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como otras necesi</w:t>
            </w:r>
            <w:r w:rsidR="000D298E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dades como apoyo a los líderes</w:t>
            </w:r>
            <w:r w:rsidR="00951B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D298E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en</w:t>
            </w:r>
            <w:r w:rsidR="00C70424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D2BD3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el</w:t>
            </w:r>
            <w:r w:rsidR="000D298E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manejo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de</w:t>
            </w:r>
            <w:r w:rsidR="000D298E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colaboradores con diversas problemáticas </w:t>
            </w:r>
            <w:r w:rsidR="000D298E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y necesidades específicas del área</w:t>
            </w:r>
            <w:r w:rsidR="00C70424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D298E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  <w:p w:rsidR="00A71941" w:rsidRPr="003B7A01" w:rsidRDefault="007F6CAD" w:rsidP="004873EC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E</w:t>
            </w:r>
            <w:r w:rsidR="002641B0"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n la Evaluación del </w:t>
            </w:r>
            <w:r w:rsidR="00D12CAD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D</w:t>
            </w:r>
            <w:r w:rsidR="002641B0"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esempeño 2017 se cambió el término de "Promoción" a "Plan de d</w:t>
            </w:r>
            <w:r w:rsidR="00D12CAD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esarrollo" anexando </w:t>
            </w:r>
            <w:r w:rsidR="00A71941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una tercera pregunta:</w:t>
            </w:r>
          </w:p>
          <w:p w:rsidR="00A71941" w:rsidRPr="003B7A01" w:rsidRDefault="00A71941" w:rsidP="004873EC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  <w:p w:rsidR="00A71941" w:rsidRPr="003B7A01" w:rsidRDefault="00A71941" w:rsidP="004873EC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1.-  </w:t>
            </w: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¿</w:t>
            </w:r>
            <w:r w:rsidR="005E4C67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Lo recomienda para un ascenso dentro de su área?, en caso afirmativo ¿cuál y motivo?, en </w:t>
            </w:r>
          </w:p>
          <w:p w:rsidR="00A71941" w:rsidRPr="003B7A01" w:rsidRDefault="005E4C67" w:rsidP="005E4C67">
            <w:pPr>
              <w:spacing w:after="0" w:line="240" w:lineRule="auto"/>
              <w:ind w:right="2578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        </w:t>
            </w:r>
            <w:proofErr w:type="gramStart"/>
            <w:r w:rsidR="00A71941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caso</w:t>
            </w:r>
            <w:proofErr w:type="gramEnd"/>
            <w:r w:rsidR="00A71941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A71941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negativo, motivo.</w:t>
            </w:r>
            <w:r w:rsidR="00A71941"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br/>
              <w:t xml:space="preserve">2.- </w:t>
            </w: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A71941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¿</w:t>
            </w: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A71941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Lo recomendaría para otro puesto dentro de la UAM?, ¿cuál y motivo</w:t>
            </w:r>
            <w:proofErr w:type="gramStart"/>
            <w:r w:rsidR="00A71941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?.</w:t>
            </w:r>
            <w:proofErr w:type="gramEnd"/>
          </w:p>
          <w:p w:rsidR="00A71941" w:rsidRPr="003B7A01" w:rsidRDefault="00A71941" w:rsidP="004873EC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3.-</w:t>
            </w:r>
            <w:r w:rsidR="005E4C67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¿ Tiene una recomendación para el desarrollo del colaborador dentro de su área</w:t>
            </w:r>
            <w:proofErr w:type="gramStart"/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?.</w:t>
            </w:r>
            <w:proofErr w:type="gramEnd"/>
          </w:p>
          <w:p w:rsidR="00CD7924" w:rsidRPr="003B7A01" w:rsidRDefault="00CD7924" w:rsidP="004873EC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  <w:p w:rsidR="002641B0" w:rsidRPr="003B7A01" w:rsidRDefault="002641B0" w:rsidP="004873EC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De acuerdo a las necesidades </w:t>
            </w:r>
            <w:r w:rsidR="005E4C67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detectadas</w:t>
            </w:r>
            <w:r w:rsidR="00951B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 se </w:t>
            </w:r>
            <w:r w:rsidR="005E4C67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re</w:t>
            </w:r>
            <w:r w:rsidR="00B918EA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planteó el objetivo</w:t>
            </w:r>
            <w:r w:rsidR="00951B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inicial</w:t>
            </w:r>
            <w:r w:rsidR="00B918EA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con el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proyecto de mapeo de puestos claves d</w:t>
            </w:r>
            <w:r w:rsidR="005E4C67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e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la UAM para realizar dentro del POA 2018 </w:t>
            </w:r>
            <w:r w:rsidR="00951B8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bookmarkStart w:id="0" w:name="_GoBack"/>
            <w:bookmarkEnd w:id="0"/>
            <w:r w:rsidR="00903DF4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ju</w:t>
            </w:r>
            <w:r w:rsidR="00B918EA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n</w:t>
            </w:r>
            <w:r w:rsidR="00903DF4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to con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el área de Reclutamien</w:t>
            </w:r>
            <w:r w:rsidR="00903DF4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to y Selección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, como inici</w:t>
            </w:r>
            <w:r w:rsidR="002B5465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o del plan de desarrollo que se quiere implementar.</w:t>
            </w:r>
          </w:p>
          <w:p w:rsidR="002B5465" w:rsidRPr="003B7A01" w:rsidRDefault="002641B0" w:rsidP="002B5465">
            <w:pPr>
              <w:spacing w:after="0" w:line="240" w:lineRule="auto"/>
              <w:ind w:right="2578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br/>
              <w:t>Como evidencias se anexan:</w:t>
            </w:r>
          </w:p>
          <w:p w:rsidR="00A969E5" w:rsidRPr="003B7A01" w:rsidRDefault="002641B0" w:rsidP="00BC27FC">
            <w:pPr>
              <w:spacing w:after="0" w:line="240" w:lineRule="auto"/>
              <w:ind w:right="2578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br/>
            </w:r>
            <w:r w:rsidR="00BC27FC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*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Historial de altas, bajas y movimientos del período 2013 a 2017.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br/>
            </w:r>
            <w:r w:rsidR="00BC27FC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*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Reportes de</w:t>
            </w:r>
            <w:r w:rsidR="00A969E5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A969E5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: </w:t>
            </w:r>
            <w:r w:rsidR="00A969E5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Bajas y M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ovimientos del 2017.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br/>
            </w:r>
            <w:r w:rsidR="00BC27FC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* </w:t>
            </w:r>
            <w:r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Seguimiento de Entrevistas a jefes de la </w:t>
            </w:r>
            <w:r w:rsidR="00BC27FC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A969E5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Evaluación del Desempeño</w:t>
            </w:r>
          </w:p>
          <w:p w:rsidR="002641B0" w:rsidRPr="002641B0" w:rsidRDefault="00A969E5" w:rsidP="00A969E5">
            <w:pPr>
              <w:spacing w:after="0" w:line="240" w:lineRule="auto"/>
              <w:ind w:right="2578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   ( </w:t>
            </w:r>
            <w:proofErr w:type="gramStart"/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confidencial</w:t>
            </w:r>
            <w:proofErr w:type="gramEnd"/>
            <w:r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, resguardo en</w:t>
            </w:r>
            <w:r w:rsidR="00BC27FC" w:rsidRPr="003B7A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2641B0" w:rsidRPr="002641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Capital Humano).</w:t>
            </w:r>
          </w:p>
        </w:tc>
      </w:tr>
    </w:tbl>
    <w:p w:rsidR="00253853" w:rsidRDefault="00253853"/>
    <w:sectPr w:rsidR="00253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B0"/>
    <w:rsid w:val="000636C0"/>
    <w:rsid w:val="000D298E"/>
    <w:rsid w:val="000D2BD3"/>
    <w:rsid w:val="00171C00"/>
    <w:rsid w:val="001E367A"/>
    <w:rsid w:val="00253853"/>
    <w:rsid w:val="002641B0"/>
    <w:rsid w:val="002B08E6"/>
    <w:rsid w:val="002B15CA"/>
    <w:rsid w:val="002B5465"/>
    <w:rsid w:val="00343C9C"/>
    <w:rsid w:val="003B7A01"/>
    <w:rsid w:val="004873EC"/>
    <w:rsid w:val="004A5CEC"/>
    <w:rsid w:val="005E4C67"/>
    <w:rsid w:val="007C769C"/>
    <w:rsid w:val="007F6CAD"/>
    <w:rsid w:val="008F7142"/>
    <w:rsid w:val="00903DF4"/>
    <w:rsid w:val="00951B87"/>
    <w:rsid w:val="00973DAB"/>
    <w:rsid w:val="009F2ADD"/>
    <w:rsid w:val="00A1312E"/>
    <w:rsid w:val="00A71941"/>
    <w:rsid w:val="00A969E5"/>
    <w:rsid w:val="00B918EA"/>
    <w:rsid w:val="00BC27FC"/>
    <w:rsid w:val="00C45B66"/>
    <w:rsid w:val="00C70424"/>
    <w:rsid w:val="00CD7924"/>
    <w:rsid w:val="00D12CAD"/>
    <w:rsid w:val="00DC5311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290E9-6B32-4C07-A9E5-5B40AEA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 Vales María Alejandrina</dc:creator>
  <cp:keywords/>
  <dc:description/>
  <cp:lastModifiedBy>Acevedo Vales María Alejandrina</cp:lastModifiedBy>
  <cp:revision>11</cp:revision>
  <dcterms:created xsi:type="dcterms:W3CDTF">2018-01-12T16:30:00Z</dcterms:created>
  <dcterms:modified xsi:type="dcterms:W3CDTF">2018-01-12T17:50:00Z</dcterms:modified>
</cp:coreProperties>
</file>