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70" w:rsidRPr="00690E50" w:rsidRDefault="00690E50" w:rsidP="00690E50">
      <w:pPr>
        <w:jc w:val="center"/>
        <w:rPr>
          <w:b/>
          <w:sz w:val="24"/>
          <w:szCs w:val="24"/>
        </w:rPr>
      </w:pPr>
      <w:r w:rsidRPr="00690E50">
        <w:rPr>
          <w:b/>
          <w:sz w:val="24"/>
          <w:szCs w:val="24"/>
        </w:rPr>
        <w:t>COMUNICADO DE LA GERENCIA GENERAL DE CANACINTRA EDO. DE MEXICO (13 DE FEBRERO DEL 2018)</w:t>
      </w:r>
      <w:bookmarkStart w:id="0" w:name="_GoBack"/>
      <w:bookmarkEnd w:id="0"/>
    </w:p>
    <w:p w:rsidR="00690E50" w:rsidRDefault="00690E50">
      <w:r>
        <w:rPr>
          <w:noProof/>
          <w:lang w:eastAsia="es-MX"/>
        </w:rPr>
        <w:drawing>
          <wp:inline distT="0" distB="0" distL="0" distR="0" wp14:anchorId="091C09A7" wp14:editId="0C9221D1">
            <wp:extent cx="8258810" cy="464312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E50" w:rsidSect="00690E5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50"/>
    <w:rsid w:val="00690E50"/>
    <w:rsid w:val="006F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335E"/>
  <w15:chartTrackingRefBased/>
  <w15:docId w15:val="{AA572ED6-789D-47DC-8701-8C1957DC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Meneses Rafael Gerardo</dc:creator>
  <cp:keywords/>
  <dc:description/>
  <cp:lastModifiedBy>Lopez Meneses Rafael Gerardo</cp:lastModifiedBy>
  <cp:revision>1</cp:revision>
  <dcterms:created xsi:type="dcterms:W3CDTF">2018-02-14T23:19:00Z</dcterms:created>
  <dcterms:modified xsi:type="dcterms:W3CDTF">2018-02-14T23:20:00Z</dcterms:modified>
</cp:coreProperties>
</file>