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65E" w:rsidRDefault="000F165E" w:rsidP="000F165E">
      <w:pPr>
        <w:rPr>
          <w:rFonts w:asciiTheme="minorHAnsi" w:hAnsiTheme="minorHAnsi" w:cstheme="minorBidi"/>
          <w:color w:val="1F497D"/>
        </w:rPr>
      </w:pPr>
    </w:p>
    <w:p w:rsidR="000F165E" w:rsidRDefault="000F165E" w:rsidP="000F165E">
      <w:pPr>
        <w:rPr>
          <w:rFonts w:eastAsia="Times New Roman"/>
          <w:lang w:val="es-ES" w:eastAsia="es-MX"/>
        </w:rPr>
      </w:pPr>
      <w:r>
        <w:rPr>
          <w:rFonts w:eastAsia="Times New Roman"/>
          <w:b/>
          <w:bCs/>
          <w:lang w:val="es-ES" w:eastAsia="es-MX"/>
        </w:rPr>
        <w:t>De:</w:t>
      </w:r>
      <w:r>
        <w:rPr>
          <w:rFonts w:eastAsia="Times New Roman"/>
          <w:lang w:val="es-ES" w:eastAsia="es-MX"/>
        </w:rPr>
        <w:t xml:space="preserve"> Andrea Lamadrid [mailto:andrea.lamadrid6@gmail.com] </w:t>
      </w:r>
      <w:r>
        <w:rPr>
          <w:rFonts w:eastAsia="Times New Roman"/>
          <w:lang w:val="es-ES" w:eastAsia="es-MX"/>
        </w:rPr>
        <w:br/>
      </w:r>
      <w:r>
        <w:rPr>
          <w:rFonts w:eastAsia="Times New Roman"/>
          <w:b/>
          <w:bCs/>
          <w:lang w:val="es-ES" w:eastAsia="es-MX"/>
        </w:rPr>
        <w:t>Enviado el:</w:t>
      </w:r>
      <w:r>
        <w:rPr>
          <w:rFonts w:eastAsia="Times New Roman"/>
          <w:lang w:val="es-ES" w:eastAsia="es-MX"/>
        </w:rPr>
        <w:t xml:space="preserve"> martes, 27 de febrero de 2018 04:25 p. m.</w:t>
      </w:r>
      <w:r>
        <w:rPr>
          <w:rFonts w:eastAsia="Times New Roman"/>
          <w:lang w:val="es-ES" w:eastAsia="es-MX"/>
        </w:rPr>
        <w:br/>
      </w:r>
      <w:r>
        <w:rPr>
          <w:rFonts w:eastAsia="Times New Roman"/>
          <w:b/>
          <w:bCs/>
          <w:lang w:val="es-ES" w:eastAsia="es-MX"/>
        </w:rPr>
        <w:t>Para:</w:t>
      </w:r>
      <w:r>
        <w:rPr>
          <w:rFonts w:eastAsia="Times New Roman"/>
          <w:lang w:val="es-ES" w:eastAsia="es-MX"/>
        </w:rPr>
        <w:t xml:space="preserve"> Fueyo Minutti Alejandra &lt;alejandra.fueyo@anahuac.mx&gt;</w:t>
      </w:r>
      <w:r>
        <w:rPr>
          <w:rFonts w:eastAsia="Times New Roman"/>
          <w:lang w:val="es-ES" w:eastAsia="es-MX"/>
        </w:rPr>
        <w:br/>
      </w:r>
      <w:r>
        <w:rPr>
          <w:rFonts w:eastAsia="Times New Roman"/>
          <w:b/>
          <w:bCs/>
          <w:lang w:val="es-ES" w:eastAsia="es-MX"/>
        </w:rPr>
        <w:t>Asunto:</w:t>
      </w:r>
      <w:r>
        <w:rPr>
          <w:rFonts w:eastAsia="Times New Roman"/>
          <w:lang w:val="es-ES" w:eastAsia="es-MX"/>
        </w:rPr>
        <w:t xml:space="preserve"> Fwd: Plazas de intercambio aún disponibles</w:t>
      </w:r>
    </w:p>
    <w:p w:rsidR="000F165E" w:rsidRDefault="000F165E" w:rsidP="000F165E"/>
    <w:p w:rsidR="000F165E" w:rsidRDefault="000F165E" w:rsidP="000F165E">
      <w:pPr>
        <w:rPr>
          <w:rFonts w:eastAsia="Times New Roman"/>
          <w:sz w:val="24"/>
          <w:szCs w:val="24"/>
          <w:lang w:eastAsia="es-MX"/>
        </w:rPr>
      </w:pPr>
      <w:r>
        <w:rPr>
          <w:rFonts w:eastAsia="Times New Roman"/>
        </w:rPr>
        <w:t>Hola, Ale, buenas tardes! Te reenvío el mail que me mandaron sobre las plazas de intercambio. La universidad que me interesa porque tiene actuación es la </w:t>
      </w:r>
      <w:r w:rsidRPr="000F165E">
        <w:rPr>
          <w:rFonts w:eastAsia="Times New Roman"/>
          <w:b/>
          <w:bCs/>
        </w:rPr>
        <w:t xml:space="preserve">Università degli Studi Firenze, tiene un fist level degree course in arts, music and theater.  De verdad estaría perfecto conseguir la plaza para ese programa. Igual  si se te ocurre otra opción de universidad  de las que están en la lista de abajo, te lo agradecería mucho para pedir un trámite de admisión  paralelo. Tengo hasta el viernes para solicitar el cambio de universidad. </w:t>
      </w:r>
      <w:r>
        <w:rPr>
          <w:rFonts w:eastAsia="Times New Roman"/>
          <w:b/>
          <w:bCs/>
          <w:lang w:val="en-US"/>
        </w:rPr>
        <w:t>Una disculpa por tanta molestia. </w:t>
      </w:r>
    </w:p>
    <w:p w:rsidR="000F165E" w:rsidRDefault="000F165E" w:rsidP="000F165E">
      <w:pPr>
        <w:rPr>
          <w:rFonts w:eastAsia="Times New Roman"/>
        </w:rPr>
      </w:pPr>
    </w:p>
    <w:p w:rsidR="000F165E" w:rsidRDefault="000F165E" w:rsidP="000F165E">
      <w:pPr>
        <w:rPr>
          <w:rFonts w:eastAsia="Times New Roman"/>
        </w:rPr>
      </w:pPr>
      <w:r>
        <w:rPr>
          <w:rFonts w:eastAsia="Times New Roman"/>
        </w:rPr>
        <w:t>Mil gracias de antemano, </w:t>
      </w:r>
    </w:p>
    <w:p w:rsidR="000F165E" w:rsidRDefault="000F165E" w:rsidP="000F165E">
      <w:pPr>
        <w:rPr>
          <w:rFonts w:eastAsia="Times New Roman"/>
        </w:rPr>
      </w:pPr>
    </w:p>
    <w:p w:rsidR="000F165E" w:rsidRDefault="000F165E" w:rsidP="000F165E">
      <w:pPr>
        <w:rPr>
          <w:rFonts w:eastAsia="Times New Roman"/>
        </w:rPr>
      </w:pPr>
      <w:r>
        <w:rPr>
          <w:rFonts w:eastAsia="Times New Roman"/>
        </w:rPr>
        <w:t>Yeya Lamadrid</w:t>
      </w:r>
    </w:p>
    <w:p w:rsidR="000F165E" w:rsidRDefault="000F165E" w:rsidP="000F165E">
      <w:pPr>
        <w:rPr>
          <w:rFonts w:eastAsia="Times New Roman"/>
        </w:rPr>
      </w:pPr>
      <w:r>
        <w:rPr>
          <w:rFonts w:eastAsia="Times New Roman"/>
        </w:rPr>
        <w:t>Enviado desde mi iPhone</w:t>
      </w:r>
    </w:p>
    <w:p w:rsidR="000F165E" w:rsidRDefault="000F165E" w:rsidP="000F165E">
      <w:pPr>
        <w:spacing w:after="240"/>
        <w:rPr>
          <w:rFonts w:eastAsia="Times New Roman"/>
        </w:rPr>
      </w:pPr>
      <w:r>
        <w:rPr>
          <w:rFonts w:eastAsia="Times New Roman"/>
        </w:rPr>
        <w:br/>
        <w:t>Inicio del mensaje reenviado:</w:t>
      </w:r>
    </w:p>
    <w:p w:rsidR="000F165E" w:rsidRDefault="000F165E" w:rsidP="000F165E">
      <w:pPr>
        <w:spacing w:after="240"/>
        <w:outlineLvl w:val="0"/>
        <w:rPr>
          <w:rFonts w:eastAsia="Times New Roman"/>
        </w:rPr>
      </w:pPr>
      <w:r>
        <w:rPr>
          <w:rFonts w:eastAsia="Times New Roman"/>
          <w:b/>
          <w:bCs/>
        </w:rPr>
        <w:t>De:</w:t>
      </w:r>
      <w:r>
        <w:rPr>
          <w:rFonts w:eastAsia="Times New Roman"/>
        </w:rPr>
        <w:t xml:space="preserve"> Vieyra Martinez Vanessa &lt;</w:t>
      </w:r>
      <w:hyperlink r:id="rId5" w:history="1">
        <w:r>
          <w:rPr>
            <w:rStyle w:val="Hipervnculo"/>
            <w:rFonts w:eastAsia="Times New Roman"/>
          </w:rPr>
          <w:t>vvieyra@anahuac.mx</w:t>
        </w:r>
      </w:hyperlink>
      <w:r>
        <w:rPr>
          <w:rFonts w:eastAsia="Times New Roman"/>
        </w:rPr>
        <w:t>&gt;</w:t>
      </w:r>
      <w:r>
        <w:rPr>
          <w:rFonts w:eastAsia="Times New Roman"/>
        </w:rPr>
        <w:br/>
      </w:r>
      <w:r>
        <w:rPr>
          <w:rFonts w:eastAsia="Times New Roman"/>
          <w:b/>
          <w:bCs/>
        </w:rPr>
        <w:t>Fecha:</w:t>
      </w:r>
      <w:r>
        <w:rPr>
          <w:rFonts w:eastAsia="Times New Roman"/>
        </w:rPr>
        <w:t xml:space="preserve"> 23 de febrero de 2018, 5:28:50 p. m. GMT-6</w:t>
      </w:r>
      <w:r>
        <w:rPr>
          <w:rFonts w:eastAsia="Times New Roman"/>
        </w:rPr>
        <w:br/>
      </w:r>
      <w:r>
        <w:rPr>
          <w:rFonts w:eastAsia="Times New Roman"/>
          <w:b/>
          <w:bCs/>
        </w:rPr>
        <w:t>Cc:</w:t>
      </w:r>
      <w:r>
        <w:rPr>
          <w:rFonts w:eastAsia="Times New Roman"/>
        </w:rPr>
        <w:t xml:space="preserve"> Zorrilla Lobatón Daniela María &lt;</w:t>
      </w:r>
      <w:hyperlink r:id="rId6" w:history="1">
        <w:r>
          <w:rPr>
            <w:rStyle w:val="Hipervnculo"/>
            <w:rFonts w:eastAsia="Times New Roman"/>
          </w:rPr>
          <w:t>daniela.zorrilla@anahuac.mx</w:t>
        </w:r>
      </w:hyperlink>
      <w:r>
        <w:rPr>
          <w:rFonts w:eastAsia="Times New Roman"/>
        </w:rPr>
        <w:t>&gt;</w:t>
      </w:r>
      <w:r>
        <w:rPr>
          <w:rFonts w:eastAsia="Times New Roman"/>
        </w:rPr>
        <w:br/>
      </w:r>
      <w:r>
        <w:rPr>
          <w:rFonts w:eastAsia="Times New Roman"/>
          <w:b/>
          <w:bCs/>
        </w:rPr>
        <w:t>Asunto:</w:t>
      </w:r>
      <w:r>
        <w:rPr>
          <w:rFonts w:eastAsia="Times New Roman"/>
        </w:rPr>
        <w:t xml:space="preserve"> </w:t>
      </w:r>
      <w:r>
        <w:rPr>
          <w:rFonts w:eastAsia="Times New Roman"/>
          <w:b/>
          <w:bCs/>
        </w:rPr>
        <w:t>Plazas de intercambio aún disponibles</w:t>
      </w:r>
    </w:p>
    <w:p w:rsidR="000F165E" w:rsidRDefault="000F165E" w:rsidP="000F165E">
      <w:r>
        <w:rPr>
          <w:color w:val="002060"/>
        </w:rPr>
        <w:t>Hola a todos!</w:t>
      </w:r>
    </w:p>
    <w:p w:rsidR="000F165E" w:rsidRDefault="000F165E" w:rsidP="000F165E">
      <w:r>
        <w:rPr>
          <w:color w:val="002060"/>
        </w:rPr>
        <w:t> </w:t>
      </w:r>
    </w:p>
    <w:p w:rsidR="000F165E" w:rsidRDefault="000F165E" w:rsidP="000F165E">
      <w:r>
        <w:rPr>
          <w:color w:val="002060"/>
        </w:rPr>
        <w:t>Como quedamos, a continuación les hago llegar las universidades en las que aún quedan plazas de intercambio, pero antes, les recuerdo lo siguiente:</w:t>
      </w:r>
    </w:p>
    <w:p w:rsidR="000F165E" w:rsidRDefault="000F165E" w:rsidP="000F165E">
      <w:r>
        <w:rPr>
          <w:color w:val="002060"/>
        </w:rPr>
        <w:t> </w:t>
      </w:r>
    </w:p>
    <w:p w:rsidR="000F165E" w:rsidRDefault="000F165E" w:rsidP="000F165E">
      <w:pPr>
        <w:pStyle w:val="Prrafodelista"/>
        <w:numPr>
          <w:ilvl w:val="0"/>
          <w:numId w:val="1"/>
        </w:numPr>
      </w:pPr>
      <w:r>
        <w:rPr>
          <w:color w:val="002060"/>
        </w:rPr>
        <w:t>Las plazas presentadas el día de hoy quedan confirmadas a reserva de la revisión de documentos de todos y cada uno de los expedientes.</w:t>
      </w:r>
    </w:p>
    <w:p w:rsidR="000F165E" w:rsidRDefault="000F165E" w:rsidP="000F165E">
      <w:pPr>
        <w:pStyle w:val="Prrafodelista"/>
        <w:numPr>
          <w:ilvl w:val="0"/>
          <w:numId w:val="1"/>
        </w:numPr>
      </w:pPr>
      <w:r>
        <w:rPr>
          <w:color w:val="002060"/>
        </w:rPr>
        <w:t xml:space="preserve">En caso que querer cambiar de universidad, es necesario que envíen un mail a </w:t>
      </w:r>
      <w:hyperlink r:id="rId7" w:history="1">
        <w:r>
          <w:rPr>
            <w:rStyle w:val="Hipervnculo"/>
          </w:rPr>
          <w:t>daniela.zorrilla@anahuac.mx</w:t>
        </w:r>
      </w:hyperlink>
      <w:r>
        <w:rPr>
          <w:color w:val="002060"/>
        </w:rPr>
        <w:t xml:space="preserve"> antes del viernes 2 de marzo indicando la universidad a la que se quieren pasar.</w:t>
      </w:r>
    </w:p>
    <w:p w:rsidR="000F165E" w:rsidRDefault="000F165E" w:rsidP="000F165E">
      <w:pPr>
        <w:pStyle w:val="Prrafodelista"/>
        <w:numPr>
          <w:ilvl w:val="0"/>
          <w:numId w:val="1"/>
        </w:numPr>
      </w:pPr>
      <w:r>
        <w:rPr>
          <w:color w:val="002060"/>
        </w:rPr>
        <w:t xml:space="preserve">Si desean que apliquemos en paralelo a dos universidades, también enviar un correo a </w:t>
      </w:r>
      <w:hyperlink r:id="rId8" w:history="1">
        <w:r>
          <w:rPr>
            <w:rStyle w:val="Hipervnculo"/>
          </w:rPr>
          <w:t>daniela.zorrilla@anahuac.mx</w:t>
        </w:r>
      </w:hyperlink>
      <w:r>
        <w:rPr>
          <w:color w:val="002060"/>
        </w:rPr>
        <w:t xml:space="preserve"> antes del viernes 2 de marzo  indicando las dos instituciones a las que quieren aplicar.</w:t>
      </w:r>
    </w:p>
    <w:p w:rsidR="000F165E" w:rsidRDefault="000F165E" w:rsidP="000F165E">
      <w:pPr>
        <w:pStyle w:val="Prrafodelista"/>
        <w:numPr>
          <w:ilvl w:val="0"/>
          <w:numId w:val="1"/>
        </w:numPr>
      </w:pPr>
      <w:r>
        <w:rPr>
          <w:color w:val="002060"/>
        </w:rPr>
        <w:t>Si están conformes con la universidad en la que aparecieron hoy en la presentación, NO es necesario enviar nada.</w:t>
      </w:r>
    </w:p>
    <w:p w:rsidR="000F165E" w:rsidRDefault="000F165E" w:rsidP="000F165E">
      <w:pPr>
        <w:pStyle w:val="Prrafodelista"/>
        <w:numPr>
          <w:ilvl w:val="0"/>
          <w:numId w:val="1"/>
        </w:numPr>
      </w:pPr>
      <w:r>
        <w:rPr>
          <w:color w:val="002060"/>
        </w:rPr>
        <w:t>Si NO recibimos correo alguno por parte de ustedes, asumimos que se quedan en la universidad en la que aparecieron en la presentación.</w:t>
      </w:r>
    </w:p>
    <w:p w:rsidR="000F165E" w:rsidRDefault="000F165E" w:rsidP="000F165E">
      <w:pPr>
        <w:pStyle w:val="Prrafodelista"/>
        <w:numPr>
          <w:ilvl w:val="0"/>
          <w:numId w:val="1"/>
        </w:numPr>
      </w:pPr>
      <w:r>
        <w:rPr>
          <w:color w:val="002060"/>
        </w:rPr>
        <w:t>En caso de que los documentos que hayan subido a la solicitud online estén mal o incompletos, en automático su trámite queda cancelado, hayan obtenido plaza o no.</w:t>
      </w:r>
    </w:p>
    <w:p w:rsidR="000F165E" w:rsidRDefault="000F165E" w:rsidP="000F165E">
      <w:pPr>
        <w:pStyle w:val="Prrafodelista"/>
        <w:numPr>
          <w:ilvl w:val="0"/>
          <w:numId w:val="1"/>
        </w:numPr>
      </w:pPr>
      <w:r>
        <w:rPr>
          <w:color w:val="002060"/>
        </w:rPr>
        <w:t>Para los alumnos de arquitectura y diseño, tienen hasta el 9 de marzo para entregar su portafolio de trabajo en PDF.</w:t>
      </w:r>
    </w:p>
    <w:p w:rsidR="000F165E" w:rsidRDefault="000F165E" w:rsidP="000F165E">
      <w:pPr>
        <w:pStyle w:val="Prrafodelista"/>
        <w:numPr>
          <w:ilvl w:val="0"/>
          <w:numId w:val="1"/>
        </w:numPr>
      </w:pPr>
      <w:r>
        <w:rPr>
          <w:color w:val="002060"/>
        </w:rPr>
        <w:t>En caso de querer cancelar el trámite de intercambio es necesario avisarlo vía mail.</w:t>
      </w:r>
    </w:p>
    <w:p w:rsidR="000F165E" w:rsidRDefault="000F165E" w:rsidP="000F165E">
      <w:pPr>
        <w:pStyle w:val="Prrafodelista"/>
      </w:pPr>
      <w:r>
        <w:rPr>
          <w:color w:val="002060"/>
        </w:rPr>
        <w:t> </w:t>
      </w:r>
    </w:p>
    <w:p w:rsidR="000F165E" w:rsidRDefault="000F165E" w:rsidP="000F165E">
      <w:r>
        <w:rPr>
          <w:b/>
          <w:bCs/>
          <w:color w:val="002060"/>
        </w:rPr>
        <w:lastRenderedPageBreak/>
        <w:t>Al día de hoy, queda estipulado que conocen la información sobre los pagos que tendrían que realizar tanto a la Anáhuac como a la universidad destino.</w:t>
      </w:r>
      <w:r>
        <w:rPr>
          <w:b/>
          <w:bCs/>
          <w:color w:val="002060"/>
        </w:rPr>
        <w:br/>
      </w:r>
      <w:r>
        <w:rPr>
          <w:b/>
          <w:bCs/>
          <w:color w:val="002060"/>
        </w:rPr>
        <w:br/>
      </w:r>
    </w:p>
    <w:p w:rsidR="000F165E" w:rsidRDefault="000F165E" w:rsidP="000F165E">
      <w:pPr>
        <w:pStyle w:val="Prrafodelista"/>
        <w:numPr>
          <w:ilvl w:val="0"/>
          <w:numId w:val="2"/>
        </w:numPr>
      </w:pPr>
      <w:r>
        <w:rPr>
          <w:color w:val="002060"/>
        </w:rPr>
        <w:t>La reinscripción y colegiaturas se cobrarán con base en los créditos a revalidar en todas las universidades, EXCEPTO la Universidad Francisco de Vitoria donde la reinscripción y colegiaturas se cobrarán con base en 36 o 42 créditos y la beca no aplicará.</w:t>
      </w:r>
    </w:p>
    <w:p w:rsidR="000F165E" w:rsidRDefault="000F165E" w:rsidP="000F165E">
      <w:r>
        <w:rPr>
          <w:color w:val="002060"/>
        </w:rPr>
        <w:t> </w:t>
      </w:r>
    </w:p>
    <w:p w:rsidR="000F165E" w:rsidRDefault="000F165E" w:rsidP="000F165E">
      <w:r>
        <w:rPr>
          <w:b/>
          <w:bCs/>
          <w:color w:val="002060"/>
        </w:rPr>
        <w:t>Las plazas aún disponibles son:</w:t>
      </w:r>
    </w:p>
    <w:p w:rsidR="000F165E" w:rsidRDefault="000F165E" w:rsidP="000F165E">
      <w:r>
        <w:rPr>
          <w:b/>
          <w:bCs/>
          <w:color w:val="002060"/>
        </w:rPr>
        <w:t> </w:t>
      </w:r>
    </w:p>
    <w:tbl>
      <w:tblPr>
        <w:tblW w:w="17740" w:type="dxa"/>
        <w:tblCellMar>
          <w:left w:w="0" w:type="dxa"/>
          <w:right w:w="0" w:type="dxa"/>
        </w:tblCellMar>
        <w:tblLook w:val="04A0" w:firstRow="1" w:lastRow="0" w:firstColumn="1" w:lastColumn="0" w:noHBand="0" w:noVBand="1"/>
      </w:tblPr>
      <w:tblGrid>
        <w:gridCol w:w="4166"/>
        <w:gridCol w:w="4312"/>
        <w:gridCol w:w="2436"/>
        <w:gridCol w:w="2520"/>
        <w:gridCol w:w="4306"/>
      </w:tblGrid>
      <w:tr w:rsidR="000F165E" w:rsidTr="000F165E">
        <w:trPr>
          <w:trHeight w:val="453"/>
        </w:trPr>
        <w:tc>
          <w:tcPr>
            <w:tcW w:w="4168" w:type="dxa"/>
            <w:tcBorders>
              <w:top w:val="single" w:sz="8" w:space="0" w:color="auto"/>
              <w:left w:val="single" w:sz="8" w:space="0" w:color="auto"/>
              <w:bottom w:val="single" w:sz="8" w:space="0" w:color="auto"/>
              <w:right w:val="single" w:sz="8" w:space="0" w:color="auto"/>
            </w:tcBorders>
            <w:shd w:val="clear" w:color="auto" w:fill="ED7D31"/>
            <w:hideMark/>
          </w:tcPr>
          <w:p w:rsidR="000F165E" w:rsidRDefault="000F165E">
            <w:pPr>
              <w:jc w:val="center"/>
            </w:pPr>
            <w:r>
              <w:rPr>
                <w:b/>
                <w:bCs/>
                <w:color w:val="44546A"/>
              </w:rPr>
              <w:t>PAÍS</w:t>
            </w:r>
          </w:p>
        </w:tc>
        <w:tc>
          <w:tcPr>
            <w:tcW w:w="4314" w:type="dxa"/>
            <w:tcBorders>
              <w:top w:val="single" w:sz="8" w:space="0" w:color="auto"/>
              <w:left w:val="nil"/>
              <w:bottom w:val="single" w:sz="8" w:space="0" w:color="auto"/>
              <w:right w:val="single" w:sz="8" w:space="0" w:color="auto"/>
            </w:tcBorders>
            <w:shd w:val="clear" w:color="auto" w:fill="ED7D31"/>
            <w:tcMar>
              <w:top w:w="15" w:type="dxa"/>
              <w:left w:w="15" w:type="dxa"/>
              <w:bottom w:w="0" w:type="dxa"/>
              <w:right w:w="15" w:type="dxa"/>
            </w:tcMar>
            <w:vAlign w:val="center"/>
            <w:hideMark/>
          </w:tcPr>
          <w:p w:rsidR="000F165E" w:rsidRDefault="000F165E">
            <w:pPr>
              <w:jc w:val="center"/>
            </w:pPr>
            <w:r>
              <w:rPr>
                <w:b/>
                <w:bCs/>
                <w:color w:val="44546A"/>
              </w:rPr>
              <w:t>UNIVERSIDAD</w:t>
            </w:r>
          </w:p>
        </w:tc>
        <w:tc>
          <w:tcPr>
            <w:tcW w:w="2437" w:type="dxa"/>
            <w:tcBorders>
              <w:top w:val="single" w:sz="8" w:space="0" w:color="auto"/>
              <w:left w:val="nil"/>
              <w:bottom w:val="single" w:sz="8" w:space="0" w:color="auto"/>
              <w:right w:val="single" w:sz="8" w:space="0" w:color="auto"/>
            </w:tcBorders>
            <w:shd w:val="clear" w:color="auto" w:fill="ED7D31"/>
            <w:tcMar>
              <w:top w:w="15" w:type="dxa"/>
              <w:left w:w="15" w:type="dxa"/>
              <w:bottom w:w="0" w:type="dxa"/>
              <w:right w:w="15" w:type="dxa"/>
            </w:tcMar>
            <w:vAlign w:val="center"/>
            <w:hideMark/>
          </w:tcPr>
          <w:p w:rsidR="000F165E" w:rsidRDefault="000F165E">
            <w:pPr>
              <w:jc w:val="center"/>
            </w:pPr>
            <w:r>
              <w:rPr>
                <w:b/>
                <w:bCs/>
                <w:color w:val="44546A"/>
              </w:rPr>
              <w:t>TIPO DE CONVENIO</w:t>
            </w:r>
          </w:p>
        </w:tc>
        <w:tc>
          <w:tcPr>
            <w:tcW w:w="2514" w:type="dxa"/>
            <w:tcBorders>
              <w:top w:val="single" w:sz="8" w:space="0" w:color="auto"/>
              <w:left w:val="nil"/>
              <w:bottom w:val="single" w:sz="8" w:space="0" w:color="auto"/>
              <w:right w:val="single" w:sz="8" w:space="0" w:color="auto"/>
            </w:tcBorders>
            <w:shd w:val="clear" w:color="auto" w:fill="ED7D31"/>
            <w:tcMar>
              <w:top w:w="15" w:type="dxa"/>
              <w:left w:w="15" w:type="dxa"/>
              <w:bottom w:w="0" w:type="dxa"/>
              <w:right w:w="15" w:type="dxa"/>
            </w:tcMar>
            <w:vAlign w:val="center"/>
            <w:hideMark/>
          </w:tcPr>
          <w:p w:rsidR="000F165E" w:rsidRDefault="000F165E">
            <w:pPr>
              <w:jc w:val="center"/>
            </w:pPr>
            <w:r>
              <w:rPr>
                <w:b/>
                <w:bCs/>
                <w:color w:val="44546A"/>
              </w:rPr>
              <w:t>ESCUELA O FACULTAD</w:t>
            </w:r>
          </w:p>
        </w:tc>
        <w:tc>
          <w:tcPr>
            <w:tcW w:w="4307" w:type="dxa"/>
            <w:tcBorders>
              <w:top w:val="single" w:sz="8" w:space="0" w:color="auto"/>
              <w:left w:val="nil"/>
              <w:bottom w:val="single" w:sz="8" w:space="0" w:color="auto"/>
              <w:right w:val="single" w:sz="8" w:space="0" w:color="auto"/>
            </w:tcBorders>
            <w:shd w:val="clear" w:color="auto" w:fill="ED7D31"/>
            <w:tcMar>
              <w:top w:w="15" w:type="dxa"/>
              <w:left w:w="15" w:type="dxa"/>
              <w:bottom w:w="0" w:type="dxa"/>
              <w:right w:w="15" w:type="dxa"/>
            </w:tcMar>
            <w:vAlign w:val="center"/>
            <w:hideMark/>
          </w:tcPr>
          <w:p w:rsidR="000F165E" w:rsidRDefault="000F165E">
            <w:pPr>
              <w:jc w:val="center"/>
            </w:pPr>
            <w:r>
              <w:rPr>
                <w:b/>
                <w:bCs/>
                <w:color w:val="44546A"/>
              </w:rPr>
              <w:t>IDIOMA DE CLASES</w:t>
            </w:r>
          </w:p>
        </w:tc>
      </w:tr>
      <w:tr w:rsidR="000F165E" w:rsidTr="000F165E">
        <w:trPr>
          <w:trHeight w:val="394"/>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Alemania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rPr>
                <w:lang w:val="en-GB"/>
              </w:rPr>
            </w:pPr>
            <w:r>
              <w:rPr>
                <w:b/>
                <w:bCs/>
                <w:color w:val="44546A"/>
                <w:lang w:val="en-US"/>
              </w:rPr>
              <w:t>Hochschule Anhalt University of Applied Sicences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rPr>
              <w:t>Arquitectura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lang w:val="en-US"/>
              </w:rPr>
              <w:t>Inglés/Alemán</w:t>
            </w:r>
          </w:p>
        </w:tc>
      </w:tr>
      <w:tr w:rsidR="000F165E" w:rsidTr="000F165E">
        <w:trPr>
          <w:trHeight w:val="682"/>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Alemania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rPr>
                <w:lang w:val="en-GB"/>
              </w:rPr>
            </w:pPr>
            <w:r>
              <w:rPr>
                <w:b/>
                <w:bCs/>
                <w:color w:val="44546A"/>
                <w:lang w:val="en-US"/>
              </w:rPr>
              <w:t>Fachhochschule Westküste University of Applied Sciences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lang w:val="en-US"/>
              </w:rPr>
              <w:t>Inglés/Alemán</w:t>
            </w:r>
          </w:p>
        </w:tc>
      </w:tr>
      <w:tr w:rsidR="000F165E" w:rsidTr="000F165E">
        <w:trPr>
          <w:trHeight w:val="38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Alemania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r>
              <w:rPr>
                <w:b/>
                <w:bCs/>
                <w:color w:val="44546A"/>
                <w:lang w:val="en-US"/>
              </w:rPr>
              <w:t>Karlshochshule International University</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rPr>
              <w:t>Turismo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lang w:val="en-US"/>
              </w:rPr>
              <w:t>Inglés/Alemán</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Alemania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rPr>
                <w:lang w:val="en-GB"/>
              </w:rPr>
            </w:pPr>
            <w:r>
              <w:rPr>
                <w:b/>
                <w:bCs/>
                <w:color w:val="44546A"/>
                <w:lang w:val="en-US"/>
              </w:rPr>
              <w:t>European Study Center, Heidelberg-UIW</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rPr>
              <w:t>Economía y Negocios</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lang w:val="en-US"/>
              </w:rPr>
              <w:t>Inglés/Alemán</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Alemania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textAlignment w:val="center"/>
              <w:rPr>
                <w:lang w:val="en-GB"/>
              </w:rPr>
            </w:pPr>
            <w:r>
              <w:rPr>
                <w:b/>
                <w:bCs/>
                <w:color w:val="44546A"/>
                <w:lang w:val="en-US" w:eastAsia="es-MX"/>
              </w:rPr>
              <w:t>Hochschule Bremen City University of Applied Sciences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Arquitectura/ Economía y Negocios</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Inglés/Alemán</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Alemania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Otto Friedrich Universität Bamberg</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Inglés/Alemán</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Alemania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textAlignment w:val="center"/>
              <w:rPr>
                <w:lang w:val="en-GB"/>
              </w:rPr>
            </w:pPr>
            <w:r>
              <w:rPr>
                <w:b/>
                <w:bCs/>
                <w:color w:val="44546A"/>
                <w:lang w:val="en-US" w:eastAsia="es-MX"/>
              </w:rPr>
              <w:t>Hochschule Worms University of Applied Sciences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Economía y Negocios</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Inglés/Alemán</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Alemania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textAlignment w:val="center"/>
              <w:rPr>
                <w:lang w:val="en-GB"/>
              </w:rPr>
            </w:pPr>
            <w:r>
              <w:rPr>
                <w:b/>
                <w:bCs/>
                <w:color w:val="44546A"/>
                <w:lang w:val="en-US" w:eastAsia="es-MX"/>
              </w:rPr>
              <w:t>HOF University of Applied Sciences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Inglés/Alemán</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Argentina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de Mendoza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Arquitectura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Argentina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de Belgrano</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Argentina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Universidad Nacional de la Plata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Austria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textAlignment w:val="center"/>
              <w:rPr>
                <w:lang w:val="en-GB"/>
              </w:rPr>
            </w:pPr>
            <w:r>
              <w:rPr>
                <w:b/>
                <w:bCs/>
                <w:color w:val="44546A"/>
                <w:lang w:val="en-US" w:eastAsia="es-MX"/>
              </w:rPr>
              <w:t>Upper Austria University of Applied Sciences Wels Campus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color w:val="44546A"/>
                <w:lang w:val="en-US" w:eastAsia="es-MX"/>
              </w:rPr>
              <w:t> </w:t>
            </w:r>
            <w:r>
              <w:rPr>
                <w:b/>
                <w:bCs/>
                <w:color w:val="44546A"/>
                <w:lang w:val="en-US" w:eastAsia="es-MX"/>
              </w:rPr>
              <w:t>Inglés/Alemán</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Azerbaiján</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Baku State University</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 Inglés/Azerbaijan</w:t>
            </w:r>
          </w:p>
          <w:p w:rsidR="000F165E" w:rsidRDefault="000F165E">
            <w:pPr>
              <w:jc w:val="center"/>
              <w:textAlignment w:val="center"/>
            </w:pPr>
            <w:r>
              <w:rPr>
                <w:b/>
                <w:bCs/>
                <w:color w:val="44546A"/>
                <w:lang w:val="en-US" w:eastAsia="es-MX"/>
              </w:rPr>
              <w:t>/Ruso</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Azerbaiján</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textAlignment w:val="center"/>
              <w:rPr>
                <w:lang w:val="en-GB"/>
              </w:rPr>
            </w:pPr>
            <w:r>
              <w:rPr>
                <w:b/>
                <w:bCs/>
                <w:color w:val="44546A"/>
                <w:lang w:val="en-US" w:eastAsia="es-MX"/>
              </w:rPr>
              <w:t>Azerbaijan State University of Economics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Inglés/Francés</w:t>
            </w:r>
          </w:p>
          <w:p w:rsidR="000F165E" w:rsidRDefault="000F165E">
            <w:pPr>
              <w:jc w:val="center"/>
              <w:textAlignment w:val="center"/>
            </w:pPr>
            <w:r>
              <w:rPr>
                <w:b/>
                <w:bCs/>
                <w:color w:val="44546A"/>
                <w:lang w:eastAsia="es-MX"/>
              </w:rPr>
              <w:t>/Alemán</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Bélgica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textAlignment w:val="center"/>
              <w:rPr>
                <w:lang w:val="en-GB"/>
              </w:rPr>
            </w:pPr>
            <w:r>
              <w:rPr>
                <w:b/>
                <w:bCs/>
                <w:color w:val="44546A"/>
                <w:lang w:val="en-US" w:eastAsia="es-MX"/>
              </w:rPr>
              <w:t>HEC Management School Université de Liège</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Economia y Negocios</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 Inglés/Francés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Bélgica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textAlignment w:val="center"/>
              <w:rPr>
                <w:lang w:val="en-GB"/>
              </w:rPr>
            </w:pPr>
            <w:r>
              <w:rPr>
                <w:b/>
                <w:bCs/>
                <w:color w:val="44546A"/>
                <w:lang w:val="en-US" w:eastAsia="es-MX"/>
              </w:rPr>
              <w:t>Haute Ecole "Groupe ICHEC-ISC Saint-Louis-ISFSC" Catégorie Sociale</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Ciencias Sociales</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Inglés/Francés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Bolivia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Universidad Privada de Santa Cruz de la Sierra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Brasil</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de Fortaleza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w:t>
            </w:r>
          </w:p>
          <w:p w:rsidR="000F165E" w:rsidRDefault="000F165E">
            <w:pPr>
              <w:jc w:val="center"/>
              <w:textAlignment w:val="center"/>
            </w:pPr>
            <w:r>
              <w:rPr>
                <w:b/>
                <w:bCs/>
                <w:color w:val="44546A"/>
                <w:lang w:eastAsia="es-MX"/>
              </w:rPr>
              <w:t>Portugués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Brasil</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Universidade de Brasília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w:t>
            </w:r>
          </w:p>
          <w:p w:rsidR="000F165E" w:rsidRDefault="000F165E">
            <w:pPr>
              <w:jc w:val="center"/>
              <w:textAlignment w:val="center"/>
            </w:pPr>
            <w:r>
              <w:rPr>
                <w:b/>
                <w:bCs/>
                <w:color w:val="44546A"/>
                <w:lang w:eastAsia="es-MX"/>
              </w:rPr>
              <w:t>Portugués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lastRenderedPageBreak/>
              <w:t>Brasil</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Universidade Veiga de Almeida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w:t>
            </w:r>
          </w:p>
          <w:p w:rsidR="000F165E" w:rsidRDefault="000F165E">
            <w:pPr>
              <w:jc w:val="center"/>
              <w:textAlignment w:val="center"/>
            </w:pPr>
            <w:r>
              <w:rPr>
                <w:b/>
                <w:bCs/>
                <w:color w:val="44546A"/>
                <w:lang w:eastAsia="es-MX"/>
              </w:rPr>
              <w:t>Portugués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Brasil</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UNIJORGE Universidade de Jorge Amado Salvador</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Portugués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Brasil</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UNICAMP Universidade Estaudal de Campinas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Portugués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Brasil</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Universidade Unigranrio</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w:t>
            </w:r>
          </w:p>
          <w:p w:rsidR="000F165E" w:rsidRDefault="000F165E">
            <w:pPr>
              <w:jc w:val="center"/>
              <w:textAlignment w:val="center"/>
            </w:pPr>
            <w:r>
              <w:rPr>
                <w:b/>
                <w:bCs/>
                <w:color w:val="44546A"/>
                <w:lang w:eastAsia="es-MX"/>
              </w:rPr>
              <w:t>Portugués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Chile</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Finis Terrae</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Chile</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Mayor</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Chile</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Instituto Profesional DuoUC</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Chile</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del Desarrollo</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Chile</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de Concepción</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China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textAlignment w:val="center"/>
              <w:rPr>
                <w:lang w:val="en-GB"/>
              </w:rPr>
            </w:pPr>
            <w:r>
              <w:rPr>
                <w:b/>
                <w:bCs/>
                <w:color w:val="44546A"/>
                <w:lang w:val="en-US" w:eastAsia="es-MX"/>
              </w:rPr>
              <w:t>The School of Hotel and Tourism Management of Hong Kong Polythecnic University</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Turismo y Gastronomía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Inglés/Chino</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China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textAlignment w:val="center"/>
              <w:rPr>
                <w:lang w:val="en-GB"/>
              </w:rPr>
            </w:pPr>
            <w:r>
              <w:rPr>
                <w:b/>
                <w:bCs/>
                <w:color w:val="44546A"/>
                <w:lang w:val="en-US" w:eastAsia="es-MX"/>
              </w:rPr>
              <w:t>Jilin Huaqiao University of Foreign Languages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Español/Inglés/Chino</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Chipre</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r>
              <w:rPr>
                <w:b/>
                <w:bCs/>
                <w:color w:val="44546A"/>
                <w:lang w:val="en-US"/>
              </w:rPr>
              <w:t>Universidad de Chipre</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rPr>
              <w:t>Relaciones Internacionales</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lang w:val="en-US"/>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Colombia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Corporación Universitaria Remington</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Colombia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Católica Luis Amigo</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Colombia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Autónoma del Caribe</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Colombia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Autónoma del Occidente</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Colombia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 xml:space="preserve">Universidad Externado de Colombia </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Colombia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Católica de Pereira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Colombia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Universidad de San Buenaventura de Bogotá</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Colombia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Universidad de San Buenaventura de Calí</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Colombia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EAN</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Colombia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Católica de Manizales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Colombia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 xml:space="preserve">Universidad Nacional de Colombia </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Corea del Sur</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textAlignment w:val="center"/>
              <w:rPr>
                <w:lang w:val="en-GB"/>
              </w:rPr>
            </w:pPr>
            <w:r>
              <w:rPr>
                <w:b/>
                <w:bCs/>
                <w:color w:val="44546A"/>
                <w:lang w:val="en-US" w:eastAsia="es-MX"/>
              </w:rPr>
              <w:t>Hankuk University of Foreign Studies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Corea del Sur</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Católica de Corea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Corea del Sur</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Dankook Univeristy</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Ecuador</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Universidad Técnica Particular de Loja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España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Escuela de Turismo de Baleares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Turismo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España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de Burgos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lastRenderedPageBreak/>
              <w:t>España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de Cantabria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España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de Sevilla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 (excepto Ingenieria)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España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Francisco de Vitoria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España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ESNE</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España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Politécnica de Cartagena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España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Escola Universitaria d'Hotelerie I Turisme CETT-Universitat de Barcelona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Turismo y Gastronomía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España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Universidad Católica San Antonio de Murcia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España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de Vigo</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España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de Zaragoza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Pedagogía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 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España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de Deusto</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Pedagogía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España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The Ostelea School of Tourism and Hospitality</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Turismo y Gastronomía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Estados Unidos</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University of New Mexico</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Arquitectura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 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Estados Unidos</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St. Thomas University</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Estados Unidos</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University of Central Oklahoma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Estados Unidos</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University of Incarnate Word</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Francia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L’Ecole de Design</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Diseño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Inglés/Francés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Francia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Group Sup de Co Montpellier Business School</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Economía y Negocios</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Inglés/Francés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Francia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Institut National des Sciences Appliquées de Strasbourg</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Ingenieria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Francés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Francia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Groupe ESC Clermont</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Inglés/Francés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Francia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Ecole Nationale Supérieure d'Architecture de Paris La Villette</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Arquitectura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Inglés/Francés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Francia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Université Savoie Mont Blanc</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Inglés/Francés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Francia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EDHEC Business School</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Economía y Negocios</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Inglés/Francés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Francia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IDRAC Business School</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Economía y Negocios</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Inglés/Francés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Francia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Paris School of Business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Economía y Negocios</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Inglés/Francés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Georgia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Ilia State  Univeristy</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Economía y Negocios/</w:t>
            </w:r>
          </w:p>
          <w:p w:rsidR="000F165E" w:rsidRDefault="000F165E">
            <w:pPr>
              <w:jc w:val="center"/>
              <w:textAlignment w:val="center"/>
            </w:pPr>
            <w:r>
              <w:rPr>
                <w:b/>
                <w:bCs/>
                <w:color w:val="44546A"/>
                <w:lang w:eastAsia="es-MX"/>
              </w:rPr>
              <w:t>Relaciones  Internacionales</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Inglés/Alemán</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Guatemala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Francisco Marroquín</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Arquitectura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Haití</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Université Quisqueya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Francés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Holanda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NHTV Breda University of Applied Sciences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Turismo y Gastronomia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Islandía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r>
              <w:rPr>
                <w:b/>
                <w:bCs/>
                <w:color w:val="44546A"/>
                <w:lang w:val="en-US"/>
              </w:rPr>
              <w:t>Bifröst University</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lang w:val="en-US"/>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lastRenderedPageBreak/>
              <w:t>Israel</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textAlignment w:val="center"/>
              <w:rPr>
                <w:lang w:val="en-GB"/>
              </w:rPr>
            </w:pPr>
            <w:r>
              <w:rPr>
                <w:b/>
                <w:bCs/>
                <w:color w:val="44546A"/>
                <w:lang w:val="en-US" w:eastAsia="es-MX"/>
              </w:rPr>
              <w:t>Bezalel Academy of Arts and Design</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Inglés/Hebreo</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Israel</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Pr="000F165E" w:rsidRDefault="000F165E">
            <w:pPr>
              <w:textAlignment w:val="center"/>
              <w:rPr>
                <w:lang w:val="en-GB"/>
              </w:rPr>
            </w:pPr>
            <w:r>
              <w:rPr>
                <w:b/>
                <w:bCs/>
                <w:color w:val="44546A"/>
                <w:lang w:val="en-US" w:eastAsia="es-MX"/>
              </w:rPr>
              <w:t>Technion-Israel Institute of Technology</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Inglés/Hebreo</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Israel</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Universidad de Ben Gurión del Neguev</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Inglés/Hebreo</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Israel</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University of Haifa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Inglés/Hebreo</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Israel</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Galilee International Management Institute</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Inglés/Hebreo</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Italia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Universitá Europea di Roma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Italiano</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Italia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Università degli Studi Firenze</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Relaciones Internacionales/ Arquitectura/ Diseño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Inglés/Italiano</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Kazajistán</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Eurasian National University</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Panamá</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Universidad Católica Santa María la Antigua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Perú</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Universidad de San Martín de Porres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Turismo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hideMark/>
          </w:tcPr>
          <w:p w:rsidR="000F165E" w:rsidRDefault="000F165E">
            <w:pPr>
              <w:jc w:val="center"/>
            </w:pPr>
            <w:r>
              <w:rPr>
                <w:b/>
                <w:bCs/>
                <w:color w:val="44546A"/>
                <w:lang w:val="en-US"/>
              </w:rPr>
              <w:t>Perú</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Universidad de Ciencias y Artes Aplicadas de América Latina UCAL</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hideMark/>
          </w:tcPr>
          <w:p w:rsidR="000F165E" w:rsidRDefault="000F165E">
            <w:pPr>
              <w:jc w:val="center"/>
            </w:pPr>
            <w:r>
              <w:rPr>
                <w:b/>
                <w:bCs/>
                <w:color w:val="44546A"/>
                <w:lang w:val="en-US"/>
              </w:rPr>
              <w:t>Perú</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Universidad Católica Santo Toribio de Mogrovejo USAT</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hideMark/>
          </w:tcPr>
          <w:p w:rsidR="000F165E" w:rsidRDefault="000F165E">
            <w:pPr>
              <w:jc w:val="center"/>
            </w:pPr>
            <w:r>
              <w:rPr>
                <w:b/>
                <w:bCs/>
                <w:color w:val="44546A"/>
                <w:lang w:val="en-US"/>
              </w:rPr>
              <w:t>Perú</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Ricardo Palma</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hideMark/>
          </w:tcPr>
          <w:p w:rsidR="000F165E" w:rsidRDefault="000F165E">
            <w:pPr>
              <w:jc w:val="center"/>
            </w:pPr>
            <w:r>
              <w:rPr>
                <w:b/>
                <w:bCs/>
                <w:color w:val="44546A"/>
                <w:lang w:val="en-US"/>
              </w:rPr>
              <w:t>Perú</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del Pacífico</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Polonia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University of Warsaw</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Inglés/Polaco</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Portugal</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Instituto Politécnico de Setúbal</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Inglés/Portugués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Puerto Rico</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eastAsia="es-MX"/>
              </w:rPr>
              <w:t>Universidad Polítécnica de Puerto Rico</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Ingenieria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 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República Dominicana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APEC UNAPEC</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Turismo y Gastronomía</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 Español</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Suiza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r>
              <w:rPr>
                <w:b/>
                <w:bCs/>
                <w:color w:val="44546A"/>
                <w:lang w:val="en-US"/>
              </w:rPr>
              <w:t>University of Applied Sciences and Arts Northwestern Switzerland</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lang w:val="en-US"/>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lang w:val="en-US"/>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pPr>
            <w:r>
              <w:rPr>
                <w:b/>
                <w:bCs/>
                <w:color w:val="44546A"/>
                <w:lang w:val="en-US"/>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Taiwan</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Wenzao Ursuline University of Languages</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Español/Inglés/Chino</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Turquía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Beykent University</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hideMark/>
          </w:tcPr>
          <w:p w:rsidR="000F165E" w:rsidRDefault="000F165E">
            <w:pPr>
              <w:jc w:val="center"/>
            </w:pPr>
            <w:r>
              <w:rPr>
                <w:b/>
                <w:bCs/>
                <w:color w:val="44546A"/>
                <w:lang w:val="en-US"/>
              </w:rPr>
              <w:t>Turquía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Middle East Technical University</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hideMark/>
          </w:tcPr>
          <w:p w:rsidR="000F165E" w:rsidRDefault="000F165E">
            <w:pPr>
              <w:jc w:val="center"/>
            </w:pPr>
            <w:r>
              <w:rPr>
                <w:b/>
                <w:bCs/>
                <w:color w:val="44546A"/>
                <w:lang w:val="en-US"/>
              </w:rPr>
              <w:t>Turquía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Istanbul Aydin Unversity</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Inglés</w:t>
            </w:r>
          </w:p>
        </w:tc>
      </w:tr>
      <w:tr w:rsidR="000F165E" w:rsidTr="000F165E">
        <w:trPr>
          <w:trHeight w:val="401"/>
        </w:trPr>
        <w:tc>
          <w:tcPr>
            <w:tcW w:w="4168" w:type="dxa"/>
            <w:tcBorders>
              <w:top w:val="nil"/>
              <w:left w:val="single" w:sz="8" w:space="0" w:color="auto"/>
              <w:bottom w:val="single" w:sz="8" w:space="0" w:color="auto"/>
              <w:right w:val="single" w:sz="8" w:space="0" w:color="auto"/>
            </w:tcBorders>
            <w:vAlign w:val="center"/>
            <w:hideMark/>
          </w:tcPr>
          <w:p w:rsidR="000F165E" w:rsidRDefault="000F165E">
            <w:pPr>
              <w:jc w:val="center"/>
            </w:pPr>
            <w:r>
              <w:rPr>
                <w:b/>
                <w:bCs/>
                <w:color w:val="44546A"/>
                <w:lang w:val="en-US"/>
              </w:rPr>
              <w:t>Venezuela</w:t>
            </w:r>
          </w:p>
        </w:tc>
        <w:tc>
          <w:tcPr>
            <w:tcW w:w="4314" w:type="dxa"/>
            <w:tcBorders>
              <w:top w:val="nil"/>
              <w:left w:val="nil"/>
              <w:bottom w:val="single" w:sz="8" w:space="0" w:color="auto"/>
              <w:right w:val="single" w:sz="8" w:space="0" w:color="auto"/>
            </w:tcBorders>
            <w:tcMar>
              <w:top w:w="20" w:type="dxa"/>
              <w:left w:w="20" w:type="dxa"/>
              <w:bottom w:w="0" w:type="dxa"/>
              <w:right w:w="20" w:type="dxa"/>
            </w:tcMar>
            <w:vAlign w:val="center"/>
            <w:hideMark/>
          </w:tcPr>
          <w:p w:rsidR="000F165E" w:rsidRDefault="000F165E">
            <w:pPr>
              <w:textAlignment w:val="center"/>
            </w:pPr>
            <w:r>
              <w:rPr>
                <w:b/>
                <w:bCs/>
                <w:color w:val="44546A"/>
                <w:lang w:val="en-US" w:eastAsia="es-MX"/>
              </w:rPr>
              <w:t>Universidad Católica Andrés Bello</w:t>
            </w:r>
          </w:p>
        </w:tc>
        <w:tc>
          <w:tcPr>
            <w:tcW w:w="243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Intercambio</w:t>
            </w:r>
          </w:p>
        </w:tc>
        <w:tc>
          <w:tcPr>
            <w:tcW w:w="2514"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eastAsia="es-MX"/>
              </w:rPr>
              <w:t>Abierto</w:t>
            </w:r>
          </w:p>
        </w:tc>
        <w:tc>
          <w:tcPr>
            <w:tcW w:w="4307"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F165E" w:rsidRDefault="000F165E">
            <w:pPr>
              <w:jc w:val="center"/>
              <w:textAlignment w:val="center"/>
            </w:pPr>
            <w:r>
              <w:rPr>
                <w:b/>
                <w:bCs/>
                <w:color w:val="44546A"/>
                <w:lang w:val="en-US" w:eastAsia="es-MX"/>
              </w:rPr>
              <w:t>Español</w:t>
            </w:r>
          </w:p>
        </w:tc>
      </w:tr>
    </w:tbl>
    <w:p w:rsidR="000F165E" w:rsidRDefault="000F165E" w:rsidP="000F165E">
      <w:r>
        <w:rPr>
          <w:color w:val="002060"/>
        </w:rPr>
        <w:t> </w:t>
      </w:r>
    </w:p>
    <w:p w:rsidR="000F165E" w:rsidRDefault="000F165E" w:rsidP="000F165E">
      <w:r>
        <w:rPr>
          <w:color w:val="1F497D"/>
          <w:lang w:eastAsia="es-MX"/>
        </w:rPr>
        <w:t> </w:t>
      </w:r>
    </w:p>
    <w:p w:rsidR="00700DF0" w:rsidRDefault="00700DF0">
      <w:bookmarkStart w:id="0" w:name="_GoBack"/>
      <w:bookmarkEnd w:id="0"/>
    </w:p>
    <w:sectPr w:rsidR="00700D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5B22"/>
    <w:multiLevelType w:val="hybridMultilevel"/>
    <w:tmpl w:val="EB5CBA18"/>
    <w:lvl w:ilvl="0" w:tplc="B5E6BBC6">
      <w:numFmt w:val="bullet"/>
      <w:lvlText w:val="-"/>
      <w:lvlJc w:val="left"/>
      <w:pPr>
        <w:ind w:left="720" w:hanging="360"/>
      </w:pPr>
      <w:rPr>
        <w:rFonts w:ascii="Calibri" w:eastAsia="Calibri" w:hAnsi="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F384341"/>
    <w:multiLevelType w:val="hybridMultilevel"/>
    <w:tmpl w:val="AE662EBA"/>
    <w:lvl w:ilvl="0" w:tplc="B5E6BBC6">
      <w:numFmt w:val="bullet"/>
      <w:lvlText w:val="-"/>
      <w:lvlJc w:val="left"/>
      <w:pPr>
        <w:ind w:left="720" w:hanging="360"/>
      </w:pPr>
      <w:rPr>
        <w:rFonts w:ascii="Calibri" w:eastAsia="Calibri" w:hAnsi="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5E"/>
    <w:rsid w:val="000F165E"/>
    <w:rsid w:val="00700D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FB09F-ECDC-443C-AFD6-10A3159D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65E"/>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F165E"/>
    <w:rPr>
      <w:color w:val="0563C1"/>
      <w:u w:val="single"/>
    </w:rPr>
  </w:style>
  <w:style w:type="paragraph" w:styleId="Prrafodelista">
    <w:name w:val="List Paragraph"/>
    <w:basedOn w:val="Normal"/>
    <w:uiPriority w:val="34"/>
    <w:qFormat/>
    <w:rsid w:val="000F16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0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a.zorrilla@anahuac.mx" TargetMode="External"/><Relationship Id="rId3" Type="http://schemas.openxmlformats.org/officeDocument/2006/relationships/settings" Target="settings.xml"/><Relationship Id="rId7" Type="http://schemas.openxmlformats.org/officeDocument/2006/relationships/hyperlink" Target="mailto:daniela.zorrilla@anahuac.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niela.zorrilla@anahuac.mx" TargetMode="External"/><Relationship Id="rId5" Type="http://schemas.openxmlformats.org/officeDocument/2006/relationships/hyperlink" Target="mailto:vvieyra@anahuac.m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1689</Words>
  <Characters>9294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Fueyo Minutti Alejandra</dc:creator>
  <cp:keywords/>
  <dc:description/>
  <cp:lastModifiedBy>Fueyo Minutti Alejandra</cp:lastModifiedBy>
  <cp:revision>1</cp:revision>
  <dcterms:created xsi:type="dcterms:W3CDTF">2018-03-08T22:36:00Z</dcterms:created>
  <dcterms:modified xsi:type="dcterms:W3CDTF">2018-03-08T22:37:00Z</dcterms:modified>
</cp:coreProperties>
</file>