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32C" w:rsidRDefault="002F232C" w:rsidP="000F5DD0">
      <w:pPr>
        <w:jc w:val="both"/>
        <w:rPr>
          <w:color w:val="1F497D"/>
          <w:sz w:val="32"/>
          <w:szCs w:val="32"/>
        </w:rPr>
      </w:pPr>
      <w:r>
        <w:rPr>
          <w:color w:val="1F497D"/>
          <w:sz w:val="32"/>
          <w:szCs w:val="32"/>
        </w:rPr>
        <w:t>De acuerdo con lo conservado el día de ayer, le envío el desglose de contenidos del documento del anteproyecto.</w:t>
      </w:r>
    </w:p>
    <w:p w:rsidR="002F232C" w:rsidRDefault="002F232C" w:rsidP="000F5DD0">
      <w:pPr>
        <w:jc w:val="both"/>
        <w:rPr>
          <w:color w:val="1F497D"/>
          <w:sz w:val="32"/>
          <w:szCs w:val="32"/>
        </w:rPr>
      </w:pPr>
    </w:p>
    <w:p w:rsidR="002F232C" w:rsidRDefault="002F232C" w:rsidP="000F5DD0">
      <w:pPr>
        <w:jc w:val="both"/>
        <w:rPr>
          <w:color w:val="1F497D"/>
          <w:sz w:val="32"/>
          <w:szCs w:val="32"/>
        </w:rPr>
      </w:pPr>
      <w:r>
        <w:rPr>
          <w:color w:val="1F497D"/>
          <w:sz w:val="32"/>
          <w:szCs w:val="32"/>
        </w:rPr>
        <w:t>I INTRODUCCIÓN</w:t>
      </w:r>
    </w:p>
    <w:p w:rsidR="002F232C" w:rsidRDefault="002F232C" w:rsidP="000F5DD0">
      <w:pPr>
        <w:numPr>
          <w:ilvl w:val="0"/>
          <w:numId w:val="1"/>
        </w:numPr>
        <w:jc w:val="both"/>
        <w:rPr>
          <w:color w:val="1F497D"/>
          <w:sz w:val="32"/>
          <w:szCs w:val="32"/>
        </w:rPr>
      </w:pPr>
      <w:r>
        <w:rPr>
          <w:color w:val="1F497D"/>
          <w:sz w:val="32"/>
          <w:szCs w:val="32"/>
        </w:rPr>
        <w:t>¿Qué es Radio Anáhuac hoy?</w:t>
      </w:r>
    </w:p>
    <w:p w:rsidR="002F232C" w:rsidRDefault="002F232C" w:rsidP="000F5DD0">
      <w:pPr>
        <w:numPr>
          <w:ilvl w:val="0"/>
          <w:numId w:val="1"/>
        </w:numPr>
        <w:jc w:val="both"/>
        <w:rPr>
          <w:color w:val="1F497D"/>
          <w:sz w:val="32"/>
          <w:szCs w:val="32"/>
        </w:rPr>
      </w:pPr>
      <w:r>
        <w:rPr>
          <w:color w:val="1F497D"/>
          <w:sz w:val="32"/>
          <w:szCs w:val="32"/>
        </w:rPr>
        <w:t>Conveniencias de migrar de banda</w:t>
      </w:r>
    </w:p>
    <w:p w:rsidR="00B0498E" w:rsidRDefault="00B0498E" w:rsidP="000F5DD0">
      <w:pPr>
        <w:ind w:left="720"/>
        <w:jc w:val="both"/>
        <w:rPr>
          <w:sz w:val="32"/>
          <w:szCs w:val="32"/>
        </w:rPr>
      </w:pPr>
    </w:p>
    <w:p w:rsidR="000F5DD0" w:rsidRDefault="000F5DD0" w:rsidP="000F5DD0">
      <w:pPr>
        <w:ind w:left="720"/>
        <w:jc w:val="both"/>
        <w:rPr>
          <w:sz w:val="32"/>
          <w:szCs w:val="32"/>
        </w:rPr>
      </w:pPr>
      <w:r>
        <w:rPr>
          <w:sz w:val="32"/>
          <w:szCs w:val="32"/>
        </w:rPr>
        <w:t xml:space="preserve">La calidad de la transmisión de una estación de FM es superior a la de una estación operando en la banda de AM, esta es la principal razón para desear la migración de AM a FM, pero  a este argumento hay que agregar el que una estación de FM tiene un mayor ancho de banda, es menos susceptible a ser afectada por interferencias electromagnéticas, pero sobre todo permite además la operación en formato digital, en México el formato se adoptó el sistema IBOC (In Band on Channel) que permite la multiprogramación de una estación de FM ya que además de transmitir en forma análoga se puede transmitir en forma digital con el canal principal, HD, que es un espejo de la señal análoga, y al mismo tiempo tener hasta dos </w:t>
      </w:r>
      <w:r w:rsidR="00FE1F56">
        <w:rPr>
          <w:sz w:val="32"/>
          <w:szCs w:val="32"/>
        </w:rPr>
        <w:t>canales de programación más HD2 y HD3 lo que permitirá la transmisión simultánea de diversos contenidos.</w:t>
      </w:r>
      <w:r>
        <w:rPr>
          <w:sz w:val="32"/>
          <w:szCs w:val="32"/>
        </w:rPr>
        <w:t xml:space="preserve"> </w:t>
      </w:r>
    </w:p>
    <w:p w:rsidR="00FE1F56" w:rsidRPr="000F5DD0" w:rsidRDefault="00FE1F56" w:rsidP="000F5DD0">
      <w:pPr>
        <w:ind w:left="720"/>
        <w:jc w:val="both"/>
        <w:rPr>
          <w:sz w:val="32"/>
          <w:szCs w:val="32"/>
        </w:rPr>
      </w:pPr>
    </w:p>
    <w:p w:rsidR="002F232C" w:rsidRDefault="002F232C" w:rsidP="000F5DD0">
      <w:pPr>
        <w:numPr>
          <w:ilvl w:val="0"/>
          <w:numId w:val="1"/>
        </w:numPr>
        <w:jc w:val="both"/>
        <w:rPr>
          <w:color w:val="1F497D"/>
          <w:sz w:val="32"/>
          <w:szCs w:val="32"/>
        </w:rPr>
      </w:pPr>
      <w:r>
        <w:rPr>
          <w:color w:val="1F497D"/>
          <w:sz w:val="32"/>
          <w:szCs w:val="32"/>
        </w:rPr>
        <w:t>Situación actual de licitaciones para migración de AM a FM o compra de estación existente</w:t>
      </w:r>
    </w:p>
    <w:p w:rsidR="00FE1F56" w:rsidRDefault="00FE1F56" w:rsidP="00FE1F56">
      <w:pPr>
        <w:ind w:left="720"/>
        <w:jc w:val="both"/>
        <w:rPr>
          <w:color w:val="1F497D"/>
          <w:sz w:val="32"/>
          <w:szCs w:val="32"/>
        </w:rPr>
      </w:pPr>
    </w:p>
    <w:p w:rsidR="00FE1F56" w:rsidRDefault="00FE1F56" w:rsidP="00FE1F56">
      <w:pPr>
        <w:ind w:left="708"/>
        <w:jc w:val="both"/>
        <w:rPr>
          <w:sz w:val="32"/>
          <w:szCs w:val="32"/>
        </w:rPr>
      </w:pPr>
      <w:r w:rsidRPr="00FE1F56">
        <w:rPr>
          <w:sz w:val="32"/>
          <w:szCs w:val="32"/>
        </w:rPr>
        <w:t>Actualmente el IFT está llevando a cabo el proceso para el cambio frecuencias de estaciones de radiodifusión sonora que operan en la banda de AM por frecuencias para operar en la banda de FM, para las estaciones que manifestaron su inter</w:t>
      </w:r>
      <w:r w:rsidR="009A54C4">
        <w:rPr>
          <w:sz w:val="32"/>
          <w:szCs w:val="32"/>
        </w:rPr>
        <w:t>és de participar en este cambio, Radio Anáhuac no participó en este proceso.</w:t>
      </w:r>
    </w:p>
    <w:p w:rsidR="009A54C4" w:rsidRPr="00FE1F56" w:rsidRDefault="009A54C4" w:rsidP="00FE1F56">
      <w:pPr>
        <w:ind w:left="708"/>
        <w:jc w:val="both"/>
        <w:rPr>
          <w:sz w:val="32"/>
          <w:szCs w:val="32"/>
        </w:rPr>
      </w:pPr>
    </w:p>
    <w:p w:rsidR="00FE1F56" w:rsidRDefault="00FE1F56" w:rsidP="00FE1F56">
      <w:pPr>
        <w:ind w:left="708"/>
        <w:jc w:val="both"/>
        <w:rPr>
          <w:sz w:val="32"/>
          <w:szCs w:val="32"/>
        </w:rPr>
      </w:pPr>
      <w:r w:rsidRPr="00FE1F56">
        <w:rPr>
          <w:sz w:val="32"/>
          <w:szCs w:val="32"/>
        </w:rPr>
        <w:lastRenderedPageBreak/>
        <w:t>De acuerdo con los lineamientos publicados para este cambio de frecuencias de AM por FM este proceso terminaría en junio de 2017, pero se ha retrasado y aún no se publica cuáles de las estaciones solicitantes podrán realizar el cambio a una frecuencia de FM</w:t>
      </w:r>
    </w:p>
    <w:p w:rsidR="009A54C4" w:rsidRPr="00FE1F56" w:rsidRDefault="009A54C4" w:rsidP="00FE1F56">
      <w:pPr>
        <w:ind w:left="708"/>
        <w:jc w:val="both"/>
        <w:rPr>
          <w:sz w:val="32"/>
          <w:szCs w:val="32"/>
        </w:rPr>
      </w:pPr>
    </w:p>
    <w:p w:rsidR="00FE1F56" w:rsidRDefault="00FE1F56" w:rsidP="00FE1F56">
      <w:pPr>
        <w:ind w:left="708"/>
        <w:jc w:val="both"/>
        <w:rPr>
          <w:sz w:val="32"/>
          <w:szCs w:val="32"/>
        </w:rPr>
      </w:pPr>
      <w:r w:rsidRPr="00FE1F56">
        <w:rPr>
          <w:sz w:val="32"/>
          <w:szCs w:val="32"/>
        </w:rPr>
        <w:t>Por otra parte, el IFT publicó el programa anual para uso y aprovechamiento de bandas de frecuencias 2017, en el cual no se contempla ninguna comunidad para el Estado de México</w:t>
      </w:r>
      <w:r w:rsidR="009A54C4">
        <w:rPr>
          <w:sz w:val="32"/>
          <w:szCs w:val="32"/>
        </w:rPr>
        <w:t xml:space="preserve">, estado en el que se encuentra ubicado radio Anáhuac, </w:t>
      </w:r>
      <w:r w:rsidRPr="00FE1F56">
        <w:rPr>
          <w:sz w:val="32"/>
          <w:szCs w:val="32"/>
        </w:rPr>
        <w:t xml:space="preserve">en la que se tenga programada el otorgamiento de alguna concesión de FM </w:t>
      </w:r>
      <w:r w:rsidR="009A54C4">
        <w:rPr>
          <w:sz w:val="32"/>
          <w:szCs w:val="32"/>
        </w:rPr>
        <w:t xml:space="preserve">de ningún tipo ya sea </w:t>
      </w:r>
      <w:r w:rsidRPr="00FE1F56">
        <w:rPr>
          <w:sz w:val="32"/>
          <w:szCs w:val="32"/>
        </w:rPr>
        <w:t>para uso social</w:t>
      </w:r>
      <w:r w:rsidR="009A54C4">
        <w:rPr>
          <w:sz w:val="32"/>
          <w:szCs w:val="32"/>
        </w:rPr>
        <w:t xml:space="preserve"> o comercial.</w:t>
      </w:r>
    </w:p>
    <w:p w:rsidR="009A54C4" w:rsidRPr="00FE1F56" w:rsidRDefault="009A54C4" w:rsidP="00FE1F56">
      <w:pPr>
        <w:ind w:left="708"/>
        <w:jc w:val="both"/>
        <w:rPr>
          <w:sz w:val="32"/>
          <w:szCs w:val="32"/>
        </w:rPr>
      </w:pPr>
    </w:p>
    <w:p w:rsidR="00FE1F56" w:rsidRDefault="00FE1F56" w:rsidP="00FE1F56">
      <w:pPr>
        <w:ind w:left="708"/>
        <w:jc w:val="both"/>
        <w:rPr>
          <w:sz w:val="32"/>
          <w:szCs w:val="32"/>
        </w:rPr>
      </w:pPr>
      <w:r w:rsidRPr="00FE1F56">
        <w:rPr>
          <w:sz w:val="32"/>
          <w:szCs w:val="32"/>
        </w:rPr>
        <w:t xml:space="preserve">En todos los casos de solicitudes de inclusión para </w:t>
      </w:r>
      <w:r w:rsidR="009A54C4">
        <w:rPr>
          <w:sz w:val="32"/>
          <w:szCs w:val="32"/>
        </w:rPr>
        <w:t xml:space="preserve">el </w:t>
      </w:r>
      <w:r w:rsidRPr="00FE1F56">
        <w:rPr>
          <w:sz w:val="32"/>
          <w:szCs w:val="32"/>
        </w:rPr>
        <w:t xml:space="preserve">programa 2017, la valoración de estas solicitudes indica que no hay disponibilidad espectral en la banda de FM por lo que no se considera factible que sean licitadas frecuencias para la banda </w:t>
      </w:r>
      <w:r w:rsidR="009A54C4">
        <w:rPr>
          <w:sz w:val="32"/>
          <w:szCs w:val="32"/>
        </w:rPr>
        <w:t>ésta banda</w:t>
      </w:r>
      <w:r w:rsidRPr="00FE1F56">
        <w:rPr>
          <w:sz w:val="32"/>
          <w:szCs w:val="32"/>
        </w:rPr>
        <w:t xml:space="preserve"> en un futuro próximo, solo queda esperar que con el cambio de la disposición técnica vigente (IFT-002-2016), relativa a la separación de canales de FM en una misma localidad de 800 KHz a 400 KHz, el IFT determine en forma futura que si podría haber disponibilidad para obtener una frecuencia de FM de baja potencia.</w:t>
      </w:r>
    </w:p>
    <w:p w:rsidR="009A54C4" w:rsidRPr="00FE1F56" w:rsidRDefault="009A54C4" w:rsidP="00FE1F56">
      <w:pPr>
        <w:ind w:left="708"/>
        <w:jc w:val="both"/>
        <w:rPr>
          <w:sz w:val="32"/>
          <w:szCs w:val="32"/>
        </w:rPr>
      </w:pPr>
    </w:p>
    <w:p w:rsidR="00FE1F56" w:rsidRPr="00FE1F56" w:rsidRDefault="00FE1F56" w:rsidP="00FE1F56">
      <w:pPr>
        <w:ind w:left="708"/>
        <w:jc w:val="both"/>
        <w:rPr>
          <w:sz w:val="32"/>
          <w:szCs w:val="32"/>
        </w:rPr>
      </w:pPr>
      <w:r w:rsidRPr="00FE1F56">
        <w:rPr>
          <w:sz w:val="32"/>
          <w:szCs w:val="32"/>
        </w:rPr>
        <w:t>Una estación de baja potencia sería una estación clase D, con una potencia radiada efectiva de 50 watts y con un alcance máximo de 5 km.</w:t>
      </w:r>
    </w:p>
    <w:p w:rsidR="00FE1F56" w:rsidRDefault="00FE1F56" w:rsidP="00FE1F56">
      <w:pPr>
        <w:ind w:left="720"/>
        <w:jc w:val="both"/>
        <w:rPr>
          <w:color w:val="1F497D"/>
          <w:sz w:val="32"/>
          <w:szCs w:val="32"/>
        </w:rPr>
      </w:pPr>
    </w:p>
    <w:p w:rsidR="002F232C" w:rsidRDefault="002F232C" w:rsidP="000F5DD0">
      <w:pPr>
        <w:numPr>
          <w:ilvl w:val="0"/>
          <w:numId w:val="1"/>
        </w:numPr>
        <w:jc w:val="both"/>
        <w:rPr>
          <w:color w:val="1F497D"/>
          <w:sz w:val="32"/>
          <w:szCs w:val="32"/>
        </w:rPr>
      </w:pPr>
      <w:r>
        <w:rPr>
          <w:color w:val="1F497D"/>
          <w:sz w:val="32"/>
          <w:szCs w:val="32"/>
        </w:rPr>
        <w:t>El futuro de la Radio en México y el mundo</w:t>
      </w:r>
    </w:p>
    <w:p w:rsidR="00CB160C" w:rsidRDefault="00CB160C" w:rsidP="00CB160C">
      <w:pPr>
        <w:jc w:val="both"/>
        <w:rPr>
          <w:color w:val="1F497D"/>
          <w:sz w:val="32"/>
          <w:szCs w:val="32"/>
        </w:rPr>
      </w:pPr>
    </w:p>
    <w:p w:rsidR="00CB160C" w:rsidRDefault="00CB160C" w:rsidP="00CB160C">
      <w:pPr>
        <w:jc w:val="both"/>
        <w:rPr>
          <w:color w:val="1F497D"/>
          <w:sz w:val="32"/>
          <w:szCs w:val="32"/>
        </w:rPr>
      </w:pPr>
    </w:p>
    <w:p w:rsidR="00CB160C" w:rsidRDefault="00CB160C" w:rsidP="00CB160C">
      <w:pPr>
        <w:jc w:val="both"/>
        <w:rPr>
          <w:color w:val="1F497D"/>
          <w:sz w:val="32"/>
          <w:szCs w:val="32"/>
        </w:rPr>
      </w:pPr>
    </w:p>
    <w:p w:rsidR="002F232C" w:rsidRDefault="002F232C" w:rsidP="000F5DD0">
      <w:pPr>
        <w:jc w:val="both"/>
        <w:rPr>
          <w:color w:val="1F497D"/>
          <w:sz w:val="32"/>
          <w:szCs w:val="32"/>
        </w:rPr>
      </w:pPr>
    </w:p>
    <w:p w:rsidR="002F232C" w:rsidRDefault="002F232C" w:rsidP="000F5DD0">
      <w:pPr>
        <w:jc w:val="both"/>
        <w:rPr>
          <w:color w:val="1F497D"/>
          <w:sz w:val="32"/>
          <w:szCs w:val="32"/>
        </w:rPr>
      </w:pPr>
      <w:r>
        <w:rPr>
          <w:color w:val="1F497D"/>
          <w:sz w:val="32"/>
          <w:szCs w:val="32"/>
        </w:rPr>
        <w:lastRenderedPageBreak/>
        <w:t>II IMPLICACIONES DE MIGRAR RADIO ANÁHUAC a FM</w:t>
      </w:r>
    </w:p>
    <w:p w:rsidR="00F54F85" w:rsidRDefault="00F54F85" w:rsidP="000F5DD0">
      <w:pPr>
        <w:jc w:val="both"/>
        <w:rPr>
          <w:color w:val="1F497D"/>
          <w:sz w:val="32"/>
          <w:szCs w:val="32"/>
        </w:rPr>
      </w:pPr>
    </w:p>
    <w:p w:rsidR="002F232C" w:rsidRDefault="002F232C" w:rsidP="000F5DD0">
      <w:pPr>
        <w:numPr>
          <w:ilvl w:val="0"/>
          <w:numId w:val="2"/>
        </w:numPr>
        <w:jc w:val="both"/>
        <w:rPr>
          <w:color w:val="1F497D"/>
          <w:sz w:val="32"/>
          <w:szCs w:val="32"/>
        </w:rPr>
      </w:pPr>
      <w:r>
        <w:rPr>
          <w:color w:val="1F497D"/>
          <w:sz w:val="32"/>
          <w:szCs w:val="32"/>
        </w:rPr>
        <w:t>Programación. Menos y mejores programas</w:t>
      </w:r>
    </w:p>
    <w:p w:rsidR="00CB160C" w:rsidRDefault="00CB160C" w:rsidP="00CB160C">
      <w:pPr>
        <w:ind w:left="720"/>
        <w:jc w:val="both"/>
        <w:rPr>
          <w:color w:val="1F497D"/>
          <w:sz w:val="32"/>
          <w:szCs w:val="32"/>
        </w:rPr>
      </w:pPr>
    </w:p>
    <w:p w:rsidR="00CB160C" w:rsidRDefault="00F54F85" w:rsidP="00CB160C">
      <w:pPr>
        <w:ind w:left="720"/>
        <w:jc w:val="both"/>
        <w:rPr>
          <w:sz w:val="32"/>
          <w:szCs w:val="32"/>
        </w:rPr>
      </w:pPr>
      <w:r w:rsidRPr="00F54F85">
        <w:rPr>
          <w:sz w:val="32"/>
          <w:szCs w:val="32"/>
        </w:rPr>
        <w:t>Si se consigue en algún momento dado la migración de Radio Anáhuac de AM a FM</w:t>
      </w:r>
      <w:r>
        <w:rPr>
          <w:sz w:val="32"/>
          <w:szCs w:val="32"/>
        </w:rPr>
        <w:t xml:space="preserve"> el paso lógico sería el transmitir en sistema analógico-digital, a lo que se le llama transmisión hibrida (FM+HD)</w:t>
      </w:r>
    </w:p>
    <w:p w:rsidR="00F54F85" w:rsidRDefault="00F54F85" w:rsidP="00CB160C">
      <w:pPr>
        <w:ind w:left="720"/>
        <w:jc w:val="both"/>
        <w:rPr>
          <w:sz w:val="32"/>
          <w:szCs w:val="32"/>
        </w:rPr>
      </w:pPr>
    </w:p>
    <w:p w:rsidR="00F54F85" w:rsidRDefault="00F54F85" w:rsidP="00CB160C">
      <w:pPr>
        <w:ind w:left="720"/>
        <w:jc w:val="both"/>
        <w:rPr>
          <w:sz w:val="32"/>
          <w:szCs w:val="32"/>
        </w:rPr>
      </w:pPr>
      <w:r>
        <w:rPr>
          <w:sz w:val="32"/>
          <w:szCs w:val="32"/>
        </w:rPr>
        <w:t>Al transmitir con el sistema digital denominado originalmente IBOC y que ahora se le denomina HD Radio, se tendrá la opción de multiprogramación.</w:t>
      </w:r>
    </w:p>
    <w:p w:rsidR="00F54F85" w:rsidRDefault="00F54F85" w:rsidP="00CB160C">
      <w:pPr>
        <w:ind w:left="720"/>
        <w:jc w:val="both"/>
        <w:rPr>
          <w:sz w:val="32"/>
          <w:szCs w:val="32"/>
        </w:rPr>
      </w:pPr>
    </w:p>
    <w:p w:rsidR="00F54F85" w:rsidRDefault="00F54F85" w:rsidP="00CB160C">
      <w:pPr>
        <w:ind w:left="720"/>
        <w:jc w:val="both"/>
        <w:rPr>
          <w:sz w:val="32"/>
          <w:szCs w:val="32"/>
        </w:rPr>
      </w:pPr>
      <w:r>
        <w:rPr>
          <w:sz w:val="32"/>
          <w:szCs w:val="32"/>
        </w:rPr>
        <w:t>Con la multiprogramación se tendría en forma digital al canal principal (HD) que es un espejo de la transmisión analógica, pero con mejor calidad, también se podrían tener otros dos canales de programación que serían HD2 y HD3 lo que permitiría la transmisión de hasta dos programaciones diferentes adicionales al aire</w:t>
      </w:r>
      <w:r w:rsidR="004667A6">
        <w:rPr>
          <w:sz w:val="32"/>
          <w:szCs w:val="32"/>
        </w:rPr>
        <w:t>.</w:t>
      </w:r>
    </w:p>
    <w:p w:rsidR="00F54F85" w:rsidRPr="00F54F85" w:rsidRDefault="00F54F85" w:rsidP="00CB160C">
      <w:pPr>
        <w:ind w:left="720"/>
        <w:jc w:val="both"/>
        <w:rPr>
          <w:sz w:val="32"/>
          <w:szCs w:val="32"/>
        </w:rPr>
      </w:pPr>
      <w:r>
        <w:rPr>
          <w:sz w:val="32"/>
          <w:szCs w:val="32"/>
        </w:rPr>
        <w:t xml:space="preserve"> </w:t>
      </w:r>
    </w:p>
    <w:p w:rsidR="002F232C" w:rsidRDefault="002F232C" w:rsidP="000F5DD0">
      <w:pPr>
        <w:numPr>
          <w:ilvl w:val="0"/>
          <w:numId w:val="2"/>
        </w:numPr>
        <w:jc w:val="both"/>
        <w:rPr>
          <w:color w:val="1F497D"/>
          <w:sz w:val="32"/>
          <w:szCs w:val="32"/>
        </w:rPr>
      </w:pPr>
      <w:r>
        <w:rPr>
          <w:color w:val="1F497D"/>
          <w:sz w:val="32"/>
          <w:szCs w:val="32"/>
        </w:rPr>
        <w:t>Equipo Técnico</w:t>
      </w:r>
    </w:p>
    <w:p w:rsidR="0066247C" w:rsidRDefault="0066247C" w:rsidP="0066247C">
      <w:pPr>
        <w:ind w:left="720"/>
        <w:jc w:val="both"/>
        <w:rPr>
          <w:color w:val="1F497D"/>
          <w:sz w:val="32"/>
          <w:szCs w:val="32"/>
        </w:rPr>
      </w:pPr>
    </w:p>
    <w:p w:rsidR="0066247C" w:rsidRDefault="0066247C" w:rsidP="0066247C">
      <w:pPr>
        <w:ind w:left="720"/>
        <w:jc w:val="both"/>
        <w:rPr>
          <w:sz w:val="32"/>
          <w:szCs w:val="32"/>
        </w:rPr>
      </w:pPr>
      <w:r w:rsidRPr="0066247C">
        <w:rPr>
          <w:sz w:val="32"/>
          <w:szCs w:val="32"/>
        </w:rPr>
        <w:t>Ver anexos A, B y C</w:t>
      </w:r>
    </w:p>
    <w:p w:rsidR="0066247C" w:rsidRPr="0066247C" w:rsidRDefault="0066247C" w:rsidP="0066247C">
      <w:pPr>
        <w:ind w:left="720"/>
        <w:jc w:val="both"/>
        <w:rPr>
          <w:sz w:val="32"/>
          <w:szCs w:val="32"/>
        </w:rPr>
      </w:pPr>
    </w:p>
    <w:p w:rsidR="002F232C" w:rsidRDefault="002F232C" w:rsidP="000F5DD0">
      <w:pPr>
        <w:numPr>
          <w:ilvl w:val="0"/>
          <w:numId w:val="2"/>
        </w:numPr>
        <w:jc w:val="both"/>
        <w:rPr>
          <w:color w:val="1F497D"/>
          <w:sz w:val="32"/>
          <w:szCs w:val="32"/>
        </w:rPr>
      </w:pPr>
      <w:r>
        <w:rPr>
          <w:color w:val="1F497D"/>
          <w:sz w:val="32"/>
          <w:szCs w:val="32"/>
        </w:rPr>
        <w:t>Operación Regular</w:t>
      </w:r>
    </w:p>
    <w:p w:rsidR="0066247C" w:rsidRDefault="0066247C" w:rsidP="0066247C">
      <w:pPr>
        <w:ind w:left="720"/>
        <w:jc w:val="both"/>
        <w:rPr>
          <w:color w:val="1F497D"/>
          <w:sz w:val="32"/>
          <w:szCs w:val="32"/>
        </w:rPr>
      </w:pPr>
    </w:p>
    <w:p w:rsidR="002F232C" w:rsidRDefault="002F232C" w:rsidP="000F5DD0">
      <w:pPr>
        <w:numPr>
          <w:ilvl w:val="0"/>
          <w:numId w:val="2"/>
        </w:numPr>
        <w:jc w:val="both"/>
        <w:rPr>
          <w:color w:val="1F497D"/>
          <w:sz w:val="32"/>
          <w:szCs w:val="32"/>
        </w:rPr>
      </w:pPr>
      <w:r w:rsidRPr="002F232C">
        <w:rPr>
          <w:color w:val="1F497D"/>
          <w:sz w:val="32"/>
          <w:szCs w:val="32"/>
        </w:rPr>
        <w:t>IBOC (In Band On Channel, Sistema al que se también se le denomina HD-Radio)</w:t>
      </w:r>
    </w:p>
    <w:p w:rsidR="0066247C" w:rsidRDefault="0066247C" w:rsidP="0066247C">
      <w:pPr>
        <w:pStyle w:val="Prrafodelista"/>
        <w:rPr>
          <w:color w:val="1F497D"/>
          <w:sz w:val="32"/>
          <w:szCs w:val="32"/>
        </w:rPr>
      </w:pPr>
    </w:p>
    <w:p w:rsidR="0066247C" w:rsidRDefault="00EE052E" w:rsidP="0066247C">
      <w:pPr>
        <w:ind w:left="720"/>
        <w:jc w:val="both"/>
        <w:rPr>
          <w:sz w:val="32"/>
          <w:szCs w:val="32"/>
        </w:rPr>
      </w:pPr>
      <w:r>
        <w:rPr>
          <w:sz w:val="32"/>
          <w:szCs w:val="32"/>
        </w:rPr>
        <w:t>El sistema HD-Radio tiene las siguientes características</w:t>
      </w:r>
    </w:p>
    <w:p w:rsidR="00EE052E" w:rsidRDefault="00EE052E" w:rsidP="0066247C">
      <w:pPr>
        <w:ind w:left="720"/>
        <w:jc w:val="both"/>
        <w:rPr>
          <w:sz w:val="32"/>
          <w:szCs w:val="32"/>
        </w:rPr>
      </w:pPr>
    </w:p>
    <w:p w:rsidR="00EE052E" w:rsidRDefault="00EE052E" w:rsidP="00EE052E">
      <w:pPr>
        <w:pStyle w:val="Prrafodelista"/>
        <w:numPr>
          <w:ilvl w:val="0"/>
          <w:numId w:val="4"/>
        </w:numPr>
        <w:jc w:val="both"/>
        <w:rPr>
          <w:sz w:val="32"/>
          <w:szCs w:val="32"/>
        </w:rPr>
      </w:pPr>
      <w:r>
        <w:rPr>
          <w:sz w:val="32"/>
          <w:szCs w:val="32"/>
        </w:rPr>
        <w:t>Sonido Digital</w:t>
      </w:r>
    </w:p>
    <w:p w:rsidR="00EE052E" w:rsidRDefault="00EE052E" w:rsidP="00EE052E">
      <w:pPr>
        <w:pStyle w:val="Prrafodelista"/>
        <w:ind w:left="1770"/>
        <w:jc w:val="both"/>
        <w:rPr>
          <w:sz w:val="32"/>
          <w:szCs w:val="32"/>
        </w:rPr>
      </w:pPr>
      <w:r>
        <w:rPr>
          <w:sz w:val="32"/>
          <w:szCs w:val="32"/>
        </w:rPr>
        <w:t>Sonido limpio libre de estática y de interferencia</w:t>
      </w:r>
    </w:p>
    <w:p w:rsidR="00EE052E" w:rsidRDefault="00EE052E" w:rsidP="00EE052E">
      <w:pPr>
        <w:pStyle w:val="Prrafodelista"/>
        <w:numPr>
          <w:ilvl w:val="0"/>
          <w:numId w:val="4"/>
        </w:numPr>
        <w:jc w:val="both"/>
        <w:rPr>
          <w:sz w:val="32"/>
          <w:szCs w:val="32"/>
        </w:rPr>
      </w:pPr>
      <w:r>
        <w:rPr>
          <w:sz w:val="32"/>
          <w:szCs w:val="32"/>
        </w:rPr>
        <w:lastRenderedPageBreak/>
        <w:t>Canales HD2/HD3</w:t>
      </w:r>
    </w:p>
    <w:p w:rsidR="00EE052E" w:rsidRDefault="00EE052E" w:rsidP="00EE052E">
      <w:pPr>
        <w:pStyle w:val="Prrafodelista"/>
        <w:ind w:left="1770"/>
        <w:jc w:val="both"/>
        <w:rPr>
          <w:sz w:val="32"/>
          <w:szCs w:val="32"/>
        </w:rPr>
      </w:pPr>
      <w:r>
        <w:rPr>
          <w:sz w:val="32"/>
          <w:szCs w:val="32"/>
        </w:rPr>
        <w:t>Una sola estación puede ofrecer hasta cuatro diferentes programas digitales, utilizando la misma frecuencia (canal). Los programas pueden ser completamente diferentes y transmitidos en los canales HD2/HD3/HD4</w:t>
      </w:r>
    </w:p>
    <w:p w:rsidR="00EE052E" w:rsidRPr="00EE052E" w:rsidRDefault="00EE052E" w:rsidP="00EE052E">
      <w:pPr>
        <w:jc w:val="both"/>
        <w:rPr>
          <w:sz w:val="32"/>
          <w:szCs w:val="32"/>
        </w:rPr>
      </w:pPr>
      <w:r w:rsidRPr="00EE052E">
        <w:rPr>
          <w:sz w:val="32"/>
          <w:szCs w:val="32"/>
        </w:rPr>
        <w:t xml:space="preserve"> </w:t>
      </w:r>
    </w:p>
    <w:p w:rsidR="00EE052E" w:rsidRDefault="00EE052E" w:rsidP="00EE052E">
      <w:pPr>
        <w:pStyle w:val="Prrafodelista"/>
        <w:numPr>
          <w:ilvl w:val="0"/>
          <w:numId w:val="4"/>
        </w:numPr>
        <w:jc w:val="both"/>
        <w:rPr>
          <w:sz w:val="32"/>
          <w:szCs w:val="32"/>
        </w:rPr>
      </w:pPr>
      <w:r>
        <w:rPr>
          <w:sz w:val="32"/>
          <w:szCs w:val="32"/>
        </w:rPr>
        <w:t>Información del Programa</w:t>
      </w:r>
    </w:p>
    <w:p w:rsidR="00EE052E" w:rsidRDefault="00EE052E" w:rsidP="00EE052E">
      <w:pPr>
        <w:pStyle w:val="Prrafodelista"/>
        <w:ind w:left="1770"/>
        <w:jc w:val="both"/>
        <w:rPr>
          <w:sz w:val="32"/>
          <w:szCs w:val="32"/>
        </w:rPr>
      </w:pPr>
      <w:r>
        <w:rPr>
          <w:sz w:val="32"/>
          <w:szCs w:val="32"/>
        </w:rPr>
        <w:t xml:space="preserve">La tecnología de HD-Radio permite, </w:t>
      </w:r>
      <w:r w:rsidR="00582BF2">
        <w:rPr>
          <w:sz w:val="32"/>
          <w:szCs w:val="32"/>
        </w:rPr>
        <w:t xml:space="preserve">en los receptores de digitales preparados para ello, </w:t>
      </w:r>
      <w:r>
        <w:rPr>
          <w:sz w:val="32"/>
          <w:szCs w:val="32"/>
        </w:rPr>
        <w:t>mostrar títulos de canciones, nombres de los artistas, identificación, nombres de la estación y de los presentadores, permitiendo una mejor experiencia al sintonizar a la estación</w:t>
      </w:r>
    </w:p>
    <w:p w:rsidR="00582BF2" w:rsidRDefault="00582BF2" w:rsidP="00EE052E">
      <w:pPr>
        <w:pStyle w:val="Prrafodelista"/>
        <w:ind w:left="1770"/>
        <w:jc w:val="both"/>
        <w:rPr>
          <w:sz w:val="32"/>
          <w:szCs w:val="32"/>
        </w:rPr>
      </w:pPr>
    </w:p>
    <w:p w:rsidR="00EE052E" w:rsidRDefault="00EE052E" w:rsidP="00EE052E">
      <w:pPr>
        <w:pStyle w:val="Prrafodelista"/>
        <w:numPr>
          <w:ilvl w:val="0"/>
          <w:numId w:val="4"/>
        </w:numPr>
        <w:jc w:val="both"/>
        <w:rPr>
          <w:sz w:val="32"/>
          <w:szCs w:val="32"/>
        </w:rPr>
      </w:pPr>
      <w:r>
        <w:rPr>
          <w:sz w:val="32"/>
          <w:szCs w:val="32"/>
        </w:rPr>
        <w:t>Experiencia del artista</w:t>
      </w:r>
    </w:p>
    <w:p w:rsidR="00582BF2" w:rsidRDefault="00582BF2" w:rsidP="00582BF2">
      <w:pPr>
        <w:pStyle w:val="Prrafodelista"/>
        <w:ind w:left="1770"/>
        <w:jc w:val="both"/>
        <w:rPr>
          <w:sz w:val="32"/>
          <w:szCs w:val="32"/>
        </w:rPr>
      </w:pPr>
      <w:r>
        <w:rPr>
          <w:sz w:val="32"/>
          <w:szCs w:val="32"/>
        </w:rPr>
        <w:t>En los receptores que cuenten con una pantalla preparados para ello, se pueden mostrar imágenes relacionadas con la programación de la estación tales como cubiertas de los discos, imagen del cantante, logos de la estación.</w:t>
      </w:r>
    </w:p>
    <w:p w:rsidR="00582BF2" w:rsidRDefault="00582BF2" w:rsidP="00582BF2">
      <w:pPr>
        <w:pStyle w:val="Prrafodelista"/>
        <w:ind w:left="1770"/>
        <w:jc w:val="both"/>
        <w:rPr>
          <w:sz w:val="32"/>
          <w:szCs w:val="32"/>
        </w:rPr>
      </w:pPr>
    </w:p>
    <w:p w:rsidR="00EE052E" w:rsidRDefault="00EE052E" w:rsidP="00EE052E">
      <w:pPr>
        <w:pStyle w:val="Prrafodelista"/>
        <w:numPr>
          <w:ilvl w:val="0"/>
          <w:numId w:val="4"/>
        </w:numPr>
        <w:jc w:val="both"/>
        <w:rPr>
          <w:sz w:val="32"/>
          <w:szCs w:val="32"/>
        </w:rPr>
      </w:pPr>
      <w:r>
        <w:rPr>
          <w:sz w:val="32"/>
          <w:szCs w:val="32"/>
        </w:rPr>
        <w:t>Itunes Tagging</w:t>
      </w:r>
    </w:p>
    <w:p w:rsidR="00582BF2" w:rsidRDefault="00582BF2" w:rsidP="00582BF2">
      <w:pPr>
        <w:pStyle w:val="Prrafodelista"/>
        <w:ind w:left="1770"/>
        <w:jc w:val="both"/>
        <w:rPr>
          <w:sz w:val="32"/>
          <w:szCs w:val="32"/>
        </w:rPr>
      </w:pPr>
      <w:r>
        <w:rPr>
          <w:sz w:val="32"/>
          <w:szCs w:val="32"/>
        </w:rPr>
        <w:t xml:space="preserve">Las estaciones que transmitan </w:t>
      </w:r>
      <w:r w:rsidR="004667A6">
        <w:rPr>
          <w:sz w:val="32"/>
          <w:szCs w:val="32"/>
        </w:rPr>
        <w:t xml:space="preserve">a futuro </w:t>
      </w:r>
      <w:r>
        <w:rPr>
          <w:sz w:val="32"/>
          <w:szCs w:val="32"/>
        </w:rPr>
        <w:t xml:space="preserve">con esta </w:t>
      </w:r>
      <w:r w:rsidR="004667A6">
        <w:rPr>
          <w:sz w:val="32"/>
          <w:szCs w:val="32"/>
        </w:rPr>
        <w:t xml:space="preserve">opción </w:t>
      </w:r>
      <w:r>
        <w:rPr>
          <w:sz w:val="32"/>
          <w:szCs w:val="32"/>
        </w:rPr>
        <w:t>permitirá</w:t>
      </w:r>
      <w:r w:rsidR="004667A6">
        <w:rPr>
          <w:sz w:val="32"/>
          <w:szCs w:val="32"/>
        </w:rPr>
        <w:t>n</w:t>
      </w:r>
      <w:r>
        <w:rPr>
          <w:sz w:val="32"/>
          <w:szCs w:val="32"/>
        </w:rPr>
        <w:t xml:space="preserve"> </w:t>
      </w:r>
      <w:r w:rsidR="004667A6">
        <w:rPr>
          <w:sz w:val="32"/>
          <w:szCs w:val="32"/>
        </w:rPr>
        <w:t xml:space="preserve">etiquetar </w:t>
      </w:r>
      <w:r>
        <w:rPr>
          <w:sz w:val="32"/>
          <w:szCs w:val="32"/>
        </w:rPr>
        <w:t>canciones que se escuchen en la radio simplemente oprimiendo un botón</w:t>
      </w:r>
      <w:r w:rsidR="004667A6">
        <w:rPr>
          <w:sz w:val="32"/>
          <w:szCs w:val="32"/>
        </w:rPr>
        <w:t xml:space="preserve"> (TAG) en la pantalla del receptor y las canciones que fueron etiquetadas posteriormente aparecerán en itunes con opción de compra.</w:t>
      </w:r>
    </w:p>
    <w:p w:rsidR="004667A6" w:rsidRPr="004667A6" w:rsidRDefault="004667A6" w:rsidP="00582BF2">
      <w:pPr>
        <w:pStyle w:val="Prrafodelista"/>
        <w:ind w:left="1770"/>
        <w:jc w:val="both"/>
        <w:rPr>
          <w:rFonts w:ascii="Arial" w:hAnsi="Arial" w:cs="Arial"/>
          <w:sz w:val="32"/>
          <w:szCs w:val="32"/>
        </w:rPr>
      </w:pPr>
    </w:p>
    <w:p w:rsidR="004667A6" w:rsidRDefault="004667A6" w:rsidP="00582BF2">
      <w:pPr>
        <w:pStyle w:val="Prrafodelista"/>
        <w:ind w:left="1770"/>
        <w:jc w:val="both"/>
        <w:rPr>
          <w:sz w:val="32"/>
          <w:szCs w:val="32"/>
        </w:rPr>
      </w:pPr>
    </w:p>
    <w:p w:rsidR="004667A6" w:rsidRDefault="004667A6" w:rsidP="00582BF2">
      <w:pPr>
        <w:pStyle w:val="Prrafodelista"/>
        <w:ind w:left="1770"/>
        <w:jc w:val="both"/>
        <w:rPr>
          <w:sz w:val="32"/>
          <w:szCs w:val="32"/>
        </w:rPr>
      </w:pPr>
    </w:p>
    <w:p w:rsidR="004667A6" w:rsidRPr="00EE052E" w:rsidRDefault="004667A6" w:rsidP="00582BF2">
      <w:pPr>
        <w:pStyle w:val="Prrafodelista"/>
        <w:ind w:left="1770"/>
        <w:jc w:val="both"/>
        <w:rPr>
          <w:sz w:val="32"/>
          <w:szCs w:val="32"/>
        </w:rPr>
      </w:pPr>
    </w:p>
    <w:p w:rsidR="002F232C" w:rsidRDefault="002F232C" w:rsidP="000F5DD0">
      <w:pPr>
        <w:numPr>
          <w:ilvl w:val="0"/>
          <w:numId w:val="2"/>
        </w:numPr>
        <w:jc w:val="both"/>
        <w:rPr>
          <w:color w:val="1F497D"/>
          <w:sz w:val="32"/>
          <w:szCs w:val="32"/>
        </w:rPr>
      </w:pPr>
      <w:r>
        <w:rPr>
          <w:color w:val="1F497D"/>
          <w:sz w:val="32"/>
          <w:szCs w:val="32"/>
        </w:rPr>
        <w:lastRenderedPageBreak/>
        <w:t>Plataformas digitales: Podcasts, Streaming y Social Media</w:t>
      </w:r>
    </w:p>
    <w:p w:rsidR="002F232C" w:rsidRDefault="002F232C" w:rsidP="000F5DD0">
      <w:pPr>
        <w:ind w:left="360"/>
        <w:jc w:val="both"/>
        <w:rPr>
          <w:color w:val="1F497D"/>
          <w:sz w:val="32"/>
          <w:szCs w:val="32"/>
        </w:rPr>
      </w:pPr>
    </w:p>
    <w:p w:rsidR="002F232C" w:rsidRDefault="002F232C" w:rsidP="000F5DD0">
      <w:pPr>
        <w:jc w:val="both"/>
        <w:rPr>
          <w:color w:val="1F497D"/>
          <w:sz w:val="32"/>
          <w:szCs w:val="32"/>
        </w:rPr>
      </w:pPr>
      <w:r>
        <w:rPr>
          <w:color w:val="1F497D"/>
          <w:sz w:val="32"/>
          <w:szCs w:val="32"/>
        </w:rPr>
        <w:t>III PRESUPUESTOS</w:t>
      </w:r>
    </w:p>
    <w:p w:rsidR="00523DC8" w:rsidRDefault="00523DC8" w:rsidP="000F5DD0">
      <w:pPr>
        <w:jc w:val="both"/>
        <w:rPr>
          <w:color w:val="1F497D"/>
          <w:sz w:val="32"/>
          <w:szCs w:val="32"/>
        </w:rPr>
      </w:pPr>
    </w:p>
    <w:p w:rsidR="009A54C4" w:rsidRDefault="002F232C" w:rsidP="000F5DD0">
      <w:pPr>
        <w:numPr>
          <w:ilvl w:val="0"/>
          <w:numId w:val="3"/>
        </w:numPr>
        <w:jc w:val="both"/>
        <w:rPr>
          <w:color w:val="1F497D"/>
          <w:sz w:val="32"/>
          <w:szCs w:val="32"/>
        </w:rPr>
      </w:pPr>
      <w:r>
        <w:rPr>
          <w:color w:val="1F497D"/>
          <w:sz w:val="32"/>
          <w:szCs w:val="32"/>
        </w:rPr>
        <w:t>Inversión inicial en gastos administrativos</w:t>
      </w:r>
    </w:p>
    <w:p w:rsidR="00523DC8" w:rsidRDefault="00523DC8" w:rsidP="00523DC8">
      <w:pPr>
        <w:ind w:left="720"/>
        <w:jc w:val="both"/>
        <w:rPr>
          <w:color w:val="1F497D"/>
          <w:sz w:val="32"/>
          <w:szCs w:val="32"/>
        </w:rPr>
      </w:pPr>
    </w:p>
    <w:p w:rsidR="00523DC8" w:rsidRDefault="00DC0466" w:rsidP="00DC0466">
      <w:pPr>
        <w:ind w:left="708"/>
        <w:jc w:val="both"/>
        <w:rPr>
          <w:sz w:val="32"/>
          <w:szCs w:val="32"/>
        </w:rPr>
      </w:pPr>
      <w:r>
        <w:rPr>
          <w:sz w:val="32"/>
          <w:szCs w:val="32"/>
        </w:rPr>
        <w:t>Ver anexo A, trabajos de ingeniería</w:t>
      </w:r>
    </w:p>
    <w:p w:rsidR="00DC0466" w:rsidRDefault="00DC0466" w:rsidP="00DC0466">
      <w:pPr>
        <w:ind w:left="708"/>
        <w:jc w:val="both"/>
        <w:rPr>
          <w:color w:val="1F497D"/>
          <w:sz w:val="32"/>
          <w:szCs w:val="32"/>
        </w:rPr>
      </w:pPr>
    </w:p>
    <w:p w:rsidR="00523DC8" w:rsidRDefault="002F232C" w:rsidP="00523DC8">
      <w:pPr>
        <w:numPr>
          <w:ilvl w:val="0"/>
          <w:numId w:val="3"/>
        </w:numPr>
        <w:jc w:val="both"/>
        <w:rPr>
          <w:color w:val="1F497D"/>
          <w:sz w:val="32"/>
          <w:szCs w:val="32"/>
        </w:rPr>
      </w:pPr>
      <w:r>
        <w:rPr>
          <w:color w:val="1F497D"/>
          <w:sz w:val="32"/>
          <w:szCs w:val="32"/>
        </w:rPr>
        <w:t>Inversión inicial en adquisición de equipo de transmisión, producción y edición</w:t>
      </w:r>
      <w:r w:rsidR="00523DC8">
        <w:rPr>
          <w:color w:val="1F497D"/>
          <w:sz w:val="32"/>
          <w:szCs w:val="32"/>
        </w:rPr>
        <w:t xml:space="preserve"> de audio</w:t>
      </w:r>
    </w:p>
    <w:p w:rsidR="00A83D17" w:rsidRDefault="00A83D17" w:rsidP="00A83D17">
      <w:pPr>
        <w:ind w:left="720"/>
        <w:jc w:val="both"/>
        <w:rPr>
          <w:color w:val="1F497D"/>
          <w:sz w:val="32"/>
          <w:szCs w:val="32"/>
        </w:rPr>
      </w:pPr>
    </w:p>
    <w:p w:rsidR="00A83D17" w:rsidRDefault="00A83D17" w:rsidP="00A83D17">
      <w:pPr>
        <w:ind w:left="720"/>
        <w:jc w:val="both"/>
        <w:rPr>
          <w:sz w:val="32"/>
          <w:szCs w:val="32"/>
        </w:rPr>
      </w:pPr>
      <w:r w:rsidRPr="00A83D17">
        <w:rPr>
          <w:sz w:val="32"/>
          <w:szCs w:val="32"/>
        </w:rPr>
        <w:t>El resumen de costos para instalar una estación de FM clase A con una Potencia Aparente radiada de 3 KW operando con sistema digital HD-Radio es:</w:t>
      </w:r>
    </w:p>
    <w:p w:rsidR="00506035" w:rsidRDefault="00506035" w:rsidP="00A83D17">
      <w:pPr>
        <w:ind w:left="720"/>
        <w:jc w:val="both"/>
        <w:rPr>
          <w:color w:val="1F497D"/>
          <w:sz w:val="32"/>
          <w:szCs w:val="32"/>
        </w:rPr>
      </w:pPr>
    </w:p>
    <w:p w:rsidR="00506035" w:rsidRDefault="00506035" w:rsidP="00A83D17">
      <w:pPr>
        <w:ind w:left="720"/>
        <w:jc w:val="both"/>
        <w:rPr>
          <w:rFonts w:asciiTheme="minorHAnsi" w:hAnsiTheme="minorHAnsi" w:cstheme="minorBidi"/>
        </w:rPr>
      </w:pPr>
      <w:r>
        <w:rPr>
          <w:color w:val="1F497D"/>
          <w:sz w:val="32"/>
          <w:szCs w:val="32"/>
        </w:rPr>
        <w:tab/>
      </w:r>
      <w:r>
        <w:rPr>
          <w:color w:val="1F497D"/>
          <w:sz w:val="32"/>
          <w:szCs w:val="32"/>
        </w:rPr>
        <w:fldChar w:fldCharType="begin"/>
      </w:r>
      <w:r>
        <w:rPr>
          <w:color w:val="1F497D"/>
          <w:sz w:val="32"/>
          <w:szCs w:val="32"/>
        </w:rPr>
        <w:instrText xml:space="preserve"> LINK </w:instrText>
      </w:r>
      <w:r w:rsidR="004160D5">
        <w:rPr>
          <w:color w:val="1F497D"/>
          <w:sz w:val="32"/>
          <w:szCs w:val="32"/>
        </w:rPr>
        <w:instrText xml:space="preserve">Excel.Sheet.12 "C:\\Users\\hmartinz\\Documents\\NEW PROJECTS\\U ANAU\\U ANAHUAC-2017\\INFO PARA JGE\\PROYECTO ANAHUAC FM PAR 3KW FM+HD 2017-1.xlsx" "PROYECTO RF!F68C4:F71C7" </w:instrText>
      </w:r>
      <w:r>
        <w:rPr>
          <w:color w:val="1F497D"/>
          <w:sz w:val="32"/>
          <w:szCs w:val="32"/>
        </w:rPr>
        <w:instrText xml:space="preserve">\a \f 4 \h  \* MERGEFORMAT </w:instrText>
      </w:r>
      <w:r>
        <w:rPr>
          <w:color w:val="1F497D"/>
          <w:sz w:val="32"/>
          <w:szCs w:val="32"/>
        </w:rPr>
        <w:fldChar w:fldCharType="separate"/>
      </w:r>
    </w:p>
    <w:tbl>
      <w:tblPr>
        <w:tblW w:w="5436" w:type="dxa"/>
        <w:tblInd w:w="1966" w:type="dxa"/>
        <w:tblCellMar>
          <w:top w:w="15" w:type="dxa"/>
          <w:left w:w="70" w:type="dxa"/>
          <w:bottom w:w="15" w:type="dxa"/>
          <w:right w:w="70" w:type="dxa"/>
        </w:tblCellMar>
        <w:tblLook w:val="04A0" w:firstRow="1" w:lastRow="0" w:firstColumn="1" w:lastColumn="0" w:noHBand="0" w:noVBand="1"/>
      </w:tblPr>
      <w:tblGrid>
        <w:gridCol w:w="2693"/>
        <w:gridCol w:w="1016"/>
        <w:gridCol w:w="1727"/>
      </w:tblGrid>
      <w:tr w:rsidR="00506035" w:rsidRPr="00506035" w:rsidTr="00506035">
        <w:trPr>
          <w:trHeight w:val="301"/>
        </w:trPr>
        <w:tc>
          <w:tcPr>
            <w:tcW w:w="3709" w:type="dxa"/>
            <w:gridSpan w:val="2"/>
            <w:tcBorders>
              <w:top w:val="nil"/>
              <w:left w:val="nil"/>
              <w:bottom w:val="nil"/>
              <w:right w:val="nil"/>
            </w:tcBorders>
            <w:shd w:val="clear" w:color="000000" w:fill="FFFFFF"/>
            <w:noWrap/>
            <w:vAlign w:val="bottom"/>
            <w:hideMark/>
          </w:tcPr>
          <w:p w:rsidR="00506035" w:rsidRPr="00506035" w:rsidRDefault="00506035">
            <w:pPr>
              <w:rPr>
                <w:rFonts w:eastAsia="Times New Roman" w:cs="Times New Roman"/>
                <w:color w:val="000000"/>
                <w:sz w:val="28"/>
                <w:szCs w:val="28"/>
                <w:lang w:eastAsia="es-MX"/>
              </w:rPr>
            </w:pPr>
            <w:r w:rsidRPr="00506035">
              <w:rPr>
                <w:rFonts w:eastAsia="Times New Roman" w:cs="Times New Roman"/>
                <w:color w:val="000000"/>
                <w:sz w:val="28"/>
                <w:szCs w:val="28"/>
                <w:lang w:eastAsia="es-MX"/>
              </w:rPr>
              <w:t>PROYECTO DE RF</w:t>
            </w:r>
          </w:p>
        </w:tc>
        <w:tc>
          <w:tcPr>
            <w:tcW w:w="1727" w:type="dxa"/>
            <w:tcBorders>
              <w:top w:val="nil"/>
              <w:left w:val="nil"/>
              <w:bottom w:val="nil"/>
              <w:right w:val="nil"/>
            </w:tcBorders>
            <w:shd w:val="clear" w:color="000000" w:fill="FFFFFF"/>
            <w:noWrap/>
            <w:vAlign w:val="bottom"/>
            <w:hideMark/>
          </w:tcPr>
          <w:p w:rsidR="00506035" w:rsidRPr="00506035" w:rsidRDefault="00506035" w:rsidP="00506035">
            <w:pPr>
              <w:jc w:val="right"/>
              <w:rPr>
                <w:rFonts w:eastAsia="Times New Roman" w:cs="Times New Roman"/>
                <w:color w:val="000000"/>
                <w:sz w:val="28"/>
                <w:szCs w:val="28"/>
                <w:lang w:eastAsia="es-MX"/>
              </w:rPr>
            </w:pPr>
            <w:r w:rsidRPr="00506035">
              <w:rPr>
                <w:rFonts w:eastAsia="Times New Roman" w:cs="Times New Roman"/>
                <w:color w:val="000000"/>
                <w:sz w:val="28"/>
                <w:szCs w:val="28"/>
                <w:lang w:eastAsia="es-MX"/>
              </w:rPr>
              <w:t xml:space="preserve"> $268,454.49 </w:t>
            </w:r>
          </w:p>
        </w:tc>
      </w:tr>
      <w:tr w:rsidR="00506035" w:rsidRPr="00506035" w:rsidTr="00506035">
        <w:trPr>
          <w:trHeight w:val="301"/>
        </w:trPr>
        <w:tc>
          <w:tcPr>
            <w:tcW w:w="3709" w:type="dxa"/>
            <w:gridSpan w:val="2"/>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color w:val="000000"/>
                <w:sz w:val="28"/>
                <w:szCs w:val="28"/>
                <w:lang w:eastAsia="es-MX"/>
              </w:rPr>
            </w:pPr>
            <w:r w:rsidRPr="00506035">
              <w:rPr>
                <w:rFonts w:eastAsia="Times New Roman" w:cs="Times New Roman"/>
                <w:color w:val="000000"/>
                <w:sz w:val="28"/>
                <w:szCs w:val="28"/>
                <w:lang w:eastAsia="es-MX"/>
              </w:rPr>
              <w:t>TRABAJOS DE INGENIERIA</w:t>
            </w:r>
          </w:p>
        </w:tc>
        <w:tc>
          <w:tcPr>
            <w:tcW w:w="1727" w:type="dxa"/>
            <w:tcBorders>
              <w:top w:val="nil"/>
              <w:left w:val="nil"/>
              <w:bottom w:val="nil"/>
              <w:right w:val="nil"/>
            </w:tcBorders>
            <w:shd w:val="clear" w:color="000000" w:fill="FFFFFF"/>
            <w:noWrap/>
            <w:vAlign w:val="bottom"/>
            <w:hideMark/>
          </w:tcPr>
          <w:p w:rsidR="00506035" w:rsidRPr="00506035" w:rsidRDefault="00506035" w:rsidP="00506035">
            <w:pPr>
              <w:jc w:val="right"/>
              <w:rPr>
                <w:rFonts w:eastAsia="Times New Roman" w:cs="Times New Roman"/>
                <w:color w:val="000000"/>
                <w:sz w:val="28"/>
                <w:szCs w:val="28"/>
                <w:lang w:eastAsia="es-MX"/>
              </w:rPr>
            </w:pPr>
            <w:r w:rsidRPr="00506035">
              <w:rPr>
                <w:rFonts w:eastAsia="Times New Roman" w:cs="Times New Roman"/>
                <w:color w:val="000000"/>
                <w:sz w:val="28"/>
                <w:szCs w:val="28"/>
                <w:lang w:eastAsia="es-MX"/>
              </w:rPr>
              <w:t xml:space="preserve"> $10,789.47 </w:t>
            </w:r>
          </w:p>
        </w:tc>
      </w:tr>
      <w:tr w:rsidR="00506035" w:rsidRPr="00506035" w:rsidTr="00506035">
        <w:trPr>
          <w:trHeight w:val="301"/>
        </w:trPr>
        <w:tc>
          <w:tcPr>
            <w:tcW w:w="3709" w:type="dxa"/>
            <w:gridSpan w:val="2"/>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color w:val="000000"/>
                <w:sz w:val="28"/>
                <w:szCs w:val="28"/>
                <w:lang w:eastAsia="es-MX"/>
              </w:rPr>
            </w:pPr>
            <w:r w:rsidRPr="00506035">
              <w:rPr>
                <w:rFonts w:eastAsia="Times New Roman" w:cs="Times New Roman"/>
                <w:color w:val="000000"/>
                <w:sz w:val="28"/>
                <w:szCs w:val="28"/>
                <w:lang w:eastAsia="es-MX"/>
              </w:rPr>
              <w:t>PROYECTO DE AUDIO</w:t>
            </w:r>
          </w:p>
        </w:tc>
        <w:tc>
          <w:tcPr>
            <w:tcW w:w="1727" w:type="dxa"/>
            <w:tcBorders>
              <w:top w:val="nil"/>
              <w:left w:val="nil"/>
              <w:bottom w:val="single" w:sz="4" w:space="0" w:color="auto"/>
              <w:right w:val="nil"/>
            </w:tcBorders>
            <w:shd w:val="clear" w:color="000000" w:fill="FFFFFF"/>
            <w:noWrap/>
            <w:vAlign w:val="bottom"/>
            <w:hideMark/>
          </w:tcPr>
          <w:p w:rsidR="00506035" w:rsidRPr="00506035" w:rsidRDefault="00506035" w:rsidP="00506035">
            <w:pPr>
              <w:jc w:val="right"/>
              <w:rPr>
                <w:rFonts w:eastAsia="Times New Roman" w:cs="Times New Roman"/>
                <w:color w:val="000000"/>
                <w:sz w:val="28"/>
                <w:szCs w:val="28"/>
                <w:lang w:eastAsia="es-MX"/>
              </w:rPr>
            </w:pPr>
            <w:r w:rsidRPr="00506035">
              <w:rPr>
                <w:rFonts w:eastAsia="Times New Roman" w:cs="Times New Roman"/>
                <w:color w:val="000000"/>
                <w:sz w:val="28"/>
                <w:szCs w:val="28"/>
                <w:lang w:eastAsia="es-MX"/>
              </w:rPr>
              <w:t xml:space="preserve"> $121,058.00 </w:t>
            </w:r>
          </w:p>
        </w:tc>
      </w:tr>
      <w:tr w:rsidR="00506035" w:rsidRPr="00506035" w:rsidTr="00506035">
        <w:trPr>
          <w:trHeight w:val="301"/>
        </w:trPr>
        <w:tc>
          <w:tcPr>
            <w:tcW w:w="2693" w:type="dxa"/>
            <w:tcBorders>
              <w:top w:val="nil"/>
              <w:left w:val="nil"/>
              <w:bottom w:val="nil"/>
              <w:right w:val="nil"/>
            </w:tcBorders>
            <w:shd w:val="clear" w:color="000000" w:fill="FFFFFF"/>
            <w:noWrap/>
            <w:vAlign w:val="bottom"/>
            <w:hideMark/>
          </w:tcPr>
          <w:p w:rsidR="00506035" w:rsidRPr="00506035" w:rsidRDefault="004160D5" w:rsidP="00506035">
            <w:pPr>
              <w:rPr>
                <w:rFonts w:eastAsia="Times New Roman" w:cs="Times New Roman"/>
                <w:b/>
                <w:bCs/>
                <w:color w:val="000000"/>
                <w:sz w:val="28"/>
                <w:szCs w:val="28"/>
                <w:lang w:eastAsia="es-MX"/>
              </w:rPr>
            </w:pPr>
            <w:r w:rsidRPr="00506035">
              <w:rPr>
                <w:rFonts w:eastAsia="Times New Roman" w:cs="Times New Roman"/>
                <w:b/>
                <w:bCs/>
                <w:color w:val="000000"/>
                <w:sz w:val="28"/>
                <w:szCs w:val="28"/>
                <w:lang w:eastAsia="es-MX"/>
              </w:rPr>
              <w:t>TOTAL,</w:t>
            </w:r>
            <w:r w:rsidR="00506035" w:rsidRPr="00506035">
              <w:rPr>
                <w:rFonts w:eastAsia="Times New Roman" w:cs="Times New Roman"/>
                <w:b/>
                <w:bCs/>
                <w:color w:val="000000"/>
                <w:sz w:val="28"/>
                <w:szCs w:val="28"/>
                <w:lang w:eastAsia="es-MX"/>
              </w:rPr>
              <w:t xml:space="preserve"> EN USD</w:t>
            </w:r>
          </w:p>
        </w:tc>
        <w:tc>
          <w:tcPr>
            <w:tcW w:w="1015" w:type="dxa"/>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b/>
                <w:bCs/>
                <w:color w:val="000000"/>
                <w:sz w:val="28"/>
                <w:szCs w:val="28"/>
                <w:lang w:eastAsia="es-MX"/>
              </w:rPr>
            </w:pPr>
          </w:p>
        </w:tc>
        <w:tc>
          <w:tcPr>
            <w:tcW w:w="1727" w:type="dxa"/>
            <w:tcBorders>
              <w:top w:val="nil"/>
              <w:left w:val="nil"/>
              <w:bottom w:val="nil"/>
              <w:right w:val="nil"/>
            </w:tcBorders>
            <w:shd w:val="clear" w:color="000000" w:fill="FFFFFF"/>
            <w:noWrap/>
            <w:vAlign w:val="bottom"/>
            <w:hideMark/>
          </w:tcPr>
          <w:p w:rsidR="00506035" w:rsidRPr="00506035" w:rsidRDefault="00506035" w:rsidP="00506035">
            <w:pPr>
              <w:jc w:val="right"/>
              <w:rPr>
                <w:rFonts w:eastAsia="Times New Roman" w:cs="Times New Roman"/>
                <w:b/>
                <w:bCs/>
                <w:color w:val="000000"/>
                <w:sz w:val="28"/>
                <w:szCs w:val="28"/>
                <w:lang w:eastAsia="es-MX"/>
              </w:rPr>
            </w:pPr>
            <w:r w:rsidRPr="00506035">
              <w:rPr>
                <w:rFonts w:eastAsia="Times New Roman" w:cs="Times New Roman"/>
                <w:b/>
                <w:bCs/>
                <w:color w:val="000000"/>
                <w:sz w:val="28"/>
                <w:szCs w:val="28"/>
                <w:lang w:eastAsia="es-MX"/>
              </w:rPr>
              <w:t xml:space="preserve"> $400,301.96 </w:t>
            </w:r>
          </w:p>
        </w:tc>
      </w:tr>
    </w:tbl>
    <w:p w:rsidR="00A83D17" w:rsidRDefault="00506035" w:rsidP="00A83D17">
      <w:pPr>
        <w:ind w:left="720"/>
        <w:jc w:val="both"/>
        <w:rPr>
          <w:color w:val="1F497D"/>
          <w:sz w:val="32"/>
          <w:szCs w:val="32"/>
        </w:rPr>
      </w:pPr>
      <w:r>
        <w:rPr>
          <w:color w:val="1F497D"/>
          <w:sz w:val="32"/>
          <w:szCs w:val="32"/>
        </w:rPr>
        <w:fldChar w:fldCharType="end"/>
      </w:r>
    </w:p>
    <w:p w:rsidR="00523DC8" w:rsidRPr="00506035" w:rsidRDefault="00506035" w:rsidP="00523DC8">
      <w:pPr>
        <w:ind w:left="720"/>
        <w:jc w:val="both"/>
        <w:rPr>
          <w:sz w:val="32"/>
          <w:szCs w:val="32"/>
        </w:rPr>
      </w:pPr>
      <w:r w:rsidRPr="00506035">
        <w:rPr>
          <w:sz w:val="32"/>
          <w:szCs w:val="32"/>
        </w:rPr>
        <w:t>El resumen de costos para instalar una estación de FM de baja potencia, clase D, operando con una potencia aparente radiada de 50 watts es:</w:t>
      </w:r>
    </w:p>
    <w:p w:rsidR="00506035" w:rsidRDefault="00506035" w:rsidP="00523DC8">
      <w:pPr>
        <w:ind w:left="720"/>
        <w:jc w:val="both"/>
        <w:rPr>
          <w:color w:val="1F497D"/>
          <w:sz w:val="32"/>
          <w:szCs w:val="32"/>
        </w:rPr>
      </w:pPr>
    </w:p>
    <w:tbl>
      <w:tblPr>
        <w:tblpPr w:leftFromText="141" w:rightFromText="141" w:vertAnchor="text" w:horzAnchor="page" w:tblpX="3736" w:tblpY="92"/>
        <w:tblW w:w="5671" w:type="dxa"/>
        <w:tblCellMar>
          <w:top w:w="15" w:type="dxa"/>
          <w:left w:w="70" w:type="dxa"/>
          <w:bottom w:w="15" w:type="dxa"/>
          <w:right w:w="70" w:type="dxa"/>
        </w:tblCellMar>
        <w:tblLook w:val="04A0" w:firstRow="1" w:lastRow="0" w:firstColumn="1" w:lastColumn="0" w:noHBand="0" w:noVBand="1"/>
      </w:tblPr>
      <w:tblGrid>
        <w:gridCol w:w="2899"/>
        <w:gridCol w:w="1027"/>
        <w:gridCol w:w="1745"/>
      </w:tblGrid>
      <w:tr w:rsidR="00506035" w:rsidRPr="00506035" w:rsidTr="00506035">
        <w:trPr>
          <w:trHeight w:val="290"/>
        </w:trPr>
        <w:tc>
          <w:tcPr>
            <w:tcW w:w="3926" w:type="dxa"/>
            <w:gridSpan w:val="2"/>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color w:val="000000"/>
                <w:sz w:val="28"/>
                <w:szCs w:val="28"/>
                <w:lang w:eastAsia="es-MX"/>
              </w:rPr>
            </w:pPr>
            <w:r w:rsidRPr="00506035">
              <w:rPr>
                <w:rFonts w:eastAsia="Times New Roman" w:cs="Times New Roman"/>
                <w:color w:val="000000"/>
                <w:sz w:val="28"/>
                <w:szCs w:val="28"/>
                <w:lang w:eastAsia="es-MX"/>
              </w:rPr>
              <w:t>PROYECTO DE RF</w:t>
            </w:r>
          </w:p>
        </w:tc>
        <w:tc>
          <w:tcPr>
            <w:tcW w:w="1745" w:type="dxa"/>
            <w:tcBorders>
              <w:top w:val="nil"/>
              <w:left w:val="nil"/>
              <w:bottom w:val="nil"/>
              <w:right w:val="nil"/>
            </w:tcBorders>
            <w:shd w:val="clear" w:color="000000" w:fill="FFFFFF"/>
            <w:noWrap/>
            <w:vAlign w:val="bottom"/>
            <w:hideMark/>
          </w:tcPr>
          <w:p w:rsidR="00506035" w:rsidRPr="00506035" w:rsidRDefault="00506035" w:rsidP="00506035">
            <w:pPr>
              <w:jc w:val="right"/>
              <w:rPr>
                <w:rFonts w:eastAsia="Times New Roman" w:cs="Times New Roman"/>
                <w:color w:val="000000"/>
                <w:sz w:val="28"/>
                <w:szCs w:val="28"/>
                <w:lang w:eastAsia="es-MX"/>
              </w:rPr>
            </w:pPr>
            <w:r w:rsidRPr="00506035">
              <w:rPr>
                <w:rFonts w:eastAsia="Times New Roman" w:cs="Times New Roman"/>
                <w:color w:val="000000"/>
                <w:sz w:val="28"/>
                <w:szCs w:val="28"/>
                <w:lang w:eastAsia="es-MX"/>
              </w:rPr>
              <w:t xml:space="preserve"> $165,813.50 </w:t>
            </w:r>
          </w:p>
        </w:tc>
      </w:tr>
      <w:tr w:rsidR="00506035" w:rsidRPr="00506035" w:rsidTr="00506035">
        <w:trPr>
          <w:trHeight w:val="290"/>
        </w:trPr>
        <w:tc>
          <w:tcPr>
            <w:tcW w:w="3926" w:type="dxa"/>
            <w:gridSpan w:val="2"/>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color w:val="000000"/>
                <w:sz w:val="28"/>
                <w:szCs w:val="28"/>
                <w:lang w:eastAsia="es-MX"/>
              </w:rPr>
            </w:pPr>
            <w:r w:rsidRPr="00506035">
              <w:rPr>
                <w:rFonts w:eastAsia="Times New Roman" w:cs="Times New Roman"/>
                <w:color w:val="000000"/>
                <w:sz w:val="28"/>
                <w:szCs w:val="28"/>
                <w:lang w:eastAsia="es-MX"/>
              </w:rPr>
              <w:t>TRABAJOS DE INGENIERIA</w:t>
            </w:r>
          </w:p>
        </w:tc>
        <w:tc>
          <w:tcPr>
            <w:tcW w:w="1745" w:type="dxa"/>
            <w:tcBorders>
              <w:top w:val="nil"/>
              <w:left w:val="nil"/>
              <w:bottom w:val="nil"/>
              <w:right w:val="nil"/>
            </w:tcBorders>
            <w:shd w:val="clear" w:color="000000" w:fill="FFFFFF"/>
            <w:noWrap/>
            <w:vAlign w:val="bottom"/>
            <w:hideMark/>
          </w:tcPr>
          <w:p w:rsidR="00506035" w:rsidRPr="00506035" w:rsidRDefault="00506035" w:rsidP="00506035">
            <w:pPr>
              <w:jc w:val="right"/>
              <w:rPr>
                <w:rFonts w:eastAsia="Times New Roman" w:cs="Times New Roman"/>
                <w:color w:val="000000"/>
                <w:sz w:val="28"/>
                <w:szCs w:val="28"/>
                <w:lang w:eastAsia="es-MX"/>
              </w:rPr>
            </w:pPr>
            <w:r w:rsidRPr="00506035">
              <w:rPr>
                <w:rFonts w:eastAsia="Times New Roman" w:cs="Times New Roman"/>
                <w:color w:val="000000"/>
                <w:sz w:val="28"/>
                <w:szCs w:val="28"/>
                <w:lang w:eastAsia="es-MX"/>
              </w:rPr>
              <w:t xml:space="preserve"> $10,789.47 </w:t>
            </w:r>
          </w:p>
        </w:tc>
      </w:tr>
      <w:tr w:rsidR="00506035" w:rsidRPr="00506035" w:rsidTr="00506035">
        <w:trPr>
          <w:trHeight w:val="290"/>
        </w:trPr>
        <w:tc>
          <w:tcPr>
            <w:tcW w:w="3926" w:type="dxa"/>
            <w:gridSpan w:val="2"/>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color w:val="000000"/>
                <w:sz w:val="28"/>
                <w:szCs w:val="28"/>
                <w:lang w:eastAsia="es-MX"/>
              </w:rPr>
            </w:pPr>
            <w:r w:rsidRPr="00506035">
              <w:rPr>
                <w:rFonts w:eastAsia="Times New Roman" w:cs="Times New Roman"/>
                <w:color w:val="000000"/>
                <w:sz w:val="28"/>
                <w:szCs w:val="28"/>
                <w:lang w:eastAsia="es-MX"/>
              </w:rPr>
              <w:t>PROYECTO DE AUDIO</w:t>
            </w:r>
          </w:p>
        </w:tc>
        <w:tc>
          <w:tcPr>
            <w:tcW w:w="1745" w:type="dxa"/>
            <w:tcBorders>
              <w:top w:val="nil"/>
              <w:left w:val="nil"/>
              <w:bottom w:val="single" w:sz="4" w:space="0" w:color="auto"/>
              <w:right w:val="nil"/>
            </w:tcBorders>
            <w:shd w:val="clear" w:color="000000" w:fill="FFFFFF"/>
            <w:noWrap/>
            <w:vAlign w:val="bottom"/>
            <w:hideMark/>
          </w:tcPr>
          <w:p w:rsidR="00506035" w:rsidRPr="00506035" w:rsidRDefault="00506035" w:rsidP="00506035">
            <w:pPr>
              <w:jc w:val="right"/>
              <w:rPr>
                <w:rFonts w:eastAsia="Times New Roman" w:cs="Times New Roman"/>
                <w:color w:val="000000"/>
                <w:sz w:val="28"/>
                <w:szCs w:val="28"/>
                <w:lang w:eastAsia="es-MX"/>
              </w:rPr>
            </w:pPr>
            <w:r w:rsidRPr="00506035">
              <w:rPr>
                <w:rFonts w:eastAsia="Times New Roman" w:cs="Times New Roman"/>
                <w:color w:val="000000"/>
                <w:sz w:val="28"/>
                <w:szCs w:val="28"/>
                <w:lang w:eastAsia="es-MX"/>
              </w:rPr>
              <w:t xml:space="preserve"> $121,058.00 </w:t>
            </w:r>
          </w:p>
        </w:tc>
      </w:tr>
      <w:tr w:rsidR="00506035" w:rsidRPr="00506035" w:rsidTr="00506035">
        <w:trPr>
          <w:trHeight w:val="290"/>
        </w:trPr>
        <w:tc>
          <w:tcPr>
            <w:tcW w:w="2899" w:type="dxa"/>
            <w:tcBorders>
              <w:top w:val="nil"/>
              <w:left w:val="nil"/>
              <w:bottom w:val="nil"/>
              <w:right w:val="nil"/>
            </w:tcBorders>
            <w:shd w:val="clear" w:color="000000" w:fill="FFFFFF"/>
            <w:noWrap/>
            <w:vAlign w:val="bottom"/>
            <w:hideMark/>
          </w:tcPr>
          <w:p w:rsidR="00506035" w:rsidRPr="00506035" w:rsidRDefault="004160D5" w:rsidP="00506035">
            <w:pPr>
              <w:rPr>
                <w:rFonts w:eastAsia="Times New Roman" w:cs="Times New Roman"/>
                <w:b/>
                <w:bCs/>
                <w:color w:val="000000"/>
                <w:sz w:val="28"/>
                <w:szCs w:val="28"/>
                <w:lang w:eastAsia="es-MX"/>
              </w:rPr>
            </w:pPr>
            <w:r w:rsidRPr="00506035">
              <w:rPr>
                <w:rFonts w:eastAsia="Times New Roman" w:cs="Times New Roman"/>
                <w:b/>
                <w:bCs/>
                <w:color w:val="000000"/>
                <w:sz w:val="28"/>
                <w:szCs w:val="28"/>
                <w:lang w:eastAsia="es-MX"/>
              </w:rPr>
              <w:t>TOTAL,</w:t>
            </w:r>
            <w:r w:rsidR="00506035" w:rsidRPr="00506035">
              <w:rPr>
                <w:rFonts w:eastAsia="Times New Roman" w:cs="Times New Roman"/>
                <w:b/>
                <w:bCs/>
                <w:color w:val="000000"/>
                <w:sz w:val="28"/>
                <w:szCs w:val="28"/>
                <w:lang w:eastAsia="es-MX"/>
              </w:rPr>
              <w:t xml:space="preserve"> EN USD</w:t>
            </w:r>
          </w:p>
        </w:tc>
        <w:tc>
          <w:tcPr>
            <w:tcW w:w="1027" w:type="dxa"/>
            <w:tcBorders>
              <w:top w:val="nil"/>
              <w:left w:val="nil"/>
              <w:bottom w:val="nil"/>
              <w:right w:val="nil"/>
            </w:tcBorders>
            <w:shd w:val="clear" w:color="000000" w:fill="FFFFFF"/>
            <w:noWrap/>
            <w:vAlign w:val="bottom"/>
            <w:hideMark/>
          </w:tcPr>
          <w:p w:rsidR="00506035" w:rsidRPr="00506035" w:rsidRDefault="00506035" w:rsidP="00506035">
            <w:pPr>
              <w:rPr>
                <w:rFonts w:eastAsia="Times New Roman" w:cs="Times New Roman"/>
                <w:b/>
                <w:bCs/>
                <w:color w:val="000000"/>
                <w:sz w:val="28"/>
                <w:szCs w:val="28"/>
                <w:lang w:eastAsia="es-MX"/>
              </w:rPr>
            </w:pPr>
          </w:p>
        </w:tc>
        <w:tc>
          <w:tcPr>
            <w:tcW w:w="1745" w:type="dxa"/>
            <w:tcBorders>
              <w:top w:val="nil"/>
              <w:left w:val="nil"/>
              <w:bottom w:val="nil"/>
              <w:right w:val="nil"/>
            </w:tcBorders>
            <w:shd w:val="clear" w:color="000000" w:fill="FFFFFF"/>
            <w:noWrap/>
            <w:vAlign w:val="bottom"/>
            <w:hideMark/>
          </w:tcPr>
          <w:p w:rsidR="00506035" w:rsidRPr="00506035" w:rsidRDefault="00506035" w:rsidP="00506035">
            <w:pPr>
              <w:jc w:val="right"/>
              <w:rPr>
                <w:rFonts w:eastAsia="Times New Roman" w:cs="Times New Roman"/>
                <w:b/>
                <w:bCs/>
                <w:color w:val="000000"/>
                <w:sz w:val="28"/>
                <w:szCs w:val="28"/>
                <w:lang w:eastAsia="es-MX"/>
              </w:rPr>
            </w:pPr>
            <w:r w:rsidRPr="00506035">
              <w:rPr>
                <w:rFonts w:eastAsia="Times New Roman" w:cs="Times New Roman"/>
                <w:b/>
                <w:bCs/>
                <w:color w:val="000000"/>
                <w:sz w:val="28"/>
                <w:szCs w:val="28"/>
                <w:lang w:eastAsia="es-MX"/>
              </w:rPr>
              <w:t xml:space="preserve"> $297,660.97 </w:t>
            </w:r>
          </w:p>
        </w:tc>
      </w:tr>
    </w:tbl>
    <w:p w:rsidR="00506035" w:rsidRDefault="00506035" w:rsidP="00523DC8">
      <w:pPr>
        <w:ind w:left="720"/>
        <w:jc w:val="both"/>
        <w:rPr>
          <w:color w:val="1F497D"/>
          <w:sz w:val="32"/>
          <w:szCs w:val="32"/>
        </w:rPr>
      </w:pPr>
      <w:r>
        <w:rPr>
          <w:color w:val="1F497D"/>
          <w:sz w:val="32"/>
          <w:szCs w:val="32"/>
        </w:rPr>
        <w:tab/>
      </w:r>
      <w:r>
        <w:rPr>
          <w:color w:val="1F497D"/>
          <w:sz w:val="32"/>
          <w:szCs w:val="32"/>
        </w:rPr>
        <w:tab/>
      </w:r>
    </w:p>
    <w:p w:rsidR="00506035" w:rsidRDefault="00506035" w:rsidP="00523DC8">
      <w:pPr>
        <w:ind w:left="720"/>
        <w:jc w:val="both"/>
        <w:rPr>
          <w:color w:val="1F497D"/>
          <w:sz w:val="32"/>
          <w:szCs w:val="32"/>
        </w:rPr>
      </w:pPr>
    </w:p>
    <w:p w:rsidR="00506035" w:rsidRDefault="00506035" w:rsidP="00523DC8">
      <w:pPr>
        <w:ind w:left="720"/>
        <w:jc w:val="both"/>
        <w:rPr>
          <w:color w:val="1F497D"/>
          <w:sz w:val="32"/>
          <w:szCs w:val="32"/>
        </w:rPr>
      </w:pPr>
    </w:p>
    <w:p w:rsidR="00506035" w:rsidRDefault="00506035" w:rsidP="00523DC8">
      <w:pPr>
        <w:ind w:left="720"/>
        <w:jc w:val="both"/>
        <w:rPr>
          <w:color w:val="1F497D"/>
          <w:sz w:val="32"/>
          <w:szCs w:val="32"/>
        </w:rPr>
      </w:pPr>
    </w:p>
    <w:p w:rsidR="00506035" w:rsidRDefault="00506035" w:rsidP="00523DC8">
      <w:pPr>
        <w:ind w:left="720"/>
        <w:jc w:val="both"/>
        <w:rPr>
          <w:color w:val="1F497D"/>
          <w:sz w:val="32"/>
          <w:szCs w:val="32"/>
        </w:rPr>
      </w:pPr>
    </w:p>
    <w:p w:rsidR="00506035" w:rsidRPr="00506035" w:rsidRDefault="00506035" w:rsidP="00523DC8">
      <w:pPr>
        <w:ind w:left="720"/>
        <w:jc w:val="both"/>
        <w:rPr>
          <w:color w:val="1F497D"/>
          <w:sz w:val="32"/>
          <w:szCs w:val="32"/>
        </w:rPr>
      </w:pPr>
      <w:r w:rsidRPr="00506035">
        <w:rPr>
          <w:sz w:val="32"/>
          <w:szCs w:val="32"/>
        </w:rPr>
        <w:t>El costo de Trabajos de Ingeniería de $205,000.00 MN, se convirtió a Dólares Americanos con un tipo de cambio estimado de $19.00 por dólar</w:t>
      </w:r>
      <w:r w:rsidRPr="00506035">
        <w:rPr>
          <w:color w:val="1F497D"/>
          <w:sz w:val="32"/>
          <w:szCs w:val="32"/>
        </w:rPr>
        <w:t xml:space="preserve"> </w:t>
      </w:r>
    </w:p>
    <w:p w:rsidR="00611953" w:rsidRDefault="00523DC8" w:rsidP="00523DC8">
      <w:pPr>
        <w:ind w:left="720"/>
        <w:jc w:val="both"/>
        <w:rPr>
          <w:sz w:val="32"/>
          <w:szCs w:val="32"/>
        </w:rPr>
      </w:pPr>
      <w:r w:rsidRPr="00523DC8">
        <w:rPr>
          <w:sz w:val="32"/>
          <w:szCs w:val="32"/>
        </w:rPr>
        <w:lastRenderedPageBreak/>
        <w:t>En el anexo A de presenta el presupuesto para instalar una estación de radiodifusión sonora clase A con una potencia efectiva radiada de 3 kW operando con FM con sistema HD-Radio (IBOC)</w:t>
      </w:r>
      <w:r w:rsidR="00611953">
        <w:rPr>
          <w:sz w:val="32"/>
          <w:szCs w:val="32"/>
        </w:rPr>
        <w:t>.</w:t>
      </w:r>
    </w:p>
    <w:p w:rsidR="00611953" w:rsidRDefault="00611953" w:rsidP="00523DC8">
      <w:pPr>
        <w:ind w:left="720"/>
        <w:jc w:val="both"/>
        <w:rPr>
          <w:sz w:val="32"/>
          <w:szCs w:val="32"/>
        </w:rPr>
      </w:pPr>
    </w:p>
    <w:p w:rsidR="00611953" w:rsidRDefault="00611953" w:rsidP="00611953">
      <w:pPr>
        <w:ind w:left="720"/>
        <w:jc w:val="both"/>
        <w:rPr>
          <w:sz w:val="32"/>
          <w:szCs w:val="32"/>
        </w:rPr>
      </w:pPr>
      <w:r>
        <w:rPr>
          <w:sz w:val="32"/>
          <w:szCs w:val="32"/>
        </w:rPr>
        <w:t>En el anexo B se presenta el presupuesto para la instalación de una estación de baja potencia, clase D, de 50 watts aparentes radiados.</w:t>
      </w:r>
    </w:p>
    <w:p w:rsidR="00611953" w:rsidRDefault="00611953" w:rsidP="00523DC8">
      <w:pPr>
        <w:ind w:left="720"/>
        <w:jc w:val="both"/>
        <w:rPr>
          <w:sz w:val="32"/>
          <w:szCs w:val="32"/>
        </w:rPr>
      </w:pPr>
    </w:p>
    <w:p w:rsidR="00523DC8" w:rsidRDefault="00523DC8" w:rsidP="00523DC8">
      <w:pPr>
        <w:ind w:left="708"/>
        <w:jc w:val="both"/>
        <w:rPr>
          <w:sz w:val="32"/>
          <w:szCs w:val="32"/>
        </w:rPr>
      </w:pPr>
      <w:r w:rsidRPr="00523DC8">
        <w:rPr>
          <w:sz w:val="32"/>
          <w:szCs w:val="32"/>
        </w:rPr>
        <w:t xml:space="preserve">En el anexo </w:t>
      </w:r>
      <w:r w:rsidR="007D60A6">
        <w:rPr>
          <w:sz w:val="32"/>
          <w:szCs w:val="32"/>
        </w:rPr>
        <w:t>C</w:t>
      </w:r>
      <w:r w:rsidRPr="00523DC8">
        <w:rPr>
          <w:sz w:val="32"/>
          <w:szCs w:val="32"/>
        </w:rPr>
        <w:t>, se presenta el presupuesto para la instalación de las cabinas de audio</w:t>
      </w:r>
      <w:r>
        <w:rPr>
          <w:sz w:val="32"/>
          <w:szCs w:val="32"/>
        </w:rPr>
        <w:t>.</w:t>
      </w:r>
    </w:p>
    <w:p w:rsidR="00D42CA2" w:rsidRDefault="00D42CA2" w:rsidP="00523DC8">
      <w:pPr>
        <w:ind w:left="708"/>
        <w:jc w:val="both"/>
        <w:rPr>
          <w:sz w:val="32"/>
          <w:szCs w:val="32"/>
        </w:rPr>
      </w:pPr>
    </w:p>
    <w:p w:rsidR="00D42CA2" w:rsidRDefault="00D42CA2" w:rsidP="00523DC8">
      <w:pPr>
        <w:ind w:left="708"/>
        <w:jc w:val="both"/>
        <w:rPr>
          <w:sz w:val="32"/>
          <w:szCs w:val="32"/>
        </w:rPr>
      </w:pPr>
      <w:r>
        <w:rPr>
          <w:sz w:val="32"/>
          <w:szCs w:val="32"/>
        </w:rPr>
        <w:t xml:space="preserve">El anexo D muestra un cronograma para la instalación de la estación de FM+HD, ya sea con 3 </w:t>
      </w:r>
      <w:r w:rsidR="0066247C">
        <w:rPr>
          <w:sz w:val="32"/>
          <w:szCs w:val="32"/>
        </w:rPr>
        <w:t>kW</w:t>
      </w:r>
      <w:r>
        <w:rPr>
          <w:sz w:val="32"/>
          <w:szCs w:val="32"/>
        </w:rPr>
        <w:t xml:space="preserve"> </w:t>
      </w:r>
      <w:r w:rsidR="00F54F85">
        <w:rPr>
          <w:sz w:val="32"/>
          <w:szCs w:val="32"/>
        </w:rPr>
        <w:t>o</w:t>
      </w:r>
      <w:r>
        <w:rPr>
          <w:sz w:val="32"/>
          <w:szCs w:val="32"/>
        </w:rPr>
        <w:t xml:space="preserve"> </w:t>
      </w:r>
      <w:r w:rsidR="00F54F85">
        <w:rPr>
          <w:sz w:val="32"/>
          <w:szCs w:val="32"/>
        </w:rPr>
        <w:t>con</w:t>
      </w:r>
      <w:r>
        <w:rPr>
          <w:sz w:val="32"/>
          <w:szCs w:val="32"/>
        </w:rPr>
        <w:t xml:space="preserve"> 500 W,</w:t>
      </w:r>
    </w:p>
    <w:p w:rsidR="00523DC8" w:rsidRPr="00523DC8" w:rsidRDefault="00523DC8" w:rsidP="00523DC8">
      <w:pPr>
        <w:ind w:left="708"/>
        <w:jc w:val="both"/>
        <w:rPr>
          <w:sz w:val="32"/>
          <w:szCs w:val="32"/>
        </w:rPr>
      </w:pPr>
    </w:p>
    <w:p w:rsidR="00523DC8" w:rsidRPr="00523DC8" w:rsidRDefault="00523DC8" w:rsidP="00523DC8">
      <w:pPr>
        <w:ind w:left="720"/>
        <w:jc w:val="both"/>
        <w:rPr>
          <w:color w:val="1F497D"/>
          <w:sz w:val="32"/>
          <w:szCs w:val="32"/>
        </w:rPr>
      </w:pPr>
    </w:p>
    <w:p w:rsidR="002F232C" w:rsidRDefault="002F232C" w:rsidP="000F5DD0">
      <w:pPr>
        <w:numPr>
          <w:ilvl w:val="0"/>
          <w:numId w:val="3"/>
        </w:numPr>
        <w:jc w:val="both"/>
        <w:rPr>
          <w:color w:val="1F497D"/>
          <w:sz w:val="32"/>
          <w:szCs w:val="32"/>
        </w:rPr>
      </w:pPr>
      <w:r>
        <w:rPr>
          <w:color w:val="1F497D"/>
          <w:sz w:val="32"/>
          <w:szCs w:val="32"/>
        </w:rPr>
        <w:t>Operación Regular y Nómina</w:t>
      </w:r>
    </w:p>
    <w:p w:rsidR="002F232C" w:rsidRDefault="002F232C" w:rsidP="000F5DD0">
      <w:pPr>
        <w:numPr>
          <w:ilvl w:val="0"/>
          <w:numId w:val="3"/>
        </w:numPr>
        <w:jc w:val="both"/>
        <w:rPr>
          <w:color w:val="1F497D"/>
          <w:sz w:val="32"/>
          <w:szCs w:val="32"/>
        </w:rPr>
      </w:pPr>
      <w:r>
        <w:rPr>
          <w:color w:val="1F497D"/>
          <w:sz w:val="32"/>
          <w:szCs w:val="32"/>
        </w:rPr>
        <w:t>Servicios de Outsourcing</w:t>
      </w:r>
    </w:p>
    <w:p w:rsidR="00DC0466" w:rsidRDefault="00DC0466" w:rsidP="00DC0466">
      <w:pPr>
        <w:jc w:val="both"/>
        <w:rPr>
          <w:color w:val="1F497D"/>
          <w:sz w:val="32"/>
          <w:szCs w:val="32"/>
        </w:rPr>
      </w:pPr>
    </w:p>
    <w:p w:rsidR="00164612" w:rsidRDefault="00164612" w:rsidP="000F5DD0">
      <w:pPr>
        <w:jc w:val="both"/>
        <w:rPr>
          <w:color w:val="1F497D"/>
          <w:sz w:val="32"/>
          <w:szCs w:val="32"/>
        </w:rPr>
      </w:pPr>
    </w:p>
    <w:p w:rsidR="00164612" w:rsidRDefault="00164612" w:rsidP="000F5DD0">
      <w:pPr>
        <w:jc w:val="both"/>
        <w:rPr>
          <w:color w:val="1F497D"/>
          <w:sz w:val="32"/>
          <w:szCs w:val="32"/>
        </w:rPr>
      </w:pPr>
    </w:p>
    <w:p w:rsidR="00164612" w:rsidRDefault="00164612" w:rsidP="000F5DD0">
      <w:pPr>
        <w:jc w:val="both"/>
        <w:rPr>
          <w:color w:val="1F497D"/>
          <w:sz w:val="32"/>
          <w:szCs w:val="32"/>
        </w:rPr>
      </w:pPr>
    </w:p>
    <w:p w:rsidR="002F232C" w:rsidRDefault="002F232C" w:rsidP="000F5DD0">
      <w:pPr>
        <w:jc w:val="both"/>
        <w:rPr>
          <w:color w:val="1F497D"/>
          <w:sz w:val="32"/>
          <w:szCs w:val="32"/>
        </w:rPr>
      </w:pPr>
      <w:r>
        <w:rPr>
          <w:color w:val="1F497D"/>
          <w:sz w:val="32"/>
          <w:szCs w:val="32"/>
        </w:rPr>
        <w:t>IV DOCUMENTACIÓN PARA APLICACIÓN DE CAMBIO DE FRECUENCIA</w:t>
      </w:r>
    </w:p>
    <w:p w:rsidR="00DC0466" w:rsidRDefault="00DC0466" w:rsidP="000F5DD0">
      <w:pPr>
        <w:jc w:val="both"/>
        <w:rPr>
          <w:color w:val="1F497D"/>
          <w:sz w:val="32"/>
          <w:szCs w:val="32"/>
        </w:rPr>
      </w:pPr>
    </w:p>
    <w:p w:rsidR="00DC0466" w:rsidRDefault="00DC0466" w:rsidP="00611953">
      <w:pPr>
        <w:ind w:left="705"/>
        <w:jc w:val="both"/>
        <w:rPr>
          <w:sz w:val="32"/>
          <w:szCs w:val="32"/>
        </w:rPr>
      </w:pPr>
      <w:r>
        <w:rPr>
          <w:sz w:val="32"/>
          <w:szCs w:val="32"/>
        </w:rPr>
        <w:t>Ver anexo A, trabajos de ingeniería</w:t>
      </w:r>
      <w:r w:rsidR="00611953">
        <w:rPr>
          <w:sz w:val="32"/>
          <w:szCs w:val="32"/>
        </w:rPr>
        <w:t xml:space="preserve"> para una estación de FM operando con sistema digital (IBOC) con una potencia radiada de 3 kW, los costos de servicios de ingeniería para una estación de FM de baja potencia, 50 watts son los mismos.</w:t>
      </w:r>
    </w:p>
    <w:p w:rsidR="00611953" w:rsidRDefault="00611953" w:rsidP="00611953">
      <w:pPr>
        <w:jc w:val="both"/>
        <w:rPr>
          <w:sz w:val="32"/>
          <w:szCs w:val="32"/>
        </w:rPr>
      </w:pPr>
      <w:r>
        <w:rPr>
          <w:sz w:val="32"/>
          <w:szCs w:val="32"/>
        </w:rPr>
        <w:tab/>
        <w:t xml:space="preserve"> </w:t>
      </w:r>
    </w:p>
    <w:p w:rsidR="007D60A6" w:rsidRDefault="007D60A6" w:rsidP="00611953">
      <w:pPr>
        <w:jc w:val="both"/>
        <w:rPr>
          <w:sz w:val="32"/>
          <w:szCs w:val="32"/>
        </w:rPr>
      </w:pPr>
    </w:p>
    <w:p w:rsidR="007D60A6" w:rsidRDefault="007D60A6" w:rsidP="00611953">
      <w:pPr>
        <w:jc w:val="both"/>
        <w:rPr>
          <w:sz w:val="32"/>
          <w:szCs w:val="32"/>
        </w:rPr>
      </w:pPr>
    </w:p>
    <w:p w:rsidR="007D60A6" w:rsidRPr="00DC0466" w:rsidRDefault="007D60A6" w:rsidP="00611953">
      <w:pPr>
        <w:jc w:val="both"/>
        <w:rPr>
          <w:sz w:val="32"/>
          <w:szCs w:val="32"/>
        </w:rPr>
      </w:pPr>
    </w:p>
    <w:p w:rsidR="00523DC8" w:rsidRDefault="00523DC8" w:rsidP="00523DC8">
      <w:pPr>
        <w:jc w:val="both"/>
      </w:pPr>
      <w:r w:rsidRPr="00EA5751">
        <w:rPr>
          <w:noProof/>
          <w:lang w:eastAsia="es-MX"/>
        </w:rPr>
        <w:lastRenderedPageBreak/>
        <w:drawing>
          <wp:anchor distT="0" distB="0" distL="114300" distR="114300" simplePos="0" relativeHeight="251661312" behindDoc="0" locked="0" layoutInCell="1" allowOverlap="1">
            <wp:simplePos x="1076325" y="895350"/>
            <wp:positionH relativeFrom="margin">
              <wp:align>center</wp:align>
            </wp:positionH>
            <wp:positionV relativeFrom="margin">
              <wp:align>center</wp:align>
            </wp:positionV>
            <wp:extent cx="6512400" cy="813600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2400" cy="8136000"/>
                    </a:xfrm>
                    <a:prstGeom prst="rect">
                      <a:avLst/>
                    </a:prstGeom>
                    <a:noFill/>
                    <a:ln>
                      <a:noFill/>
                    </a:ln>
                  </pic:spPr>
                </pic:pic>
              </a:graphicData>
            </a:graphic>
          </wp:anchor>
        </w:drawing>
      </w:r>
    </w:p>
    <w:p w:rsidR="00523DC8" w:rsidRDefault="00DC0466" w:rsidP="00523DC8">
      <w:pPr>
        <w:jc w:val="both"/>
      </w:pPr>
      <w:r w:rsidRPr="00DC0466">
        <w:rPr>
          <w:noProof/>
          <w:lang w:eastAsia="es-MX"/>
        </w:rPr>
        <w:lastRenderedPageBreak/>
        <w:drawing>
          <wp:inline distT="0" distB="0" distL="0" distR="0">
            <wp:extent cx="6034912" cy="138112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4213" cy="1387831"/>
                    </a:xfrm>
                    <a:prstGeom prst="rect">
                      <a:avLst/>
                    </a:prstGeom>
                    <a:noFill/>
                    <a:ln>
                      <a:noFill/>
                    </a:ln>
                  </pic:spPr>
                </pic:pic>
              </a:graphicData>
            </a:graphic>
          </wp:inline>
        </w:drawing>
      </w:r>
    </w:p>
    <w:p w:rsidR="00523DC8" w:rsidRDefault="00523DC8" w:rsidP="00523DC8">
      <w:pPr>
        <w:jc w:val="both"/>
      </w:pPr>
    </w:p>
    <w:p w:rsidR="007D60A6" w:rsidRDefault="007D60A6" w:rsidP="007D60A6">
      <w:pPr>
        <w:jc w:val="center"/>
        <w:rPr>
          <w:b/>
          <w:sz w:val="28"/>
          <w:szCs w:val="28"/>
        </w:rPr>
      </w:pPr>
    </w:p>
    <w:p w:rsidR="00523DC8" w:rsidRPr="007D60A6" w:rsidRDefault="007D60A6" w:rsidP="007D60A6">
      <w:pPr>
        <w:jc w:val="center"/>
        <w:rPr>
          <w:b/>
          <w:sz w:val="28"/>
          <w:szCs w:val="28"/>
        </w:rPr>
      </w:pPr>
      <w:r w:rsidRPr="007D60A6">
        <w:rPr>
          <w:b/>
          <w:sz w:val="28"/>
          <w:szCs w:val="28"/>
        </w:rPr>
        <w:t>ANEXO B</w:t>
      </w:r>
    </w:p>
    <w:p w:rsidR="007D60A6" w:rsidRDefault="007D60A6" w:rsidP="00523DC8">
      <w:pPr>
        <w:jc w:val="both"/>
      </w:pPr>
      <w:r w:rsidRPr="007D60A6">
        <w:rPr>
          <w:noProof/>
          <w:lang w:eastAsia="es-MX"/>
        </w:rPr>
        <w:drawing>
          <wp:inline distT="0" distB="0" distL="0" distR="0">
            <wp:extent cx="5991225" cy="624147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380" cy="6256218"/>
                    </a:xfrm>
                    <a:prstGeom prst="rect">
                      <a:avLst/>
                    </a:prstGeom>
                    <a:noFill/>
                    <a:ln>
                      <a:noFill/>
                    </a:ln>
                  </pic:spPr>
                </pic:pic>
              </a:graphicData>
            </a:graphic>
          </wp:inline>
        </w:drawing>
      </w:r>
    </w:p>
    <w:p w:rsidR="00523DC8" w:rsidRDefault="00523DC8" w:rsidP="00523DC8">
      <w:pPr>
        <w:jc w:val="both"/>
      </w:pPr>
    </w:p>
    <w:p w:rsidR="00523DC8" w:rsidRDefault="007D60A6" w:rsidP="00523DC8">
      <w:pPr>
        <w:jc w:val="both"/>
      </w:pPr>
      <w:r>
        <w:rPr>
          <w:noProof/>
          <w:sz w:val="32"/>
          <w:szCs w:val="32"/>
          <w:lang w:eastAsia="es-MX"/>
        </w:rPr>
        <mc:AlternateContent>
          <mc:Choice Requires="wps">
            <w:drawing>
              <wp:anchor distT="0" distB="0" distL="114300" distR="114300" simplePos="0" relativeHeight="251664384" behindDoc="0" locked="0" layoutInCell="1" allowOverlap="1" wp14:anchorId="5EAC951F" wp14:editId="1DE19E75">
                <wp:simplePos x="0" y="0"/>
                <wp:positionH relativeFrom="column">
                  <wp:posOffset>2548890</wp:posOffset>
                </wp:positionH>
                <wp:positionV relativeFrom="paragraph">
                  <wp:posOffset>-185420</wp:posOffset>
                </wp:positionV>
                <wp:extent cx="923925" cy="295275"/>
                <wp:effectExtent l="0" t="0" r="9525" b="9525"/>
                <wp:wrapNone/>
                <wp:docPr id="5" name="Cuadro de texto 5"/>
                <wp:cNvGraphicFramePr/>
                <a:graphic xmlns:a="http://schemas.openxmlformats.org/drawingml/2006/main">
                  <a:graphicData uri="http://schemas.microsoft.com/office/word/2010/wordprocessingShape">
                    <wps:wsp>
                      <wps:cNvSpPr txBox="1"/>
                      <wps:spPr>
                        <a:xfrm>
                          <a:off x="0" y="0"/>
                          <a:ext cx="923925" cy="295275"/>
                        </a:xfrm>
                        <a:prstGeom prst="rect">
                          <a:avLst/>
                        </a:prstGeom>
                        <a:solidFill>
                          <a:schemeClr val="bg1"/>
                        </a:solidFill>
                        <a:ln w="6350">
                          <a:noFill/>
                        </a:ln>
                      </wps:spPr>
                      <wps:txbx>
                        <w:txbxContent>
                          <w:p w:rsidR="007D60A6" w:rsidRPr="007D60A6" w:rsidRDefault="007D60A6" w:rsidP="007D60A6">
                            <w:pPr>
                              <w:jc w:val="center"/>
                              <w:rPr>
                                <w:b/>
                                <w:sz w:val="28"/>
                                <w:szCs w:val="28"/>
                              </w:rPr>
                            </w:pPr>
                            <w:r w:rsidRPr="007D60A6">
                              <w:rPr>
                                <w:b/>
                                <w:sz w:val="28"/>
                                <w:szCs w:val="28"/>
                              </w:rPr>
                              <w:t>ANEXO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AC951F" id="_x0000_t202" coordsize="21600,21600" o:spt="202" path="m,l,21600r21600,l21600,xe">
                <v:stroke joinstyle="miter"/>
                <v:path gradientshapeok="t" o:connecttype="rect"/>
              </v:shapetype>
              <v:shape id="Cuadro de texto 5" o:spid="_x0000_s1026" type="#_x0000_t202" style="position:absolute;left:0;text-align:left;margin-left:200.7pt;margin-top:-14.6pt;width:72.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1fRgIAAH8EAAAOAAAAZHJzL2Uyb0RvYy54bWysVN9v2jAQfp+0/8Hy+wik0I6IUDEqpkmo&#10;rUSnPhvHJpYcn2cbEvbX7+wAZd2epr04d77zd/fdj8zuu0aTg3BegSnpaDCkRBgOlTK7kn5/WX36&#10;TIkPzFRMgxElPQpP7+cfP8xaW4gcatCVcARBjC9aW9I6BFtkmee1aJgfgBUGjRJcwwKqbpdVjrWI&#10;3ugsHw5vsxZcZR1w4T3ePvRGOk/4UgoenqT0IhBdUswtpNOlcxvPbD5jxc4xWyt+SoP9QxYNUwaD&#10;XqAeWGBk79QfUI3iDjzIMODQZCCl4iJxQDaj4Ts2m5pZkbhgcby9lMn/P1j+eHh2RFUlnVBiWIMt&#10;Wu5Z5YBUggTRBSCTWKTW+gJ9Nxa9Q/cFOmz2+d7jZeTeSdfEL7IiaMdyHy8lRiTC8XKa30xzDMXR&#10;lE8n+V1Cz94eW+fDVwENiUJJHXYwFZYd1j5gIuh6domxPGhVrZTWSYlTI5bakQPDfm93KUV88ZuX&#10;NqQt6e3NZJiADcTnPbI2GCBS7SlFKXTb7sR/C9UR6Tvop8hbvlKY5Jr58Mwcjg0yxlUIT3hIDRgE&#10;ThIlNbiff7uP/thNtFLS4hiW1P/YMyco0d8M9nk6Go/j3CZlPLnLUXHXlu21xeybJSDzES6d5UmM&#10;/kGfRemgecWNWcSoaGKGY+yShrO4DP1y4MZxsVgkJ5xUy8LabCyP0LHSsQUv3Stz9tSnOCqPcB5Y&#10;VrxrV+8bXxpY7ANIlXoZC9xX9VR3nPLU4tNGxjW61pPX239j/gsAAP//AwBQSwMEFAAGAAgAAAAh&#10;AKkdp4beAAAACgEAAA8AAABkcnMvZG93bnJldi54bWxMj0FPg0AQhe8m/ofNmHhrlyKtLbI01diz&#10;ETz0uGVHwLKzhN22yK93POlx8r689022HW0nLjj41pGCxTwCgVQ501Kt4KPcz9YgfNBkdOcIFXyj&#10;h21+e5Pp1LgrveOlCLXgEvKpVtCE0KdS+qpBq/3c9UicfbrB6sDnUEsz6CuX207GUbSSVrfEC43u&#10;8aXB6lScLe+68vU07YIs9xUWz2Y5fb0dJqXu78bdE4iAY/iD4Vef1SFnp6M7k/GiU5BEi4RRBbN4&#10;E4NgYpmsNiCOjD4+gMwz+f+F/AcAAP//AwBQSwECLQAUAAYACAAAACEAtoM4kv4AAADhAQAAEwAA&#10;AAAAAAAAAAAAAAAAAAAAW0NvbnRlbnRfVHlwZXNdLnhtbFBLAQItABQABgAIAAAAIQA4/SH/1gAA&#10;AJQBAAALAAAAAAAAAAAAAAAAAC8BAABfcmVscy8ucmVsc1BLAQItABQABgAIAAAAIQCzWx1fRgIA&#10;AH8EAAAOAAAAAAAAAAAAAAAAAC4CAABkcnMvZTJvRG9jLnhtbFBLAQItABQABgAIAAAAIQCpHaeG&#10;3gAAAAoBAAAPAAAAAAAAAAAAAAAAAKAEAABkcnMvZG93bnJldi54bWxQSwUGAAAAAAQABADzAAAA&#10;qwUAAAAA&#10;" fillcolor="white [3212]" stroked="f" strokeweight=".5pt">
                <v:textbox>
                  <w:txbxContent>
                    <w:p w:rsidR="007D60A6" w:rsidRPr="007D60A6" w:rsidRDefault="007D60A6" w:rsidP="007D60A6">
                      <w:pPr>
                        <w:jc w:val="center"/>
                        <w:rPr>
                          <w:b/>
                          <w:sz w:val="28"/>
                          <w:szCs w:val="28"/>
                        </w:rPr>
                      </w:pPr>
                      <w:r w:rsidRPr="007D60A6">
                        <w:rPr>
                          <w:b/>
                          <w:sz w:val="28"/>
                          <w:szCs w:val="28"/>
                        </w:rPr>
                        <w:t>ANEXO C</w:t>
                      </w:r>
                    </w:p>
                  </w:txbxContent>
                </v:textbox>
              </v:shape>
            </w:pict>
          </mc:Fallback>
        </mc:AlternateContent>
      </w:r>
      <w:r w:rsidR="00523DC8" w:rsidRPr="00EA5751">
        <w:rPr>
          <w:noProof/>
          <w:lang w:eastAsia="es-MX"/>
        </w:rPr>
        <w:drawing>
          <wp:inline distT="0" distB="0" distL="0" distR="0" wp14:anchorId="57F4E907" wp14:editId="699CA561">
            <wp:extent cx="6029325" cy="6290996"/>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6290996"/>
                    </a:xfrm>
                    <a:prstGeom prst="rect">
                      <a:avLst/>
                    </a:prstGeom>
                    <a:noFill/>
                    <a:ln>
                      <a:noFill/>
                    </a:ln>
                  </pic:spPr>
                </pic:pic>
              </a:graphicData>
            </a:graphic>
          </wp:inline>
        </w:drawing>
      </w:r>
    </w:p>
    <w:p w:rsidR="00523DC8" w:rsidRDefault="00D42CA2" w:rsidP="00523DC8">
      <w:pPr>
        <w:jc w:val="both"/>
      </w:pPr>
      <w:r>
        <w:rPr>
          <w:noProof/>
          <w:sz w:val="32"/>
          <w:szCs w:val="32"/>
          <w:lang w:eastAsia="es-MX"/>
        </w:rPr>
        <w:lastRenderedPageBreak/>
        <mc:AlternateContent>
          <mc:Choice Requires="wps">
            <w:drawing>
              <wp:anchor distT="0" distB="0" distL="114300" distR="114300" simplePos="0" relativeHeight="251671552" behindDoc="0" locked="0" layoutInCell="1" allowOverlap="1" wp14:anchorId="3F10CE04" wp14:editId="02BC3BF5">
                <wp:simplePos x="0" y="0"/>
                <wp:positionH relativeFrom="column">
                  <wp:posOffset>-371475</wp:posOffset>
                </wp:positionH>
                <wp:positionV relativeFrom="paragraph">
                  <wp:posOffset>4124325</wp:posOffset>
                </wp:positionV>
                <wp:extent cx="923925" cy="295275"/>
                <wp:effectExtent l="0" t="9525" r="0" b="0"/>
                <wp:wrapNone/>
                <wp:docPr id="10" name="Cuadro de texto 10"/>
                <wp:cNvGraphicFramePr/>
                <a:graphic xmlns:a="http://schemas.openxmlformats.org/drawingml/2006/main">
                  <a:graphicData uri="http://schemas.microsoft.com/office/word/2010/wordprocessingShape">
                    <wps:wsp>
                      <wps:cNvSpPr txBox="1"/>
                      <wps:spPr>
                        <a:xfrm rot="16200000">
                          <a:off x="0" y="0"/>
                          <a:ext cx="923925" cy="295275"/>
                        </a:xfrm>
                        <a:prstGeom prst="rect">
                          <a:avLst/>
                        </a:prstGeom>
                        <a:solidFill>
                          <a:schemeClr val="bg1"/>
                        </a:solidFill>
                        <a:ln w="6350">
                          <a:noFill/>
                        </a:ln>
                      </wps:spPr>
                      <wps:txbx>
                        <w:txbxContent>
                          <w:p w:rsidR="00D42CA2" w:rsidRPr="007D60A6" w:rsidRDefault="00D42CA2" w:rsidP="00D42CA2">
                            <w:pPr>
                              <w:jc w:val="center"/>
                              <w:rPr>
                                <w:b/>
                                <w:sz w:val="28"/>
                                <w:szCs w:val="28"/>
                              </w:rPr>
                            </w:pPr>
                            <w:r w:rsidRPr="007D60A6">
                              <w:rPr>
                                <w:b/>
                                <w:sz w:val="28"/>
                                <w:szCs w:val="28"/>
                              </w:rPr>
                              <w:t xml:space="preserve">ANEXO </w:t>
                            </w:r>
                            <w:r>
                              <w:rPr>
                                <w:b/>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10CE04" id="Cuadro de texto 10" o:spid="_x0000_s1027" type="#_x0000_t202" style="position:absolute;left:0;text-align:left;margin-left:-29.25pt;margin-top:324.75pt;width:72.75pt;height:23.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k/TwIAAJcEAAAOAAAAZHJzL2Uyb0RvYy54bWysVMFu2zAMvQ/YPwi6L07cpG2COkWWosOA&#10;oi2QDj0rspwYkEVNUmJ3X78nOe66bqdhOQgU+fxEPpK5uu4azY7K+ZpMwSejMWfKSCprsyv4t6fb&#10;T5ec+SBMKTQZVfAX5fn18uOHq9YuVE570qVyDCTGL1pb8H0IdpFlXu5VI/yIrDIIVuQaEXB1u6x0&#10;ogV7o7N8PD7PWnKldSSV9/De9EG+TPxVpWR4qCqvAtMFR24hnS6d23hmyyux2Dlh97U8pSH+IYtG&#10;1AaPvlLdiCDYwdV/UDW1dOSpCiNJTUZVVUuVakA1k/G7ajZ7YVWqBeJ4+yqT/3+08v746FhdoneQ&#10;x4gGPVofROmIlYoF1QViiECm1voF0BsLfOg+U4dPBr+HM1bfVa5hjqDy5BzdwS+JgjIZ4Hjg5VVz&#10;MDMJ5zw/m+czziRC+XyWX8wiadZzRU7rfPiiqGHRKLhDSxOpON750EMHSIR70nV5W2udLnGM1Fo7&#10;dhQYgO0uZQzy31DasLbg52ezPltD8fOeWRvkEivvK4xW6LZdL9hQ/ZbKF4iS6kaN3srbGrneCR8e&#10;hcM4wYkVCQ84Kk14i04WZ3tyP/7mj3h0GVHOWoxnwf33g3CKM/3VoP/zyXQK2pAu09lFjot7G9m+&#10;jZhDsyYIMEnZJTPigx7MylHzjE1axVcREkbi7YKHwVyHfmmwiVKtVgmECbYi3JmNlZF6aNZT9yyc&#10;PbUrTtA9DYMsFu+61mPjl4ZWh0BVnVoade5VPcmP6U9DcdrUuF5v7wn16/9k+RMAAP//AwBQSwME&#10;FAAGAAgAAAAhAKsdNOTdAAAACQEAAA8AAABkcnMvZG93bnJldi54bWxMj8FOwzAQRO9I/IO1SFxQ&#10;a1OI24Y4FSBxh4LUqxMvSWi8jmK3CX/PcoLbrGY0+6bYzb4XZxxjF8jA7VKBQKqD66gx8PH+stiA&#10;iMmSs30gNPCNEXbl5UVhcxcmesPzPjWCSyjm1kCb0pBLGesWvY3LMCCx9xlGbxOfYyPdaCcu971c&#10;KaWltx3xh9YO+NxifdyfvIGmkp2evrJs+6qPh7iS+HSj0Zjrq/nxAUTCOf2F4Ref0aFkpiqcyEXR&#10;G1hseUoyoJViwYG7dQaiMrC+zzKQZSH/Lyh/AAAA//8DAFBLAQItABQABgAIAAAAIQC2gziS/gAA&#10;AOEBAAATAAAAAAAAAAAAAAAAAAAAAABbQ29udGVudF9UeXBlc10ueG1sUEsBAi0AFAAGAAgAAAAh&#10;ADj9If/WAAAAlAEAAAsAAAAAAAAAAAAAAAAALwEAAF9yZWxzLy5yZWxzUEsBAi0AFAAGAAgAAAAh&#10;AKwYOT9PAgAAlwQAAA4AAAAAAAAAAAAAAAAALgIAAGRycy9lMm9Eb2MueG1sUEsBAi0AFAAGAAgA&#10;AAAhAKsdNOTdAAAACQEAAA8AAAAAAAAAAAAAAAAAqQQAAGRycy9kb3ducmV2LnhtbFBLBQYAAAAA&#10;BAAEAPMAAACzBQAAAAA=&#10;" fillcolor="white [3212]" stroked="f" strokeweight=".5pt">
                <v:textbox>
                  <w:txbxContent>
                    <w:p w:rsidR="00D42CA2" w:rsidRPr="007D60A6" w:rsidRDefault="00D42CA2" w:rsidP="00D42CA2">
                      <w:pPr>
                        <w:jc w:val="center"/>
                        <w:rPr>
                          <w:b/>
                          <w:sz w:val="28"/>
                          <w:szCs w:val="28"/>
                        </w:rPr>
                      </w:pPr>
                      <w:r w:rsidRPr="007D60A6">
                        <w:rPr>
                          <w:b/>
                          <w:sz w:val="28"/>
                          <w:szCs w:val="28"/>
                        </w:rPr>
                        <w:t xml:space="preserve">ANEXO </w:t>
                      </w:r>
                      <w:r>
                        <w:rPr>
                          <w:b/>
                          <w:sz w:val="28"/>
                          <w:szCs w:val="28"/>
                        </w:rPr>
                        <w:t>D</w:t>
                      </w:r>
                    </w:p>
                  </w:txbxContent>
                </v:textbox>
              </v:shape>
            </w:pict>
          </mc:Fallback>
        </mc:AlternateContent>
      </w:r>
      <w:r>
        <w:rPr>
          <w:noProof/>
          <w:sz w:val="32"/>
          <w:szCs w:val="32"/>
          <w:lang w:eastAsia="es-MX"/>
        </w:rPr>
        <mc:AlternateContent>
          <mc:Choice Requires="wps">
            <w:drawing>
              <wp:anchor distT="0" distB="0" distL="114300" distR="114300" simplePos="0" relativeHeight="251669504" behindDoc="0" locked="0" layoutInCell="1" allowOverlap="1" wp14:anchorId="3F10CE04" wp14:editId="02BC3BF5">
                <wp:simplePos x="0" y="0"/>
                <wp:positionH relativeFrom="leftMargin">
                  <wp:align>right</wp:align>
                </wp:positionH>
                <wp:positionV relativeFrom="paragraph">
                  <wp:posOffset>3981450</wp:posOffset>
                </wp:positionV>
                <wp:extent cx="923925" cy="295275"/>
                <wp:effectExtent l="0" t="0" r="0" b="0"/>
                <wp:wrapNone/>
                <wp:docPr id="9" name="Cuadro de texto 9"/>
                <wp:cNvGraphicFramePr/>
                <a:graphic xmlns:a="http://schemas.openxmlformats.org/drawingml/2006/main">
                  <a:graphicData uri="http://schemas.microsoft.com/office/word/2010/wordprocessingShape">
                    <wps:wsp>
                      <wps:cNvSpPr txBox="1"/>
                      <wps:spPr>
                        <a:xfrm rot="16200000">
                          <a:off x="0" y="0"/>
                          <a:ext cx="923925" cy="295275"/>
                        </a:xfrm>
                        <a:prstGeom prst="rect">
                          <a:avLst/>
                        </a:prstGeom>
                        <a:noFill/>
                        <a:ln w="6350">
                          <a:noFill/>
                        </a:ln>
                      </wps:spPr>
                      <wps:txbx>
                        <w:txbxContent>
                          <w:p w:rsidR="00D42CA2" w:rsidRPr="00D42CA2" w:rsidRDefault="00D42CA2" w:rsidP="00D42CA2">
                            <w:pPr>
                              <w:jc w:val="center"/>
                              <w:rPr>
                                <w:b/>
                                <w:color w:val="FFFFFF" w:themeColor="background1"/>
                                <w:sz w:val="28"/>
                                <w:szCs w:val="28"/>
                                <w14:textFill>
                                  <w14:noFill/>
                                </w14:textFill>
                              </w:rPr>
                            </w:pPr>
                            <w:r w:rsidRPr="00D42CA2">
                              <w:rPr>
                                <w:b/>
                                <w:color w:val="FFFFFF" w:themeColor="background1"/>
                                <w:sz w:val="28"/>
                                <w:szCs w:val="28"/>
                                <w14:textFill>
                                  <w14:noFill/>
                                </w14:textFill>
                              </w:rPr>
                              <w:t>ANEXO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10CE04" id="Cuadro de texto 9" o:spid="_x0000_s1028" type="#_x0000_t202" style="position:absolute;left:0;text-align:left;margin-left:21.55pt;margin-top:313.5pt;width:72.75pt;height:23.25pt;rotation:-90;z-index:2516695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CtOwIAAG0EAAAOAAAAZHJzL2Uyb0RvYy54bWysVE2P2jAQvVfqf7B8L4EssE1EWFFWVJXQ&#10;7kpstWfj2CSS43FtQ0J/fccOoWjbU9UcrPHM05uPN87ioWsUOQnratAFnYzGlAjNoaz1oaDfXzef&#10;PlPiPNMlU6BFQc/C0Yflxw+L1uQihQpUKSxBEu3y1hS08t7kSeJ4JRrmRmCExqAE2zCPV3tISsta&#10;ZG9Uko7H86QFWxoLXDiH3sc+SJeRX0rB/bOUTniiCoq1+XjaeO7DmSwXLD9YZqqaX8pg/1BFw2qN&#10;Sa9Uj8wzcrT1H1RNzS04kH7EoUlAypqL2AN2Mxm/62ZXMSNiLzgcZ65jcv+Plj+dXiypy4JmlGjW&#10;oETrIystkFIQLzoPJAtDao3LEbsziPbdF+hQ7MHv0Bl676RtiAWc8WSO2uAXR4JNEoTj9M/XiSMx&#10;4ejM0rssnVHCMZRms/R+FkiTnitwGuv8VwENCUZBLQoaSdlp63wPHSABrmFTKxVFVZq0BZ3fzfoq&#10;rhEkVxpzhI76yoPlu30Xx5AOXe2hPGOzsR+s3Rm+qbGGLXP+hVlcEnTi4vtnPKQCzAUXi5IK7M+/&#10;+QMetcMoJS0uXUHdjyOzghL1TaOq2WQ6DVsaL9PZfYoXexvZ30b0sVkD7vUkVhfNgPdqMKWF5g3f&#10;xypkxRDTHHMX1A/m2vdPAd8XF6tVBOFeGua3emd4oB5EeO3emDUXGcJiPMGwnix/p0aP7fVYHT3I&#10;OkoV5txP9TJ+3Oko9uX9hUdze4+o33+J5S8AAAD//wMAUEsDBBQABgAIAAAAIQAx0m/b4AAAAAkB&#10;AAAPAAAAZHJzL2Rvd25yZXYueG1sTI/BTsMwDIbvSLxDZCRuLF1h61qaThMSmjhwWEHajmlj2kLj&#10;VE22dTw95gQ3W/70+/vz9WR7ccLRd44UzGcRCKTamY4aBe9vz3crED5oMrp3hAou6GFdXF/lOjPu&#10;TDs8laERHEI+0wraEIZMSl+3aLWfuQGJbx9utDrwOjbSjPrM4baXcRQtpdUd8YdWD/jUYv1VHq2C&#10;T+urdPWN8/1me7Hxa3kYXrZOqdubafMIIuAU/mD41Wd1KNipckcyXvQKHtIFkwoWScIDA+mSu1UK&#10;kvg+Alnk8n+D4gcAAP//AwBQSwECLQAUAAYACAAAACEAtoM4kv4AAADhAQAAEwAAAAAAAAAAAAAA&#10;AAAAAAAAW0NvbnRlbnRfVHlwZXNdLnhtbFBLAQItABQABgAIAAAAIQA4/SH/1gAAAJQBAAALAAAA&#10;AAAAAAAAAAAAAC8BAABfcmVscy8ucmVsc1BLAQItABQABgAIAAAAIQCZzvCtOwIAAG0EAAAOAAAA&#10;AAAAAAAAAAAAAC4CAABkcnMvZTJvRG9jLnhtbFBLAQItABQABgAIAAAAIQAx0m/b4AAAAAkBAAAP&#10;AAAAAAAAAAAAAAAAAJUEAABkcnMvZG93bnJldi54bWxQSwUGAAAAAAQABADzAAAAogUAAAAA&#10;" filled="f" stroked="f" strokeweight=".5pt">
                <v:textbox>
                  <w:txbxContent>
                    <w:p w:rsidR="00D42CA2" w:rsidRPr="00D42CA2" w:rsidRDefault="00D42CA2" w:rsidP="00D42CA2">
                      <w:pPr>
                        <w:jc w:val="center"/>
                        <w:rPr>
                          <w:b/>
                          <w:color w:val="FFFFFF" w:themeColor="background1"/>
                          <w:sz w:val="28"/>
                          <w:szCs w:val="28"/>
                          <w14:textFill>
                            <w14:noFill/>
                          </w14:textFill>
                        </w:rPr>
                      </w:pPr>
                      <w:r w:rsidRPr="00D42CA2">
                        <w:rPr>
                          <w:b/>
                          <w:color w:val="FFFFFF" w:themeColor="background1"/>
                          <w:sz w:val="28"/>
                          <w:szCs w:val="28"/>
                          <w14:textFill>
                            <w14:noFill/>
                          </w14:textFill>
                        </w:rPr>
                        <w:t>ANEXO D</w:t>
                      </w:r>
                    </w:p>
                  </w:txbxContent>
                </v:textbox>
                <w10:wrap anchorx="margin"/>
              </v:shape>
            </w:pict>
          </mc:Fallback>
        </mc:AlternateContent>
      </w:r>
      <w:r w:rsidR="00523DC8" w:rsidRPr="00EA5751">
        <w:rPr>
          <w:noProof/>
          <w:lang w:eastAsia="es-MX"/>
        </w:rPr>
        <w:drawing>
          <wp:anchor distT="0" distB="0" distL="114300" distR="114300" simplePos="0" relativeHeight="251659264" behindDoc="0" locked="0" layoutInCell="1" allowOverlap="1" wp14:anchorId="39817366" wp14:editId="3634DEE1">
            <wp:simplePos x="-313690" y="2132965"/>
            <wp:positionH relativeFrom="margin">
              <wp:align>center</wp:align>
            </wp:positionH>
            <wp:positionV relativeFrom="margin">
              <wp:align>center</wp:align>
            </wp:positionV>
            <wp:extent cx="9334800" cy="5493600"/>
            <wp:effectExtent l="0" t="3493"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9334800" cy="549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3DC8" w:rsidRDefault="00D42CA2" w:rsidP="00523DC8">
      <w:pPr>
        <w:jc w:val="both"/>
      </w:pPr>
      <w:r w:rsidRPr="00D42CA2">
        <w:rPr>
          <w:noProof/>
          <w:lang w:eastAsia="es-MX"/>
        </w:rPr>
        <w:lastRenderedPageBreak/>
        <w:drawing>
          <wp:anchor distT="0" distB="0" distL="114300" distR="114300" simplePos="0" relativeHeight="251667456" behindDoc="0" locked="0" layoutInCell="1" allowOverlap="1">
            <wp:simplePos x="-781050" y="2762250"/>
            <wp:positionH relativeFrom="margin">
              <wp:align>center</wp:align>
            </wp:positionH>
            <wp:positionV relativeFrom="margin">
              <wp:align>center</wp:align>
            </wp:positionV>
            <wp:extent cx="9352280" cy="5629910"/>
            <wp:effectExtent l="0" t="5715"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9352280" cy="5629910"/>
                    </a:xfrm>
                    <a:prstGeom prst="rect">
                      <a:avLst/>
                    </a:prstGeom>
                    <a:noFill/>
                    <a:ln>
                      <a:noFill/>
                    </a:ln>
                  </pic:spPr>
                </pic:pic>
              </a:graphicData>
            </a:graphic>
          </wp:anchor>
        </w:drawing>
      </w:r>
    </w:p>
    <w:p w:rsidR="00EA3CAE" w:rsidRDefault="00D42CA2" w:rsidP="000F5DD0">
      <w:pPr>
        <w:jc w:val="both"/>
      </w:pPr>
      <w:r w:rsidRPr="005237B0">
        <w:rPr>
          <w:noProof/>
          <w:lang w:eastAsia="es-MX"/>
        </w:rPr>
        <w:lastRenderedPageBreak/>
        <w:drawing>
          <wp:anchor distT="0" distB="0" distL="114300" distR="114300" simplePos="0" relativeHeight="251666432" behindDoc="0" locked="0" layoutInCell="1" allowOverlap="1" wp14:anchorId="715A5BDF" wp14:editId="32836AA1">
            <wp:simplePos x="0" y="0"/>
            <wp:positionH relativeFrom="margin">
              <wp:align>center</wp:align>
            </wp:positionH>
            <wp:positionV relativeFrom="margin">
              <wp:align>center</wp:align>
            </wp:positionV>
            <wp:extent cx="9327600" cy="4960800"/>
            <wp:effectExtent l="0" t="7302"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9327600" cy="4960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p>
    <w:sectPr w:rsidR="00EA3C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D5B60"/>
    <w:multiLevelType w:val="hybridMultilevel"/>
    <w:tmpl w:val="55B0DC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604219A6"/>
    <w:multiLevelType w:val="hybridMultilevel"/>
    <w:tmpl w:val="304080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60BE274D"/>
    <w:multiLevelType w:val="hybridMultilevel"/>
    <w:tmpl w:val="5AD61A28"/>
    <w:lvl w:ilvl="0" w:tplc="1EA28B82">
      <w:numFmt w:val="bullet"/>
      <w:lvlText w:val="-"/>
      <w:lvlJc w:val="left"/>
      <w:pPr>
        <w:ind w:left="1770" w:hanging="360"/>
      </w:pPr>
      <w:rPr>
        <w:rFonts w:ascii="Calibri" w:eastAsiaTheme="minorHAnsi" w:hAnsi="Calibri" w:cs="Calibri"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3" w15:restartNumberingAfterBreak="0">
    <w:nsid w:val="7330593E"/>
    <w:multiLevelType w:val="hybridMultilevel"/>
    <w:tmpl w:val="CE9CF3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2C"/>
    <w:rsid w:val="00046107"/>
    <w:rsid w:val="000F5DD0"/>
    <w:rsid w:val="00164612"/>
    <w:rsid w:val="002F232C"/>
    <w:rsid w:val="004160D5"/>
    <w:rsid w:val="004667A6"/>
    <w:rsid w:val="00506035"/>
    <w:rsid w:val="00523DC8"/>
    <w:rsid w:val="00582BF2"/>
    <w:rsid w:val="00611953"/>
    <w:rsid w:val="0066247C"/>
    <w:rsid w:val="006F64EB"/>
    <w:rsid w:val="007C7300"/>
    <w:rsid w:val="007C7B2B"/>
    <w:rsid w:val="007D60A6"/>
    <w:rsid w:val="009A54C4"/>
    <w:rsid w:val="00A508F0"/>
    <w:rsid w:val="00A83D17"/>
    <w:rsid w:val="00B0498E"/>
    <w:rsid w:val="00CB160C"/>
    <w:rsid w:val="00D42CA2"/>
    <w:rsid w:val="00DC0466"/>
    <w:rsid w:val="00EA3CAE"/>
    <w:rsid w:val="00EE052E"/>
    <w:rsid w:val="00F54F85"/>
    <w:rsid w:val="00FE1F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31AB"/>
  <w15:chartTrackingRefBased/>
  <w15:docId w15:val="{11FEADF8-71A3-4E20-82DD-51325330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32C"/>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32C"/>
    <w:pPr>
      <w:ind w:left="720"/>
    </w:pPr>
  </w:style>
  <w:style w:type="paragraph" w:styleId="Textodeglobo">
    <w:name w:val="Balloon Text"/>
    <w:basedOn w:val="Normal"/>
    <w:link w:val="TextodegloboCar"/>
    <w:uiPriority w:val="99"/>
    <w:semiHidden/>
    <w:unhideWhenUsed/>
    <w:rsid w:val="007C730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3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71882">
      <w:bodyDiv w:val="1"/>
      <w:marLeft w:val="0"/>
      <w:marRight w:val="0"/>
      <w:marTop w:val="0"/>
      <w:marBottom w:val="0"/>
      <w:divBdr>
        <w:top w:val="none" w:sz="0" w:space="0" w:color="auto"/>
        <w:left w:val="none" w:sz="0" w:space="0" w:color="auto"/>
        <w:bottom w:val="none" w:sz="0" w:space="0" w:color="auto"/>
        <w:right w:val="none" w:sz="0" w:space="0" w:color="auto"/>
      </w:divBdr>
    </w:div>
    <w:div w:id="486289604">
      <w:bodyDiv w:val="1"/>
      <w:marLeft w:val="0"/>
      <w:marRight w:val="0"/>
      <w:marTop w:val="0"/>
      <w:marBottom w:val="0"/>
      <w:divBdr>
        <w:top w:val="none" w:sz="0" w:space="0" w:color="auto"/>
        <w:left w:val="none" w:sz="0" w:space="0" w:color="auto"/>
        <w:bottom w:val="none" w:sz="0" w:space="0" w:color="auto"/>
        <w:right w:val="none" w:sz="0" w:space="0" w:color="auto"/>
      </w:divBdr>
    </w:div>
    <w:div w:id="632060719">
      <w:bodyDiv w:val="1"/>
      <w:marLeft w:val="0"/>
      <w:marRight w:val="0"/>
      <w:marTop w:val="0"/>
      <w:marBottom w:val="0"/>
      <w:divBdr>
        <w:top w:val="none" w:sz="0" w:space="0" w:color="auto"/>
        <w:left w:val="none" w:sz="0" w:space="0" w:color="auto"/>
        <w:bottom w:val="none" w:sz="0" w:space="0" w:color="auto"/>
        <w:right w:val="none" w:sz="0" w:space="0" w:color="auto"/>
      </w:divBdr>
    </w:div>
    <w:div w:id="780993261">
      <w:bodyDiv w:val="1"/>
      <w:marLeft w:val="0"/>
      <w:marRight w:val="0"/>
      <w:marTop w:val="0"/>
      <w:marBottom w:val="0"/>
      <w:divBdr>
        <w:top w:val="none" w:sz="0" w:space="0" w:color="auto"/>
        <w:left w:val="none" w:sz="0" w:space="0" w:color="auto"/>
        <w:bottom w:val="none" w:sz="0" w:space="0" w:color="auto"/>
        <w:right w:val="none" w:sz="0" w:space="0" w:color="auto"/>
      </w:divBdr>
    </w:div>
    <w:div w:id="1214151784">
      <w:bodyDiv w:val="1"/>
      <w:marLeft w:val="0"/>
      <w:marRight w:val="0"/>
      <w:marTop w:val="0"/>
      <w:marBottom w:val="0"/>
      <w:divBdr>
        <w:top w:val="none" w:sz="0" w:space="0" w:color="auto"/>
        <w:left w:val="none" w:sz="0" w:space="0" w:color="auto"/>
        <w:bottom w:val="none" w:sz="0" w:space="0" w:color="auto"/>
        <w:right w:val="none" w:sz="0" w:space="0" w:color="auto"/>
      </w:divBdr>
    </w:div>
    <w:div w:id="1488789021">
      <w:bodyDiv w:val="1"/>
      <w:marLeft w:val="0"/>
      <w:marRight w:val="0"/>
      <w:marTop w:val="0"/>
      <w:marBottom w:val="0"/>
      <w:divBdr>
        <w:top w:val="none" w:sz="0" w:space="0" w:color="auto"/>
        <w:left w:val="none" w:sz="0" w:space="0" w:color="auto"/>
        <w:bottom w:val="none" w:sz="0" w:space="0" w:color="auto"/>
        <w:right w:val="none" w:sz="0" w:space="0" w:color="auto"/>
      </w:divBdr>
    </w:div>
    <w:div w:id="1589848682">
      <w:bodyDiv w:val="1"/>
      <w:marLeft w:val="0"/>
      <w:marRight w:val="0"/>
      <w:marTop w:val="0"/>
      <w:marBottom w:val="0"/>
      <w:divBdr>
        <w:top w:val="none" w:sz="0" w:space="0" w:color="auto"/>
        <w:left w:val="none" w:sz="0" w:space="0" w:color="auto"/>
        <w:bottom w:val="none" w:sz="0" w:space="0" w:color="auto"/>
        <w:right w:val="none" w:sz="0" w:space="0" w:color="auto"/>
      </w:divBdr>
    </w:div>
    <w:div w:id="1797796816">
      <w:bodyDiv w:val="1"/>
      <w:marLeft w:val="0"/>
      <w:marRight w:val="0"/>
      <w:marTop w:val="0"/>
      <w:marBottom w:val="0"/>
      <w:divBdr>
        <w:top w:val="none" w:sz="0" w:space="0" w:color="auto"/>
        <w:left w:val="none" w:sz="0" w:space="0" w:color="auto"/>
        <w:bottom w:val="none" w:sz="0" w:space="0" w:color="auto"/>
        <w:right w:val="none" w:sz="0" w:space="0" w:color="auto"/>
      </w:divBdr>
    </w:div>
    <w:div w:id="18489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Martinez</dc:creator>
  <cp:keywords/>
  <dc:description/>
  <cp:lastModifiedBy>García Mercado Rocio</cp:lastModifiedBy>
  <cp:revision>2</cp:revision>
  <cp:lastPrinted>2017-08-02T15:12:00Z</cp:lastPrinted>
  <dcterms:created xsi:type="dcterms:W3CDTF">2017-08-02T15:47:00Z</dcterms:created>
  <dcterms:modified xsi:type="dcterms:W3CDTF">2017-08-02T15:47:00Z</dcterms:modified>
</cp:coreProperties>
</file>