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FE" w:rsidRPr="009A72CA" w:rsidRDefault="00266BA2" w:rsidP="00C40AF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A72CA">
        <w:rPr>
          <w:rFonts w:ascii="Arial" w:hAnsi="Arial" w:cs="Arial"/>
          <w:b/>
          <w:bCs/>
          <w:sz w:val="20"/>
          <w:szCs w:val="20"/>
          <w:lang w:val="es-ES_tradnl"/>
        </w:rPr>
        <w:t>UNIVERSIDAD AN</w:t>
      </w:r>
      <w:r w:rsidR="00C40AFE" w:rsidRPr="009A72CA">
        <w:rPr>
          <w:rFonts w:ascii="Arial" w:hAnsi="Arial" w:cs="Arial"/>
          <w:b/>
          <w:bCs/>
          <w:sz w:val="20"/>
          <w:szCs w:val="20"/>
          <w:lang w:val="es-ES_tradnl"/>
        </w:rPr>
        <w:t>ÁHUAC</w:t>
      </w:r>
      <w:r w:rsidR="000F700F" w:rsidRPr="009A72CA">
        <w:rPr>
          <w:rFonts w:ascii="Arial" w:hAnsi="Arial" w:cs="Arial"/>
          <w:b/>
          <w:bCs/>
          <w:sz w:val="20"/>
          <w:szCs w:val="20"/>
          <w:lang w:val="es-ES_tradnl"/>
        </w:rPr>
        <w:t xml:space="preserve"> MÉXICO</w:t>
      </w:r>
    </w:p>
    <w:p w:rsidR="00AE58D2" w:rsidRPr="009A72CA" w:rsidRDefault="00AE58D2" w:rsidP="00C40AF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C40AFE" w:rsidRPr="009A72CA" w:rsidRDefault="006C61BB" w:rsidP="00C40AF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A72CA">
        <w:rPr>
          <w:rFonts w:ascii="Arial" w:hAnsi="Arial" w:cs="Arial"/>
          <w:b/>
          <w:bCs/>
          <w:sz w:val="20"/>
          <w:szCs w:val="20"/>
          <w:lang w:val="es-ES_tradnl"/>
        </w:rPr>
        <w:t xml:space="preserve">MAESTRÍA EN </w:t>
      </w:r>
      <w:r w:rsidR="000F700F" w:rsidRPr="009A72CA">
        <w:rPr>
          <w:rFonts w:ascii="Arial" w:hAnsi="Arial" w:cs="Arial"/>
          <w:b/>
          <w:bCs/>
          <w:sz w:val="20"/>
          <w:szCs w:val="20"/>
          <w:lang w:val="es-ES_tradnl"/>
        </w:rPr>
        <w:t>NUTRICIÓN CLÍNICA</w:t>
      </w:r>
    </w:p>
    <w:p w:rsidR="00C40AFE" w:rsidRPr="009A72CA" w:rsidRDefault="00C40AFE" w:rsidP="00C40AF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</w:p>
    <w:p w:rsidR="00C40AFE" w:rsidRPr="009A72CA" w:rsidRDefault="00C40AFE" w:rsidP="00C40AF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A72CA">
        <w:rPr>
          <w:rFonts w:ascii="Arial" w:hAnsi="Arial" w:cs="Arial"/>
          <w:b/>
          <w:bCs/>
          <w:sz w:val="20"/>
          <w:szCs w:val="20"/>
          <w:lang w:val="es-ES_tradnl"/>
        </w:rPr>
        <w:t>PROGRAMA DE INVESTIGACIÓN</w:t>
      </w:r>
    </w:p>
    <w:p w:rsidR="008F5508" w:rsidRPr="009A72CA" w:rsidRDefault="008F5508" w:rsidP="008F5508">
      <w:pPr>
        <w:pStyle w:val="texto"/>
        <w:spacing w:after="0"/>
        <w:rPr>
          <w:rFonts w:cs="Arial"/>
          <w:bCs/>
          <w:color w:val="FF0000"/>
          <w:sz w:val="20"/>
        </w:rPr>
      </w:pPr>
    </w:p>
    <w:p w:rsidR="008F5508" w:rsidRPr="009A72CA" w:rsidRDefault="008F5508" w:rsidP="008F5508">
      <w:pPr>
        <w:pStyle w:val="texto"/>
        <w:spacing w:after="0"/>
        <w:rPr>
          <w:rFonts w:cs="Arial"/>
          <w:bCs/>
          <w:sz w:val="20"/>
        </w:rPr>
      </w:pPr>
    </w:p>
    <w:p w:rsidR="003D3C6D" w:rsidRPr="009A72CA" w:rsidRDefault="004B0502" w:rsidP="003D3C6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>El Prog</w:t>
      </w:r>
      <w:r w:rsidR="002E74F4" w:rsidRPr="009A72CA">
        <w:rPr>
          <w:rFonts w:ascii="Arial" w:hAnsi="Arial" w:cs="Arial"/>
          <w:sz w:val="20"/>
          <w:szCs w:val="20"/>
          <w:lang w:val="es-ES_tradnl"/>
        </w:rPr>
        <w:t>rama de la Maestría en Nutrición Clínica</w:t>
      </w:r>
      <w:r w:rsidR="00F30882" w:rsidRPr="009A72CA">
        <w:rPr>
          <w:rFonts w:ascii="Arial" w:hAnsi="Arial" w:cs="Arial"/>
          <w:sz w:val="20"/>
          <w:szCs w:val="20"/>
          <w:lang w:val="es-ES_tradnl"/>
        </w:rPr>
        <w:t xml:space="preserve"> es un </w:t>
      </w:r>
      <w:r w:rsidR="00BC2A32" w:rsidRPr="009A72CA">
        <w:rPr>
          <w:rFonts w:ascii="Arial" w:hAnsi="Arial" w:cs="Arial"/>
          <w:sz w:val="20"/>
          <w:szCs w:val="20"/>
          <w:lang w:val="es-ES_tradnl"/>
        </w:rPr>
        <w:t xml:space="preserve">posgrado </w:t>
      </w:r>
      <w:r w:rsidR="004469BA" w:rsidRPr="009A72CA">
        <w:rPr>
          <w:rFonts w:ascii="Arial" w:hAnsi="Arial" w:cs="Arial"/>
          <w:sz w:val="20"/>
          <w:szCs w:val="20"/>
          <w:lang w:val="es-ES_tradnl"/>
        </w:rPr>
        <w:t>que está estructurado en</w:t>
      </w:r>
      <w:r w:rsidR="00BC2A32" w:rsidRPr="009A72C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C91932" w:rsidRPr="009A72CA">
        <w:rPr>
          <w:rFonts w:ascii="Arial" w:hAnsi="Arial" w:cs="Arial"/>
          <w:sz w:val="20"/>
          <w:szCs w:val="20"/>
          <w:lang w:val="es-ES_tradnl"/>
        </w:rPr>
        <w:t>las áreas académicas</w:t>
      </w:r>
      <w:r w:rsidR="00210DCE" w:rsidRPr="009A72CA">
        <w:rPr>
          <w:rFonts w:ascii="Arial" w:hAnsi="Arial" w:cs="Arial"/>
          <w:sz w:val="20"/>
          <w:szCs w:val="20"/>
          <w:lang w:val="es-ES_tradnl"/>
        </w:rPr>
        <w:t xml:space="preserve"> de Nutrición Clínica, Metabolismo, Bloque Anáhuac, y desde luego, Investigación. Aunque el </w:t>
      </w:r>
      <w:r w:rsidR="00D757E3" w:rsidRPr="009A72CA">
        <w:rPr>
          <w:rFonts w:ascii="Arial" w:hAnsi="Arial" w:cs="Arial"/>
          <w:sz w:val="20"/>
          <w:szCs w:val="20"/>
          <w:lang w:val="es-ES_tradnl"/>
        </w:rPr>
        <w:t>carácter</w:t>
      </w:r>
      <w:r w:rsidR="00210DCE" w:rsidRPr="009A72CA">
        <w:rPr>
          <w:rFonts w:ascii="Arial" w:hAnsi="Arial" w:cs="Arial"/>
          <w:sz w:val="20"/>
          <w:szCs w:val="20"/>
          <w:lang w:val="es-ES_tradnl"/>
        </w:rPr>
        <w:t xml:space="preserve"> predominante de este posgrado es</w:t>
      </w:r>
      <w:r w:rsidR="00D757E3" w:rsidRPr="009A72C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C2A32" w:rsidRPr="009A72CA">
        <w:rPr>
          <w:rFonts w:ascii="Arial" w:hAnsi="Arial" w:cs="Arial"/>
          <w:sz w:val="20"/>
          <w:szCs w:val="20"/>
          <w:lang w:val="es-ES_tradnl"/>
        </w:rPr>
        <w:t>“</w:t>
      </w:r>
      <w:proofErr w:type="spellStart"/>
      <w:r w:rsidR="00BC2A32" w:rsidRPr="009A72CA">
        <w:rPr>
          <w:rFonts w:ascii="Arial" w:hAnsi="Arial" w:cs="Arial"/>
          <w:sz w:val="20"/>
          <w:szCs w:val="20"/>
          <w:lang w:val="es-ES_tradnl"/>
        </w:rPr>
        <w:t>profesi</w:t>
      </w:r>
      <w:r w:rsidR="00622F75" w:rsidRPr="009A72CA">
        <w:rPr>
          <w:rFonts w:ascii="Arial" w:hAnsi="Arial" w:cs="Arial"/>
          <w:sz w:val="20"/>
          <w:szCs w:val="20"/>
          <w:lang w:val="es-ES_tradnl"/>
        </w:rPr>
        <w:t>o</w:t>
      </w:r>
      <w:r w:rsidR="00BC2A32" w:rsidRPr="009A72CA">
        <w:rPr>
          <w:rFonts w:ascii="Arial" w:hAnsi="Arial" w:cs="Arial"/>
          <w:sz w:val="20"/>
          <w:szCs w:val="20"/>
          <w:lang w:val="es-ES_tradnl"/>
        </w:rPr>
        <w:t>nalizante</w:t>
      </w:r>
      <w:proofErr w:type="spellEnd"/>
      <w:r w:rsidR="00BC2A32" w:rsidRPr="009A72CA">
        <w:rPr>
          <w:rFonts w:ascii="Arial" w:hAnsi="Arial" w:cs="Arial"/>
          <w:sz w:val="20"/>
          <w:szCs w:val="20"/>
          <w:lang w:val="es-ES_tradnl"/>
        </w:rPr>
        <w:t>”, es decir</w:t>
      </w:r>
      <w:r w:rsidR="00D757E3" w:rsidRPr="009A72CA">
        <w:rPr>
          <w:rFonts w:ascii="Arial" w:hAnsi="Arial" w:cs="Arial"/>
          <w:sz w:val="20"/>
          <w:szCs w:val="20"/>
          <w:lang w:val="es-ES_tradnl"/>
        </w:rPr>
        <w:t>,</w:t>
      </w:r>
      <w:r w:rsidR="00BC2A32" w:rsidRPr="009A72C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10DCE" w:rsidRPr="009A72CA">
        <w:rPr>
          <w:rFonts w:ascii="Arial" w:hAnsi="Arial" w:cs="Arial"/>
          <w:sz w:val="20"/>
          <w:szCs w:val="20"/>
          <w:lang w:val="es-ES_tradnl"/>
        </w:rPr>
        <w:t xml:space="preserve">desarrollar las capacidades de los alumnos para que al egresar se conviertan en profesionales competentes </w:t>
      </w:r>
      <w:r w:rsidR="003B41E4" w:rsidRPr="009A72CA">
        <w:rPr>
          <w:rFonts w:ascii="Arial" w:hAnsi="Arial" w:cs="Arial"/>
          <w:sz w:val="20"/>
          <w:szCs w:val="20"/>
          <w:lang w:val="es-ES_tradnl"/>
        </w:rPr>
        <w:t>para resolver problemas en forma autónoma y flexible de la Nutrición Clínica, co</w:t>
      </w:r>
      <w:r w:rsidR="008D10DE" w:rsidRPr="009A72CA">
        <w:rPr>
          <w:rFonts w:ascii="Arial" w:hAnsi="Arial" w:cs="Arial"/>
          <w:sz w:val="20"/>
          <w:szCs w:val="20"/>
          <w:lang w:val="es-ES_tradnl"/>
        </w:rPr>
        <w:t>n apego a los principios éticos. R</w:t>
      </w:r>
      <w:r w:rsidR="003B41E4" w:rsidRPr="009A72CA">
        <w:rPr>
          <w:rFonts w:ascii="Arial" w:hAnsi="Arial" w:cs="Arial"/>
          <w:sz w:val="20"/>
          <w:szCs w:val="20"/>
          <w:lang w:val="es-ES_tradnl"/>
        </w:rPr>
        <w:t>econocemos que esta disciplina, como todas las de las Ciencias de la Salud, es dinámica y se construye continuamente a partir de los hallazgos de la Investigació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n, por lo que la vinculación del programa académico con la investigación </w:t>
      </w:r>
      <w:r w:rsidR="00D757E3" w:rsidRPr="009A72CA">
        <w:rPr>
          <w:rFonts w:ascii="Arial" w:hAnsi="Arial" w:cs="Arial"/>
          <w:sz w:val="20"/>
          <w:szCs w:val="20"/>
          <w:lang w:val="es-ES_tradnl"/>
        </w:rPr>
        <w:t xml:space="preserve">asegura la vigencia y relevancia de los temas presentados en las aulas. </w:t>
      </w:r>
    </w:p>
    <w:p w:rsidR="00B84151" w:rsidRPr="009A72CA" w:rsidRDefault="00155250" w:rsidP="003D3C6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>Como consecuencia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 de este esquema</w:t>
      </w:r>
      <w:r w:rsidRPr="009A72CA">
        <w:rPr>
          <w:rFonts w:ascii="Arial" w:hAnsi="Arial" w:cs="Arial"/>
          <w:sz w:val="20"/>
          <w:szCs w:val="20"/>
          <w:lang w:val="es-ES_tradnl"/>
        </w:rPr>
        <w:t>, l</w:t>
      </w:r>
      <w:r w:rsidR="00B84151" w:rsidRPr="009A72CA">
        <w:rPr>
          <w:rFonts w:ascii="Arial" w:hAnsi="Arial" w:cs="Arial"/>
          <w:sz w:val="20"/>
          <w:szCs w:val="20"/>
          <w:lang w:val="es-ES_tradnl"/>
        </w:rPr>
        <w:t xml:space="preserve">os alumnos deben elaborar un proyecto de investigación, y así mismo 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llevar a cabo la </w:t>
      </w:r>
      <w:r w:rsidR="00916341" w:rsidRPr="009A72CA">
        <w:rPr>
          <w:rFonts w:ascii="Arial" w:hAnsi="Arial" w:cs="Arial"/>
          <w:sz w:val="20"/>
          <w:szCs w:val="20"/>
          <w:lang w:val="es-ES_tradnl"/>
        </w:rPr>
        <w:t>investigación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 planeada hasta la presentación de sus resultados</w:t>
      </w:r>
      <w:r w:rsidR="0049697D" w:rsidRPr="009A72CA">
        <w:rPr>
          <w:rFonts w:ascii="Arial" w:hAnsi="Arial" w:cs="Arial"/>
          <w:sz w:val="20"/>
          <w:szCs w:val="20"/>
          <w:lang w:val="es-ES_tradnl"/>
        </w:rPr>
        <w:t>, materializados en un producto terminado que es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 una tesis </w:t>
      </w:r>
      <w:r w:rsidR="003F426A" w:rsidRPr="009A72CA">
        <w:rPr>
          <w:rFonts w:ascii="Arial" w:hAnsi="Arial" w:cs="Arial"/>
          <w:sz w:val="20"/>
          <w:szCs w:val="20"/>
          <w:lang w:val="es-ES_tradnl"/>
        </w:rPr>
        <w:t>o un proyecto aplicativo (</w:t>
      </w:r>
      <w:r w:rsidR="00667C78" w:rsidRPr="009A72CA">
        <w:rPr>
          <w:rFonts w:ascii="Arial" w:hAnsi="Arial" w:cs="Arial"/>
          <w:sz w:val="20"/>
          <w:szCs w:val="20"/>
          <w:lang w:val="es-ES_tradnl"/>
        </w:rPr>
        <w:t xml:space="preserve">y en muchos casos 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>una publicación formal</w:t>
      </w:r>
      <w:r w:rsidR="003F426A" w:rsidRPr="009A72CA">
        <w:rPr>
          <w:rFonts w:ascii="Arial" w:hAnsi="Arial" w:cs="Arial"/>
          <w:sz w:val="20"/>
          <w:szCs w:val="20"/>
          <w:lang w:val="es-ES_tradnl"/>
        </w:rPr>
        <w:t>)</w:t>
      </w:r>
      <w:r w:rsidR="0049697D" w:rsidRPr="009A72CA">
        <w:rPr>
          <w:rFonts w:ascii="Arial" w:hAnsi="Arial" w:cs="Arial"/>
          <w:sz w:val="20"/>
          <w:szCs w:val="20"/>
          <w:lang w:val="es-ES_tradnl"/>
        </w:rPr>
        <w:t>, que es uno de los requisitos para la obtención el grado académico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. Esto se lleva a cabo en las materias de Metodología de </w:t>
      </w:r>
      <w:r w:rsidR="002D0064" w:rsidRPr="009A72CA">
        <w:rPr>
          <w:rFonts w:ascii="Arial" w:hAnsi="Arial" w:cs="Arial"/>
          <w:sz w:val="20"/>
          <w:szCs w:val="20"/>
          <w:lang w:val="es-ES_tradnl"/>
        </w:rPr>
        <w:t>la Investigación, Estadística descriptiva e inferencial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>, Seminario de Investigación</w:t>
      </w:r>
      <w:r w:rsidR="008E16A0" w:rsidRPr="009A72CA">
        <w:rPr>
          <w:rFonts w:ascii="Arial" w:hAnsi="Arial" w:cs="Arial"/>
          <w:sz w:val="20"/>
          <w:szCs w:val="20"/>
          <w:lang w:val="es-ES_tradnl"/>
        </w:rPr>
        <w:t xml:space="preserve"> en Ciencias de la Salud I y II,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 xml:space="preserve"> y Seminario de Titulación</w:t>
      </w:r>
      <w:r w:rsidR="008E16A0" w:rsidRPr="009A72CA">
        <w:rPr>
          <w:rFonts w:ascii="Arial" w:hAnsi="Arial" w:cs="Arial"/>
          <w:sz w:val="20"/>
          <w:szCs w:val="20"/>
          <w:lang w:val="es-ES_tradnl"/>
        </w:rPr>
        <w:t xml:space="preserve"> en Ciencias de la Salud</w:t>
      </w:r>
      <w:r w:rsidR="003D3C6D" w:rsidRPr="009A72CA">
        <w:rPr>
          <w:rFonts w:ascii="Arial" w:hAnsi="Arial" w:cs="Arial"/>
          <w:sz w:val="20"/>
          <w:szCs w:val="20"/>
          <w:lang w:val="es-ES_tradnl"/>
        </w:rPr>
        <w:t>.</w:t>
      </w:r>
    </w:p>
    <w:p w:rsidR="00F60B9F" w:rsidRPr="009A72CA" w:rsidRDefault="0092025E" w:rsidP="002837B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 xml:space="preserve">La línea </w:t>
      </w:r>
      <w:r w:rsidR="00F60B9F" w:rsidRPr="009A72CA">
        <w:rPr>
          <w:rFonts w:ascii="Arial" w:hAnsi="Arial" w:cs="Arial"/>
          <w:sz w:val="20"/>
          <w:szCs w:val="20"/>
          <w:lang w:val="es-ES_tradnl"/>
        </w:rPr>
        <w:t xml:space="preserve">de </w:t>
      </w:r>
      <w:r w:rsidR="008F0043" w:rsidRPr="009A72CA">
        <w:rPr>
          <w:rFonts w:ascii="Arial" w:hAnsi="Arial" w:cs="Arial"/>
          <w:sz w:val="20"/>
          <w:szCs w:val="20"/>
          <w:lang w:val="es-ES_tradnl"/>
        </w:rPr>
        <w:t xml:space="preserve">investigación que la Facultad de Ciencias de la Salud ha registrado ante la </w:t>
      </w:r>
      <w:r w:rsidR="00916341" w:rsidRPr="009A72CA">
        <w:rPr>
          <w:rFonts w:ascii="Arial" w:hAnsi="Arial" w:cs="Arial"/>
          <w:sz w:val="20"/>
          <w:szCs w:val="20"/>
          <w:lang w:val="es-ES_tradnl"/>
        </w:rPr>
        <w:t>Vicerrectoría</w:t>
      </w:r>
      <w:r w:rsidR="008F0043" w:rsidRPr="009A72CA">
        <w:rPr>
          <w:rFonts w:ascii="Arial" w:hAnsi="Arial" w:cs="Arial"/>
          <w:sz w:val="20"/>
          <w:szCs w:val="20"/>
          <w:lang w:val="es-ES_tradnl"/>
        </w:rPr>
        <w:t xml:space="preserve"> Académica de la U</w:t>
      </w:r>
      <w:bookmarkStart w:id="0" w:name="_GoBack"/>
      <w:bookmarkEnd w:id="0"/>
      <w:r w:rsidR="008F0043" w:rsidRPr="009A72CA">
        <w:rPr>
          <w:rFonts w:ascii="Arial" w:hAnsi="Arial" w:cs="Arial"/>
          <w:sz w:val="20"/>
          <w:szCs w:val="20"/>
          <w:lang w:val="es-ES_tradnl"/>
        </w:rPr>
        <w:t>niversidad Anáhuac México para la M</w:t>
      </w:r>
      <w:r w:rsidRPr="009A72CA">
        <w:rPr>
          <w:rFonts w:ascii="Arial" w:hAnsi="Arial" w:cs="Arial"/>
          <w:sz w:val="20"/>
          <w:szCs w:val="20"/>
          <w:lang w:val="es-ES_tradnl"/>
        </w:rPr>
        <w:t>aestría en Nutrición Clínica es</w:t>
      </w:r>
      <w:r w:rsidR="008F0043" w:rsidRPr="009A72CA">
        <w:rPr>
          <w:rFonts w:ascii="Arial" w:hAnsi="Arial" w:cs="Arial"/>
          <w:sz w:val="20"/>
          <w:szCs w:val="20"/>
          <w:lang w:val="es-ES_tradnl"/>
        </w:rPr>
        <w:t>:</w:t>
      </w:r>
    </w:p>
    <w:p w:rsidR="0092025E" w:rsidRPr="009A72CA" w:rsidRDefault="0092025E" w:rsidP="002837B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u w:val="single"/>
          <w:lang w:val="es-ES_tradnl"/>
        </w:rPr>
        <w:t>Línea de investigación en Nutrición</w:t>
      </w:r>
      <w:r w:rsidRPr="009A72CA">
        <w:rPr>
          <w:rFonts w:ascii="Arial" w:hAnsi="Arial" w:cs="Arial"/>
          <w:sz w:val="20"/>
          <w:szCs w:val="20"/>
          <w:lang w:val="es-ES_tradnl"/>
        </w:rPr>
        <w:t xml:space="preserve">, con las sub-líneas: </w:t>
      </w:r>
    </w:p>
    <w:p w:rsidR="00F60B9F" w:rsidRPr="009A72CA" w:rsidRDefault="008F0043" w:rsidP="008F0043">
      <w:pPr>
        <w:pStyle w:val="Prrafodelista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Nutrición Clínica</w:t>
      </w:r>
      <w:r w:rsidR="006D3E4E" w:rsidRPr="009A72CA">
        <w:rPr>
          <w:rFonts w:ascii="Arial" w:eastAsiaTheme="minorEastAsia" w:hAnsi="Arial" w:cs="Arial"/>
          <w:sz w:val="20"/>
          <w:lang w:val="es-ES_tradnl" w:eastAsia="es-MX"/>
        </w:rPr>
        <w:t xml:space="preserve"> </w:t>
      </w:r>
    </w:p>
    <w:p w:rsidR="008F0043" w:rsidRPr="009A72CA" w:rsidRDefault="002D0064" w:rsidP="008F0043">
      <w:pPr>
        <w:pStyle w:val="Prrafodelista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Salud Pública y Alimentació</w:t>
      </w:r>
      <w:r w:rsidR="00103615" w:rsidRPr="009A72CA">
        <w:rPr>
          <w:rFonts w:ascii="Arial" w:eastAsiaTheme="minorEastAsia" w:hAnsi="Arial" w:cs="Arial"/>
          <w:sz w:val="20"/>
          <w:lang w:val="es-ES_tradnl" w:eastAsia="es-MX"/>
        </w:rPr>
        <w:t>n</w:t>
      </w:r>
    </w:p>
    <w:p w:rsidR="008F0043" w:rsidRPr="009A72CA" w:rsidRDefault="008F0043" w:rsidP="008F0043">
      <w:pPr>
        <w:pStyle w:val="Prrafodelista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Biotecnología alimentaria</w:t>
      </w:r>
    </w:p>
    <w:p w:rsidR="008F0043" w:rsidRPr="009A72CA" w:rsidRDefault="008F0043" w:rsidP="008F0043">
      <w:pPr>
        <w:pStyle w:val="Prrafodelista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proofErr w:type="spellStart"/>
      <w:r w:rsidRPr="009A72CA">
        <w:rPr>
          <w:rFonts w:ascii="Arial" w:eastAsiaTheme="minorEastAsia" w:hAnsi="Arial" w:cs="Arial"/>
          <w:sz w:val="20"/>
          <w:lang w:val="es-ES_tradnl" w:eastAsia="es-MX"/>
        </w:rPr>
        <w:t>Inmunonutrición</w:t>
      </w:r>
      <w:proofErr w:type="spellEnd"/>
    </w:p>
    <w:p w:rsidR="0092025E" w:rsidRPr="009A72CA" w:rsidRDefault="0092025E" w:rsidP="0092025E">
      <w:pPr>
        <w:pStyle w:val="Default"/>
        <w:rPr>
          <w:rFonts w:ascii="Arial" w:hAnsi="Arial" w:cs="Arial"/>
          <w:sz w:val="20"/>
          <w:szCs w:val="20"/>
        </w:rPr>
      </w:pPr>
    </w:p>
    <w:p w:rsidR="00FB3F46" w:rsidRPr="009A72CA" w:rsidRDefault="00F60B9F" w:rsidP="008211BB">
      <w:pPr>
        <w:pStyle w:val="Default"/>
        <w:jc w:val="both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>Los trabajos que se deriven de dicha</w:t>
      </w:r>
      <w:r w:rsidR="00CF3F96" w:rsidRPr="009A72CA">
        <w:rPr>
          <w:rFonts w:ascii="Arial" w:hAnsi="Arial" w:cs="Arial"/>
          <w:sz w:val="20"/>
          <w:szCs w:val="20"/>
          <w:lang w:val="es-ES_tradnl"/>
        </w:rPr>
        <w:t>s</w:t>
      </w:r>
      <w:r w:rsidRPr="009A72CA">
        <w:rPr>
          <w:rFonts w:ascii="Arial" w:hAnsi="Arial" w:cs="Arial"/>
          <w:sz w:val="20"/>
          <w:szCs w:val="20"/>
          <w:lang w:val="es-ES_tradnl"/>
        </w:rPr>
        <w:t xml:space="preserve"> línea</w:t>
      </w:r>
      <w:r w:rsidR="00CF3F96" w:rsidRPr="009A72CA">
        <w:rPr>
          <w:rFonts w:ascii="Arial" w:hAnsi="Arial" w:cs="Arial"/>
          <w:sz w:val="20"/>
          <w:szCs w:val="20"/>
          <w:lang w:val="es-ES_tradnl"/>
        </w:rPr>
        <w:t>s</w:t>
      </w:r>
      <w:r w:rsidRPr="009A72CA">
        <w:rPr>
          <w:rFonts w:ascii="Arial" w:hAnsi="Arial" w:cs="Arial"/>
          <w:sz w:val="20"/>
          <w:szCs w:val="20"/>
          <w:lang w:val="es-ES_tradnl"/>
        </w:rPr>
        <w:t xml:space="preserve"> de investigación</w:t>
      </w:r>
      <w:r w:rsidR="00FB3F46" w:rsidRPr="009A72CA">
        <w:rPr>
          <w:rFonts w:ascii="Arial" w:hAnsi="Arial" w:cs="Arial"/>
          <w:sz w:val="20"/>
          <w:szCs w:val="20"/>
          <w:lang w:val="es-ES_tradnl"/>
        </w:rPr>
        <w:t xml:space="preserve">, darán la capacidad de analizar el entorno de </w:t>
      </w:r>
      <w:r w:rsidR="00A63749" w:rsidRPr="009A72CA">
        <w:rPr>
          <w:rFonts w:ascii="Arial" w:hAnsi="Arial" w:cs="Arial"/>
          <w:sz w:val="20"/>
          <w:szCs w:val="20"/>
          <w:lang w:val="es-ES_tradnl"/>
        </w:rPr>
        <w:t xml:space="preserve">la Nutrición Clínica </w:t>
      </w:r>
      <w:r w:rsidR="00FB3F46" w:rsidRPr="009A72CA">
        <w:rPr>
          <w:rFonts w:ascii="Arial" w:hAnsi="Arial" w:cs="Arial"/>
          <w:sz w:val="20"/>
          <w:szCs w:val="20"/>
          <w:lang w:val="es-ES_tradnl"/>
        </w:rPr>
        <w:t>y tomar decisiones que preserven o aumente</w:t>
      </w:r>
      <w:r w:rsidR="00A63749" w:rsidRPr="009A72CA">
        <w:rPr>
          <w:rFonts w:ascii="Arial" w:hAnsi="Arial" w:cs="Arial"/>
          <w:sz w:val="20"/>
          <w:szCs w:val="20"/>
          <w:lang w:val="es-ES_tradnl"/>
        </w:rPr>
        <w:t>n</w:t>
      </w:r>
      <w:r w:rsidR="00FB3F46" w:rsidRPr="009A72C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40F35" w:rsidRPr="009A72CA">
        <w:rPr>
          <w:rFonts w:ascii="Arial" w:hAnsi="Arial" w:cs="Arial"/>
          <w:sz w:val="20"/>
          <w:szCs w:val="20"/>
          <w:lang w:val="es-ES_tradnl"/>
        </w:rPr>
        <w:t>las aportaciones de esta disciplina a la salud de las comunidades</w:t>
      </w:r>
      <w:r w:rsidR="002D0064" w:rsidRPr="009A72CA">
        <w:rPr>
          <w:rFonts w:ascii="Arial" w:hAnsi="Arial" w:cs="Arial"/>
          <w:sz w:val="20"/>
          <w:szCs w:val="20"/>
          <w:lang w:val="es-ES_tradnl"/>
        </w:rPr>
        <w:t xml:space="preserve"> y sociedad</w:t>
      </w:r>
      <w:r w:rsidR="00340F35" w:rsidRPr="009A72CA">
        <w:rPr>
          <w:rFonts w:ascii="Arial" w:hAnsi="Arial" w:cs="Arial"/>
          <w:sz w:val="20"/>
          <w:szCs w:val="20"/>
          <w:lang w:val="es-ES_tradnl"/>
        </w:rPr>
        <w:t xml:space="preserve"> con</w:t>
      </w:r>
      <w:r w:rsidR="00FB3F46" w:rsidRPr="009A72CA">
        <w:rPr>
          <w:rFonts w:ascii="Arial" w:hAnsi="Arial" w:cs="Arial"/>
          <w:sz w:val="20"/>
          <w:szCs w:val="20"/>
          <w:lang w:val="es-ES_tradnl"/>
        </w:rPr>
        <w:t xml:space="preserve"> una visión internacional y ética.</w:t>
      </w:r>
    </w:p>
    <w:p w:rsidR="002D0064" w:rsidRPr="009A72CA" w:rsidRDefault="002D0064" w:rsidP="008211BB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0D7C5D" w:rsidRPr="009A72CA" w:rsidRDefault="007E1E90" w:rsidP="000E039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>E</w:t>
      </w:r>
      <w:r w:rsidR="000D7C5D" w:rsidRPr="009A72CA">
        <w:rPr>
          <w:rFonts w:ascii="Arial" w:hAnsi="Arial" w:cs="Arial"/>
          <w:sz w:val="20"/>
          <w:szCs w:val="20"/>
          <w:lang w:val="es-ES_tradnl"/>
        </w:rPr>
        <w:t xml:space="preserve">s importante destacar que para lograr que la Maestría en </w:t>
      </w:r>
      <w:r w:rsidRPr="009A72CA">
        <w:rPr>
          <w:rFonts w:ascii="Arial" w:hAnsi="Arial" w:cs="Arial"/>
          <w:sz w:val="20"/>
          <w:szCs w:val="20"/>
          <w:lang w:val="es-ES_tradnl"/>
        </w:rPr>
        <w:t>Nutrición Clínica</w:t>
      </w:r>
      <w:r w:rsidR="000D7C5D" w:rsidRPr="009A72CA">
        <w:rPr>
          <w:rFonts w:ascii="Arial" w:hAnsi="Arial" w:cs="Arial"/>
          <w:sz w:val="20"/>
          <w:szCs w:val="20"/>
          <w:lang w:val="es-ES_tradnl"/>
        </w:rPr>
        <w:t xml:space="preserve"> sea un programa “</w:t>
      </w:r>
      <w:proofErr w:type="spellStart"/>
      <w:r w:rsidR="000D7C5D" w:rsidRPr="009A72CA">
        <w:rPr>
          <w:rFonts w:ascii="Arial" w:hAnsi="Arial" w:cs="Arial"/>
          <w:sz w:val="20"/>
          <w:szCs w:val="20"/>
          <w:lang w:val="es-ES_tradnl"/>
        </w:rPr>
        <w:t>profesionalizante</w:t>
      </w:r>
      <w:proofErr w:type="spellEnd"/>
      <w:r w:rsidR="000D7C5D" w:rsidRPr="009A72CA">
        <w:rPr>
          <w:rFonts w:ascii="Arial" w:hAnsi="Arial" w:cs="Arial"/>
          <w:sz w:val="20"/>
          <w:szCs w:val="20"/>
          <w:lang w:val="es-ES_tradnl"/>
        </w:rPr>
        <w:t xml:space="preserve">”, </w:t>
      </w:r>
      <w:r w:rsidR="00F479A8" w:rsidRPr="009A72CA">
        <w:rPr>
          <w:rFonts w:ascii="Arial" w:hAnsi="Arial" w:cs="Arial"/>
          <w:sz w:val="20"/>
          <w:szCs w:val="20"/>
          <w:lang w:val="es-ES_tradnl"/>
        </w:rPr>
        <w:t xml:space="preserve">su </w:t>
      </w:r>
      <w:r w:rsidRPr="009A72CA">
        <w:rPr>
          <w:rFonts w:ascii="Arial" w:hAnsi="Arial" w:cs="Arial"/>
          <w:sz w:val="20"/>
          <w:szCs w:val="20"/>
          <w:lang w:val="es-ES_tradnl"/>
        </w:rPr>
        <w:t>plantilla</w:t>
      </w:r>
      <w:r w:rsidR="00F479A8" w:rsidRPr="009A72CA">
        <w:rPr>
          <w:rFonts w:ascii="Arial" w:hAnsi="Arial" w:cs="Arial"/>
          <w:sz w:val="20"/>
          <w:szCs w:val="20"/>
          <w:lang w:val="es-ES_tradnl"/>
        </w:rPr>
        <w:t xml:space="preserve"> docente</w:t>
      </w:r>
      <w:r w:rsidR="002D0064" w:rsidRPr="009A72CA">
        <w:rPr>
          <w:rFonts w:ascii="Arial" w:hAnsi="Arial" w:cs="Arial"/>
          <w:sz w:val="20"/>
          <w:szCs w:val="20"/>
          <w:lang w:val="es-ES_tradnl"/>
        </w:rPr>
        <w:t xml:space="preserve"> de académicos de planta y honorarios debe estar</w:t>
      </w:r>
      <w:r w:rsidRPr="009A72CA">
        <w:rPr>
          <w:rFonts w:ascii="Arial" w:hAnsi="Arial" w:cs="Arial"/>
          <w:sz w:val="20"/>
          <w:szCs w:val="20"/>
          <w:lang w:val="es-ES_tradnl"/>
        </w:rPr>
        <w:t xml:space="preserve"> conformada</w:t>
      </w:r>
      <w:r w:rsidR="000D7C5D" w:rsidRPr="009A72CA">
        <w:rPr>
          <w:rFonts w:ascii="Arial" w:hAnsi="Arial" w:cs="Arial"/>
          <w:sz w:val="20"/>
          <w:szCs w:val="20"/>
          <w:lang w:val="es-ES_tradnl"/>
        </w:rPr>
        <w:t xml:space="preserve"> por expertos en la materia </w:t>
      </w:r>
      <w:r w:rsidR="0041461C" w:rsidRPr="009A72CA">
        <w:rPr>
          <w:rFonts w:ascii="Arial" w:hAnsi="Arial" w:cs="Arial"/>
          <w:sz w:val="20"/>
          <w:szCs w:val="20"/>
          <w:lang w:val="es-ES_tradnl"/>
        </w:rPr>
        <w:t xml:space="preserve">que apliquen </w:t>
      </w:r>
      <w:r w:rsidR="00E172B3" w:rsidRPr="009A72CA">
        <w:rPr>
          <w:rFonts w:ascii="Arial" w:hAnsi="Arial" w:cs="Arial"/>
          <w:sz w:val="20"/>
          <w:szCs w:val="20"/>
          <w:lang w:val="es-ES_tradnl"/>
        </w:rPr>
        <w:t xml:space="preserve">de manera cotidiana </w:t>
      </w:r>
      <w:r w:rsidR="0041461C" w:rsidRPr="009A72CA">
        <w:rPr>
          <w:rFonts w:ascii="Arial" w:hAnsi="Arial" w:cs="Arial"/>
          <w:sz w:val="20"/>
          <w:szCs w:val="20"/>
          <w:lang w:val="es-ES_tradnl"/>
        </w:rPr>
        <w:t>los conocimientos que transmiten a los alumnos</w:t>
      </w:r>
      <w:r w:rsidR="00966FE9" w:rsidRPr="009A72CA">
        <w:rPr>
          <w:rFonts w:ascii="Arial" w:hAnsi="Arial" w:cs="Arial"/>
          <w:sz w:val="20"/>
          <w:szCs w:val="20"/>
          <w:lang w:val="es-ES_tradnl"/>
        </w:rPr>
        <w:t>.</w:t>
      </w:r>
    </w:p>
    <w:p w:rsidR="002D0064" w:rsidRPr="009A72CA" w:rsidRDefault="002D0064" w:rsidP="000E039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:rsidR="00F479A8" w:rsidRPr="009A72CA" w:rsidRDefault="00F479A8" w:rsidP="000E039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0"/>
          <w:szCs w:val="20"/>
          <w:lang w:val="es-ES_tradnl"/>
        </w:rPr>
      </w:pPr>
      <w:r w:rsidRPr="009A72CA">
        <w:rPr>
          <w:rFonts w:ascii="Arial" w:hAnsi="Arial" w:cs="Arial"/>
          <w:b/>
          <w:sz w:val="20"/>
          <w:szCs w:val="20"/>
          <w:lang w:val="es-ES_tradnl"/>
        </w:rPr>
        <w:lastRenderedPageBreak/>
        <w:t>Requerimientos</w:t>
      </w:r>
      <w:r w:rsidR="00FF1C77" w:rsidRPr="009A72CA">
        <w:rPr>
          <w:rFonts w:ascii="Arial" w:hAnsi="Arial" w:cs="Arial"/>
          <w:b/>
          <w:sz w:val="20"/>
          <w:szCs w:val="20"/>
          <w:lang w:val="es-ES_tradnl"/>
        </w:rPr>
        <w:t xml:space="preserve"> del Programa de Investigación</w:t>
      </w:r>
    </w:p>
    <w:p w:rsidR="00F479A8" w:rsidRPr="009A72CA" w:rsidRDefault="00F479A8" w:rsidP="000E039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9A72CA">
        <w:rPr>
          <w:rFonts w:ascii="Arial" w:hAnsi="Arial" w:cs="Arial"/>
          <w:sz w:val="20"/>
          <w:szCs w:val="20"/>
          <w:lang w:val="es-ES_tradnl"/>
        </w:rPr>
        <w:t xml:space="preserve">Los requerimientos </w:t>
      </w:r>
      <w:r w:rsidR="005E0CB6" w:rsidRPr="009A72CA">
        <w:rPr>
          <w:rFonts w:ascii="Arial" w:hAnsi="Arial" w:cs="Arial"/>
          <w:sz w:val="20"/>
          <w:szCs w:val="20"/>
          <w:lang w:val="es-ES_tradnl"/>
        </w:rPr>
        <w:t xml:space="preserve">necesarios </w:t>
      </w:r>
      <w:r w:rsidRPr="009A72CA">
        <w:rPr>
          <w:rFonts w:ascii="Arial" w:hAnsi="Arial" w:cs="Arial"/>
          <w:sz w:val="20"/>
          <w:szCs w:val="20"/>
          <w:lang w:val="es-ES_tradnl"/>
        </w:rPr>
        <w:t>incluyen:</w:t>
      </w:r>
    </w:p>
    <w:p w:rsidR="003F426A" w:rsidRPr="009A72CA" w:rsidRDefault="00F479A8" w:rsidP="008D10DE">
      <w:pPr>
        <w:pStyle w:val="Prrafodelista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/>
        <w:ind w:left="714" w:hanging="357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La infraestructura que se necesita para desarrollar las actividades y trabajos derivados de la</w:t>
      </w:r>
      <w:r w:rsidR="00FF1C77" w:rsidRPr="009A72CA">
        <w:rPr>
          <w:rFonts w:ascii="Arial" w:eastAsiaTheme="minorEastAsia" w:hAnsi="Arial" w:cs="Arial"/>
          <w:sz w:val="20"/>
          <w:lang w:val="es-ES_tradnl" w:eastAsia="es-MX"/>
        </w:rPr>
        <w:t>s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 xml:space="preserve"> línea</w:t>
      </w:r>
      <w:r w:rsidR="00FF1C77" w:rsidRPr="009A72CA">
        <w:rPr>
          <w:rFonts w:ascii="Arial" w:eastAsiaTheme="minorEastAsia" w:hAnsi="Arial" w:cs="Arial"/>
          <w:sz w:val="20"/>
          <w:lang w:val="es-ES_tradnl" w:eastAsia="es-MX"/>
        </w:rPr>
        <w:t>s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 xml:space="preserve"> de investigación, se integra con los recursos físicos (instalaciones) de la </w:t>
      </w:r>
      <w:r w:rsidR="00FF1C77" w:rsidRPr="009A72CA">
        <w:rPr>
          <w:rFonts w:ascii="Arial" w:eastAsiaTheme="minorEastAsia" w:hAnsi="Arial" w:cs="Arial"/>
          <w:sz w:val="20"/>
          <w:lang w:val="es-ES_tradnl" w:eastAsia="es-MX"/>
        </w:rPr>
        <w:t>U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 xml:space="preserve">niversidad. </w:t>
      </w:r>
      <w:r w:rsidR="00422DCF" w:rsidRPr="009A72CA">
        <w:rPr>
          <w:rFonts w:ascii="Arial" w:eastAsiaTheme="minorEastAsia" w:hAnsi="Arial" w:cs="Arial"/>
          <w:sz w:val="20"/>
          <w:lang w:val="es-ES_tradnl" w:eastAsia="es-MX"/>
        </w:rPr>
        <w:t>La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 xml:space="preserve"> Facultad de </w:t>
      </w:r>
      <w:r w:rsidR="00422DCF" w:rsidRPr="009A72CA">
        <w:rPr>
          <w:rFonts w:ascii="Arial" w:eastAsiaTheme="minorEastAsia" w:hAnsi="Arial" w:cs="Arial"/>
          <w:sz w:val="20"/>
          <w:lang w:val="es-ES_tradnl" w:eastAsia="es-MX"/>
        </w:rPr>
        <w:t>Ciencias de la Salud</w:t>
      </w:r>
      <w:r w:rsidR="00507348" w:rsidRPr="009A72CA">
        <w:rPr>
          <w:rFonts w:ascii="Arial" w:eastAsiaTheme="minorEastAsia" w:hAnsi="Arial" w:cs="Arial"/>
          <w:sz w:val="20"/>
          <w:lang w:val="es-ES_tradnl" w:eastAsia="es-MX"/>
        </w:rPr>
        <w:t xml:space="preserve"> y el Centro de Investigación en Ciencias de la Salud Anáhuac (CICSA)</w:t>
      </w:r>
      <w:r w:rsidR="003F426A" w:rsidRPr="009A72CA">
        <w:rPr>
          <w:rFonts w:ascii="Arial" w:eastAsiaTheme="minorEastAsia" w:hAnsi="Arial" w:cs="Arial"/>
          <w:sz w:val="20"/>
          <w:lang w:val="es-ES_tradnl" w:eastAsia="es-MX"/>
        </w:rPr>
        <w:t>, con el que se encuentra vinculada la Maestría en Nutrición Clínica,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 xml:space="preserve"> cuentan con espacios y oficinas para albergar al grupo de investigadores asignados para esta actividad.</w:t>
      </w:r>
    </w:p>
    <w:p w:rsidR="001A0CEE" w:rsidRPr="009A72CA" w:rsidRDefault="001A0CEE" w:rsidP="008D10DE">
      <w:pPr>
        <w:pStyle w:val="Prrafodelista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/>
        <w:ind w:left="714" w:hanging="357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En materia de recursos materiales de consumo tales como papelería, impresiones y servicio de fotocopiado, se cuenta con recursos financieros asignados para el desempeño de las actividades diarias. En caso de que se requieran recursos extraordinarios, se presentará la solicitud de autorización a las instancias correspondientes.</w:t>
      </w:r>
    </w:p>
    <w:p w:rsidR="001A0CEE" w:rsidRPr="009A72CA" w:rsidRDefault="001A0CEE" w:rsidP="008D10DE">
      <w:pPr>
        <w:pStyle w:val="Prrafodelista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/>
        <w:ind w:left="714" w:hanging="357"/>
        <w:jc w:val="both"/>
        <w:textAlignment w:val="baseline"/>
        <w:rPr>
          <w:rFonts w:ascii="Arial" w:eastAsiaTheme="minorEastAsia" w:hAnsi="Arial" w:cs="Arial"/>
          <w:sz w:val="20"/>
          <w:lang w:val="es-ES_tradnl" w:eastAsia="es-MX"/>
        </w:rPr>
      </w:pPr>
      <w:r w:rsidRPr="009A72CA">
        <w:rPr>
          <w:rFonts w:ascii="Arial" w:eastAsiaTheme="minorEastAsia" w:hAnsi="Arial" w:cs="Arial"/>
          <w:sz w:val="20"/>
          <w:lang w:val="es-ES_tradnl" w:eastAsia="es-MX"/>
        </w:rPr>
        <w:t>Respecto a recursos técnicos y tecnológicos, se hará uso de los recursos disponi</w:t>
      </w:r>
      <w:r w:rsidR="005E0CB6" w:rsidRPr="009A72CA">
        <w:rPr>
          <w:rFonts w:ascii="Arial" w:eastAsiaTheme="minorEastAsia" w:hAnsi="Arial" w:cs="Arial"/>
          <w:sz w:val="20"/>
          <w:lang w:val="es-ES_tradnl" w:eastAsia="es-MX"/>
        </w:rPr>
        <w:t xml:space="preserve">bles en la Universidad, tales como </w:t>
      </w:r>
      <w:r w:rsidR="00062BCB" w:rsidRPr="009A72CA">
        <w:rPr>
          <w:rFonts w:ascii="Arial" w:eastAsiaTheme="minorEastAsia" w:hAnsi="Arial" w:cs="Arial"/>
          <w:sz w:val="20"/>
          <w:lang w:val="es-ES_tradnl" w:eastAsia="es-MX"/>
        </w:rPr>
        <w:t>los laboratorios de</w:t>
      </w:r>
      <w:r w:rsidR="003F426A" w:rsidRPr="009A72CA">
        <w:rPr>
          <w:rFonts w:ascii="Arial" w:eastAsiaTheme="minorEastAsia" w:hAnsi="Arial" w:cs="Arial"/>
          <w:sz w:val="20"/>
          <w:lang w:val="es-ES_tradnl" w:eastAsia="es-MX"/>
        </w:rPr>
        <w:t xml:space="preserve"> Bioquímica, el de Implementación de la terapia nutricional, y el de</w:t>
      </w:r>
      <w:r w:rsidR="00062BCB" w:rsidRPr="009A72CA">
        <w:rPr>
          <w:rFonts w:ascii="Arial" w:eastAsiaTheme="minorEastAsia" w:hAnsi="Arial" w:cs="Arial"/>
          <w:sz w:val="20"/>
          <w:lang w:val="es-ES_tradnl" w:eastAsia="es-MX"/>
        </w:rPr>
        <w:t xml:space="preserve"> Desarrollo de alimentos funcionales y </w:t>
      </w:r>
      <w:proofErr w:type="spellStart"/>
      <w:r w:rsidR="00062BCB" w:rsidRPr="009A72CA">
        <w:rPr>
          <w:rFonts w:ascii="Arial" w:eastAsiaTheme="minorEastAsia" w:hAnsi="Arial" w:cs="Arial"/>
          <w:sz w:val="20"/>
          <w:lang w:val="es-ES_tradnl" w:eastAsia="es-MX"/>
        </w:rPr>
        <w:t>nutracéuticos</w:t>
      </w:r>
      <w:proofErr w:type="spellEnd"/>
      <w:r w:rsidR="008E16A0" w:rsidRPr="009A72CA">
        <w:rPr>
          <w:rFonts w:ascii="Arial" w:eastAsiaTheme="minorEastAsia" w:hAnsi="Arial" w:cs="Arial"/>
          <w:sz w:val="20"/>
          <w:lang w:val="es-ES_tradnl" w:eastAsia="es-MX"/>
        </w:rPr>
        <w:t xml:space="preserve"> (Laboratorio de alimentos)</w:t>
      </w:r>
      <w:r w:rsidR="00062BCB" w:rsidRPr="009A72CA">
        <w:rPr>
          <w:rFonts w:ascii="Arial" w:eastAsiaTheme="minorEastAsia" w:hAnsi="Arial" w:cs="Arial"/>
          <w:sz w:val="20"/>
          <w:lang w:val="es-ES_tradnl" w:eastAsia="es-MX"/>
        </w:rPr>
        <w:t xml:space="preserve">, </w:t>
      </w:r>
      <w:r w:rsidR="003F426A" w:rsidRPr="009A72CA">
        <w:rPr>
          <w:rFonts w:ascii="Arial" w:eastAsiaTheme="minorEastAsia" w:hAnsi="Arial" w:cs="Arial"/>
          <w:sz w:val="20"/>
          <w:lang w:val="es-ES_tradnl" w:eastAsia="es-MX"/>
        </w:rPr>
        <w:t xml:space="preserve">así como de </w:t>
      </w:r>
      <w:r w:rsidRPr="009A72CA">
        <w:rPr>
          <w:rFonts w:ascii="Arial" w:eastAsiaTheme="minorEastAsia" w:hAnsi="Arial" w:cs="Arial"/>
          <w:sz w:val="20"/>
          <w:lang w:val="es-ES_tradnl" w:eastAsia="es-MX"/>
        </w:rPr>
        <w:t>las plat</w:t>
      </w:r>
      <w:r w:rsidR="005E0CB6" w:rsidRPr="009A72CA">
        <w:rPr>
          <w:rFonts w:ascii="Arial" w:eastAsiaTheme="minorEastAsia" w:hAnsi="Arial" w:cs="Arial"/>
          <w:sz w:val="20"/>
          <w:lang w:val="es-ES_tradnl" w:eastAsia="es-MX"/>
        </w:rPr>
        <w:t>aformas tecnológicas, el acervo bibliog</w:t>
      </w:r>
      <w:r w:rsidR="00062BCB" w:rsidRPr="009A72CA">
        <w:rPr>
          <w:rFonts w:ascii="Arial" w:eastAsiaTheme="minorEastAsia" w:hAnsi="Arial" w:cs="Arial"/>
          <w:sz w:val="20"/>
          <w:lang w:val="es-ES_tradnl" w:eastAsia="es-MX"/>
        </w:rPr>
        <w:t xml:space="preserve">ráfico central, el de posgrado y la </w:t>
      </w:r>
      <w:r w:rsidR="005E0CB6" w:rsidRPr="009A72CA">
        <w:rPr>
          <w:rFonts w:ascii="Arial" w:eastAsiaTheme="minorEastAsia" w:hAnsi="Arial" w:cs="Arial"/>
          <w:sz w:val="20"/>
          <w:lang w:val="es-ES_tradnl" w:eastAsia="es-MX"/>
        </w:rPr>
        <w:t>red de Internet, entre otros.</w:t>
      </w:r>
    </w:p>
    <w:p w:rsidR="008F5508" w:rsidRPr="009A72CA" w:rsidRDefault="008F5508" w:rsidP="00A701C1">
      <w:pPr>
        <w:pStyle w:val="texto"/>
        <w:spacing w:after="0"/>
        <w:ind w:firstLine="0"/>
        <w:rPr>
          <w:rFonts w:cs="Arial"/>
          <w:bCs/>
          <w:sz w:val="20"/>
        </w:rPr>
      </w:pPr>
    </w:p>
    <w:sectPr w:rsidR="008F5508" w:rsidRPr="009A72CA" w:rsidSect="00C40AFE">
      <w:headerReference w:type="even" r:id="rId7"/>
      <w:headerReference w:type="default" r:id="rId8"/>
      <w:headerReference w:type="firs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988" w:rsidRDefault="00EC5988" w:rsidP="00C40AFE">
      <w:pPr>
        <w:spacing w:after="0" w:line="240" w:lineRule="auto"/>
      </w:pPr>
      <w:r>
        <w:separator/>
      </w:r>
    </w:p>
  </w:endnote>
  <w:endnote w:type="continuationSeparator" w:id="0">
    <w:p w:rsidR="00EC5988" w:rsidRDefault="00EC5988" w:rsidP="00C4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988" w:rsidRDefault="00EC5988" w:rsidP="00C40AFE">
      <w:pPr>
        <w:spacing w:after="0" w:line="240" w:lineRule="auto"/>
      </w:pPr>
      <w:r>
        <w:separator/>
      </w:r>
    </w:p>
  </w:footnote>
  <w:footnote w:type="continuationSeparator" w:id="0">
    <w:p w:rsidR="00EC5988" w:rsidRDefault="00EC5988" w:rsidP="00C4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AFE" w:rsidRDefault="009A72CA">
    <w:pPr>
      <w:pStyle w:val="Encabezado"/>
    </w:pPr>
    <w:r>
      <w:rPr>
        <w:noProof/>
        <w:lang w:val="es-ES" w:eastAsia="es-ES"/>
      </w:rPr>
      <w:pict w14:anchorId="3F6DE0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3126" o:spid="_x0000_s2050" type="#_x0000_t75" style="position:absolute;margin-left:0;margin-top:0;width:293.9pt;height:269.25pt;z-index:-251657216;mso-position-horizontal:center;mso-position-horizontal-relative:margin;mso-position-vertical:center;mso-position-vertical-relative:margin" o:allowincell="f">
          <v:imagedata r:id="rId1" o:title="MARCA DE AGUA_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AFE" w:rsidRDefault="009A72CA">
    <w:pPr>
      <w:pStyle w:val="Encabezado"/>
    </w:pPr>
    <w:r>
      <w:rPr>
        <w:noProof/>
        <w:lang w:val="es-ES" w:eastAsia="es-ES"/>
      </w:rPr>
      <w:pict w14:anchorId="755B06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3127" o:spid="_x0000_s2051" type="#_x0000_t75" style="position:absolute;margin-left:0;margin-top:0;width:293.9pt;height:269.25pt;z-index:-251656192;mso-position-horizontal:center;mso-position-horizontal-relative:margin;mso-position-vertical:center;mso-position-vertical-relative:margin" o:allowincell="f">
          <v:imagedata r:id="rId1" o:title="MARCA DE AGUA_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AFE" w:rsidRDefault="009A72CA">
    <w:pPr>
      <w:pStyle w:val="Encabezado"/>
    </w:pPr>
    <w:r>
      <w:rPr>
        <w:noProof/>
        <w:lang w:val="es-ES" w:eastAsia="es-ES"/>
      </w:rPr>
      <w:pict w14:anchorId="400E34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3125" o:spid="_x0000_s2049" type="#_x0000_t75" style="position:absolute;margin-left:0;margin-top:0;width:293.9pt;height:269.25pt;z-index:-251658240;mso-position-horizontal:center;mso-position-horizontal-relative:margin;mso-position-vertical:center;mso-position-vertical-relative:margin" o:allowincell="f">
          <v:imagedata r:id="rId1" o:title="MARCA DE AGUA_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2AF"/>
    <w:multiLevelType w:val="hybridMultilevel"/>
    <w:tmpl w:val="DD4A0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181"/>
    <w:multiLevelType w:val="hybridMultilevel"/>
    <w:tmpl w:val="993A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C615E"/>
    <w:multiLevelType w:val="multilevel"/>
    <w:tmpl w:val="249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B0B7C"/>
    <w:multiLevelType w:val="hybridMultilevel"/>
    <w:tmpl w:val="917E0756"/>
    <w:lvl w:ilvl="0" w:tplc="BB22B984">
      <w:start w:val="1"/>
      <w:numFmt w:val="bullet"/>
      <w:lvlText w:val="-"/>
      <w:lvlJc w:val="left"/>
      <w:pPr>
        <w:ind w:left="363" w:hanging="360"/>
      </w:pPr>
      <w:rPr>
        <w:rFonts w:ascii="Shruti" w:hAnsi="Shruti" w:hint="default"/>
      </w:rPr>
    </w:lvl>
    <w:lvl w:ilvl="1" w:tplc="0C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5F37150C"/>
    <w:multiLevelType w:val="hybridMultilevel"/>
    <w:tmpl w:val="6222134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3F53"/>
    <w:multiLevelType w:val="hybridMultilevel"/>
    <w:tmpl w:val="AB58E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FE"/>
    <w:rsid w:val="00002DC4"/>
    <w:rsid w:val="00062BCB"/>
    <w:rsid w:val="000828D9"/>
    <w:rsid w:val="000D7C5D"/>
    <w:rsid w:val="000E0394"/>
    <w:rsid w:val="000E6547"/>
    <w:rsid w:val="000F700F"/>
    <w:rsid w:val="00103615"/>
    <w:rsid w:val="0013639D"/>
    <w:rsid w:val="0014642E"/>
    <w:rsid w:val="00147481"/>
    <w:rsid w:val="00155250"/>
    <w:rsid w:val="001745C2"/>
    <w:rsid w:val="001A0CEE"/>
    <w:rsid w:val="001A51B3"/>
    <w:rsid w:val="00210DCE"/>
    <w:rsid w:val="00214E19"/>
    <w:rsid w:val="00266BA2"/>
    <w:rsid w:val="002837B6"/>
    <w:rsid w:val="002A29B0"/>
    <w:rsid w:val="002A5AB4"/>
    <w:rsid w:val="002D0064"/>
    <w:rsid w:val="002E74F4"/>
    <w:rsid w:val="00304944"/>
    <w:rsid w:val="00340F35"/>
    <w:rsid w:val="00380F7A"/>
    <w:rsid w:val="003B41E4"/>
    <w:rsid w:val="003D3C6D"/>
    <w:rsid w:val="003F426A"/>
    <w:rsid w:val="00406C01"/>
    <w:rsid w:val="0041461C"/>
    <w:rsid w:val="004168BE"/>
    <w:rsid w:val="00422DCF"/>
    <w:rsid w:val="00444AE1"/>
    <w:rsid w:val="004469BA"/>
    <w:rsid w:val="0045061E"/>
    <w:rsid w:val="00482338"/>
    <w:rsid w:val="0049697D"/>
    <w:rsid w:val="004A02A7"/>
    <w:rsid w:val="004B0502"/>
    <w:rsid w:val="004F285F"/>
    <w:rsid w:val="00507348"/>
    <w:rsid w:val="00511E44"/>
    <w:rsid w:val="00530D22"/>
    <w:rsid w:val="005E0CB6"/>
    <w:rsid w:val="00622F75"/>
    <w:rsid w:val="00655D2B"/>
    <w:rsid w:val="00667C78"/>
    <w:rsid w:val="00682CCF"/>
    <w:rsid w:val="006932B7"/>
    <w:rsid w:val="006A67B1"/>
    <w:rsid w:val="006C4A21"/>
    <w:rsid w:val="006C61BB"/>
    <w:rsid w:val="006D3E4E"/>
    <w:rsid w:val="00702757"/>
    <w:rsid w:val="00702CEF"/>
    <w:rsid w:val="00717A9B"/>
    <w:rsid w:val="00737214"/>
    <w:rsid w:val="00787626"/>
    <w:rsid w:val="007B7203"/>
    <w:rsid w:val="007D6EAD"/>
    <w:rsid w:val="007E1E90"/>
    <w:rsid w:val="007E2284"/>
    <w:rsid w:val="008139C9"/>
    <w:rsid w:val="00815C72"/>
    <w:rsid w:val="008211BB"/>
    <w:rsid w:val="00824A30"/>
    <w:rsid w:val="0087671F"/>
    <w:rsid w:val="00891207"/>
    <w:rsid w:val="008A0057"/>
    <w:rsid w:val="008C47AA"/>
    <w:rsid w:val="008C55A3"/>
    <w:rsid w:val="008D10DE"/>
    <w:rsid w:val="008D2209"/>
    <w:rsid w:val="008E16A0"/>
    <w:rsid w:val="008E5735"/>
    <w:rsid w:val="008F0043"/>
    <w:rsid w:val="008F070F"/>
    <w:rsid w:val="008F2BF6"/>
    <w:rsid w:val="008F5508"/>
    <w:rsid w:val="00906EE7"/>
    <w:rsid w:val="00916341"/>
    <w:rsid w:val="00916DAB"/>
    <w:rsid w:val="0092025E"/>
    <w:rsid w:val="009274F7"/>
    <w:rsid w:val="00960861"/>
    <w:rsid w:val="00966FE9"/>
    <w:rsid w:val="00972F83"/>
    <w:rsid w:val="009A72CA"/>
    <w:rsid w:val="00A23172"/>
    <w:rsid w:val="00A63749"/>
    <w:rsid w:val="00A701C1"/>
    <w:rsid w:val="00A954CF"/>
    <w:rsid w:val="00AE13E0"/>
    <w:rsid w:val="00AE58D2"/>
    <w:rsid w:val="00B55B5B"/>
    <w:rsid w:val="00B84151"/>
    <w:rsid w:val="00B9193B"/>
    <w:rsid w:val="00B972AD"/>
    <w:rsid w:val="00BB0442"/>
    <w:rsid w:val="00BC28D3"/>
    <w:rsid w:val="00BC2A32"/>
    <w:rsid w:val="00BE146B"/>
    <w:rsid w:val="00C24C5D"/>
    <w:rsid w:val="00C3537B"/>
    <w:rsid w:val="00C37B5E"/>
    <w:rsid w:val="00C40AFE"/>
    <w:rsid w:val="00C70FC1"/>
    <w:rsid w:val="00C91932"/>
    <w:rsid w:val="00CD5274"/>
    <w:rsid w:val="00CF3F96"/>
    <w:rsid w:val="00D47786"/>
    <w:rsid w:val="00D6615C"/>
    <w:rsid w:val="00D757E3"/>
    <w:rsid w:val="00E11021"/>
    <w:rsid w:val="00E172B3"/>
    <w:rsid w:val="00E215C1"/>
    <w:rsid w:val="00E57F08"/>
    <w:rsid w:val="00E74E87"/>
    <w:rsid w:val="00E86A4B"/>
    <w:rsid w:val="00EC1AB0"/>
    <w:rsid w:val="00EC4E50"/>
    <w:rsid w:val="00EC5988"/>
    <w:rsid w:val="00F30882"/>
    <w:rsid w:val="00F479A8"/>
    <w:rsid w:val="00F60B9F"/>
    <w:rsid w:val="00FB3F46"/>
    <w:rsid w:val="00FF1C77"/>
    <w:rsid w:val="00FF3B84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8C07E254-F16B-48F5-9EC9-4DB16720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C40AFE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C4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40AFE"/>
  </w:style>
  <w:style w:type="paragraph" w:styleId="Piedepgina">
    <w:name w:val="footer"/>
    <w:basedOn w:val="Normal"/>
    <w:link w:val="PiedepginaCar"/>
    <w:uiPriority w:val="99"/>
    <w:semiHidden/>
    <w:unhideWhenUsed/>
    <w:rsid w:val="00C4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0AFE"/>
  </w:style>
  <w:style w:type="paragraph" w:styleId="Prrafodelista">
    <w:name w:val="List Paragraph"/>
    <w:basedOn w:val="Normal"/>
    <w:uiPriority w:val="34"/>
    <w:qFormat/>
    <w:rsid w:val="000E03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C77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E1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16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16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16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16A0"/>
    <w:rPr>
      <w:b/>
      <w:bCs/>
      <w:sz w:val="20"/>
      <w:szCs w:val="20"/>
    </w:rPr>
  </w:style>
  <w:style w:type="paragraph" w:customStyle="1" w:styleId="Default">
    <w:name w:val="Default"/>
    <w:rsid w:val="008211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4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856665">
                                                  <w:marLeft w:val="2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557173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47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84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1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1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03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021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single" w:sz="6" w:space="0" w:color="E5E5E5"/>
                                                                            <w:left w:val="single" w:sz="6" w:space="0" w:color="E5E5E5"/>
                                                                            <w:bottom w:val="single" w:sz="6" w:space="0" w:color="E5E5E5"/>
                                                                            <w:right w:val="single" w:sz="6" w:space="0" w:color="E5E5E5"/>
                                                                          </w:divBdr>
                                                                          <w:divsChild>
                                                                            <w:div w:id="1255548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4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7" w:color="E5E5E5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María Dolores Vargas Olivares</dc:creator>
  <cp:lastModifiedBy>Balbás Diez Barroso Cecilia</cp:lastModifiedBy>
  <cp:revision>4</cp:revision>
  <cp:lastPrinted>2016-05-20T17:20:00Z</cp:lastPrinted>
  <dcterms:created xsi:type="dcterms:W3CDTF">2017-06-05T22:59:00Z</dcterms:created>
  <dcterms:modified xsi:type="dcterms:W3CDTF">2017-06-07T00:06:00Z</dcterms:modified>
</cp:coreProperties>
</file>