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8625D9" w:rsidRPr="00C800F2" w:rsidTr="009E32CB">
        <w:trPr>
          <w:trHeight w:val="416"/>
        </w:trPr>
        <w:tc>
          <w:tcPr>
            <w:tcW w:w="9918" w:type="dxa"/>
          </w:tcPr>
          <w:p w:rsidR="008625D9" w:rsidRDefault="008625D9" w:rsidP="009E32CB">
            <w:pPr>
              <w:spacing w:before="120"/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bookmarkStart w:id="0" w:name="_GoBack"/>
            <w:bookmarkEnd w:id="0"/>
            <w:r w:rsidRPr="3EFE6AC3">
              <w:rPr>
                <w:rFonts w:ascii="Arial" w:hAnsi="Arial" w:cs="Arial"/>
                <w:sz w:val="20"/>
                <w:szCs w:val="20"/>
              </w:rPr>
              <w:t>NOMBRE DEL CURSO, TALLER, SEMINARIO:</w:t>
            </w:r>
            <w:r w:rsidR="009D6C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7104">
              <w:rPr>
                <w:rFonts w:ascii="Arial" w:hAnsi="Arial" w:cs="Arial"/>
                <w:sz w:val="20"/>
                <w:szCs w:val="20"/>
              </w:rPr>
              <w:t xml:space="preserve">Diplomado en </w:t>
            </w:r>
            <w:r w:rsidR="00167104" w:rsidRPr="00167104">
              <w:rPr>
                <w:rFonts w:ascii="Arial" w:eastAsia="Arial Black" w:hAnsi="Arial" w:cs="Arial"/>
                <w:sz w:val="20"/>
                <w:szCs w:val="20"/>
              </w:rPr>
              <w:t>Nutrición Oncológica</w:t>
            </w:r>
          </w:p>
          <w:p w:rsidR="008625D9" w:rsidRPr="00C800F2" w:rsidRDefault="008625D9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25D9" w:rsidRPr="00C800F2" w:rsidRDefault="008625D9" w:rsidP="008625D9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8625D9" w:rsidRPr="00C800F2" w:rsidTr="009E32CB">
        <w:tc>
          <w:tcPr>
            <w:tcW w:w="9889" w:type="dxa"/>
          </w:tcPr>
          <w:p w:rsidR="008625D9" w:rsidRPr="00C800F2" w:rsidRDefault="008625D9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 xml:space="preserve">ESCUELA O FACULTAD QUE LO PROPONE:  </w:t>
            </w:r>
            <w:r w:rsidR="00355FCC">
              <w:rPr>
                <w:rFonts w:ascii="Arial" w:hAnsi="Arial" w:cs="Arial"/>
                <w:sz w:val="20"/>
                <w:szCs w:val="20"/>
              </w:rPr>
              <w:t>FACULTAD DE CIENCIAS DE LA SALUD</w:t>
            </w:r>
          </w:p>
          <w:p w:rsidR="008625D9" w:rsidRPr="00C800F2" w:rsidRDefault="00B46A38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Facultad de Ciencias de la Salud</w:t>
            </w:r>
          </w:p>
        </w:tc>
      </w:tr>
    </w:tbl>
    <w:p w:rsidR="008625D9" w:rsidRPr="00C800F2" w:rsidRDefault="008625D9" w:rsidP="008625D9">
      <w:pPr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8625D9" w:rsidRPr="00C800F2" w:rsidTr="009E32CB">
        <w:trPr>
          <w:trHeight w:val="1187"/>
        </w:trPr>
        <w:tc>
          <w:tcPr>
            <w:tcW w:w="9889" w:type="dxa"/>
          </w:tcPr>
          <w:p w:rsidR="008625D9" w:rsidRPr="00C800F2" w:rsidRDefault="008625D9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NOMBRE Y FIRMA DEL DIRECTOR DE LA ESCUELA O FACULTAD</w:t>
            </w:r>
          </w:p>
          <w:p w:rsidR="008625D9" w:rsidRPr="00C800F2" w:rsidRDefault="00B46A38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Tomás Barrientos Fortes</w:t>
            </w:r>
          </w:p>
          <w:p w:rsidR="008625D9" w:rsidRPr="00C800F2" w:rsidRDefault="008625D9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FECHA:</w:t>
            </w:r>
            <w:r w:rsidR="00473448">
              <w:rPr>
                <w:rFonts w:ascii="Arial" w:hAnsi="Arial" w:cs="Arial"/>
                <w:sz w:val="20"/>
                <w:szCs w:val="20"/>
              </w:rPr>
              <w:t xml:space="preserve"> marzo 2018</w:t>
            </w:r>
          </w:p>
        </w:tc>
      </w:tr>
    </w:tbl>
    <w:p w:rsidR="008625D9" w:rsidRPr="00C800F2" w:rsidRDefault="008625D9" w:rsidP="008625D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8625D9" w:rsidRPr="00C800F2" w:rsidTr="009E32CB">
        <w:tc>
          <w:tcPr>
            <w:tcW w:w="9889" w:type="dxa"/>
            <w:shd w:val="clear" w:color="auto" w:fill="D9D9D9" w:themeFill="background1" w:themeFillShade="D9"/>
          </w:tcPr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 xml:space="preserve">Para uso exclusivo de </w:t>
            </w:r>
            <w:r>
              <w:rPr>
                <w:rFonts w:ascii="Arial" w:hAnsi="Arial" w:cs="Arial"/>
                <w:sz w:val="20"/>
                <w:szCs w:val="20"/>
              </w:rPr>
              <w:t>CAEC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DEPEC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 y VRA</w:t>
            </w: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_____ El curso sí cumple con los lineamientos institucionales</w:t>
            </w: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_____ El curso no cumple con los lineamientos institucionales y se solicita su modificación</w:t>
            </w: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Comentarios adicionales:</w:t>
            </w: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25D9" w:rsidRPr="00C800F2" w:rsidRDefault="008625D9" w:rsidP="008625D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60"/>
      </w:tblGrid>
      <w:tr w:rsidR="008625D9" w:rsidRPr="00C800F2" w:rsidTr="009E32CB">
        <w:trPr>
          <w:trHeight w:val="1187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</w:tcPr>
          <w:p w:rsidR="008625D9" w:rsidRPr="00C800F2" w:rsidRDefault="008625D9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625D9" w:rsidRDefault="008625D9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8625D9" w:rsidRPr="00FB0EB3" w:rsidRDefault="008625D9" w:rsidP="009E32CB">
            <w:pPr>
              <w:spacing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Pr="00FB0EB3">
              <w:rPr>
                <w:rFonts w:ascii="Arial" w:hAnsi="Arial" w:cs="Arial"/>
                <w:b/>
                <w:sz w:val="20"/>
                <w:szCs w:val="20"/>
              </w:rPr>
              <w:t>_________________________________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__________________________________</w:t>
            </w:r>
          </w:p>
          <w:p w:rsidR="008625D9" w:rsidRPr="00DE4D3C" w:rsidRDefault="008625D9" w:rsidP="009E32CB">
            <w:pPr>
              <w:spacing w:before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DE4D3C">
              <w:rPr>
                <w:rFonts w:ascii="Arial" w:hAnsi="Arial" w:cs="Arial"/>
                <w:b/>
                <w:sz w:val="20"/>
                <w:szCs w:val="20"/>
              </w:rPr>
              <w:t>Lic. Paloma Quiroz Medina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Mtra. Cecilia Balbás Diez Barroso</w:t>
            </w:r>
          </w:p>
          <w:p w:rsidR="008625D9" w:rsidRPr="000E64B1" w:rsidRDefault="008625D9" w:rsidP="009E32CB">
            <w:pPr>
              <w:spacing w:before="12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Coordinadora Académica de Educación Continua               Directora Ejecutiva de Posgrado y Educación Continua</w:t>
            </w:r>
          </w:p>
          <w:p w:rsidR="008625D9" w:rsidRPr="00C800F2" w:rsidRDefault="008625D9" w:rsidP="009E32CB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625D9" w:rsidRDefault="008625D9" w:rsidP="009E32C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5D9" w:rsidRPr="00C800F2" w:rsidRDefault="008625D9" w:rsidP="009E32C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25D9" w:rsidRPr="00FB0EB3" w:rsidRDefault="008625D9" w:rsidP="008625D9">
      <w:pPr>
        <w:spacing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FB0EB3">
        <w:rPr>
          <w:b/>
          <w:sz w:val="20"/>
          <w:szCs w:val="20"/>
        </w:rPr>
        <w:t xml:space="preserve">______________________________________ </w:t>
      </w:r>
      <w:r w:rsidRPr="00FB0EB3"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 xml:space="preserve">    </w:t>
      </w:r>
      <w:r w:rsidRPr="00FB0EB3">
        <w:rPr>
          <w:sz w:val="20"/>
          <w:szCs w:val="20"/>
        </w:rPr>
        <w:t xml:space="preserve">  </w:t>
      </w:r>
      <w:r w:rsidRPr="00FB0EB3">
        <w:rPr>
          <w:b/>
          <w:sz w:val="20"/>
          <w:szCs w:val="20"/>
        </w:rPr>
        <w:t>_____________________________________</w:t>
      </w:r>
    </w:p>
    <w:p w:rsidR="008625D9" w:rsidRPr="00B27FAC" w:rsidRDefault="008625D9" w:rsidP="008625D9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b/>
          <w:sz w:val="20"/>
          <w:szCs w:val="20"/>
        </w:rPr>
        <w:t>Mtro. Jorge Miguel Fabre Mendoza</w:t>
      </w:r>
      <w:r w:rsidRPr="00B27FAC">
        <w:rPr>
          <w:rFonts w:ascii="Arial" w:hAnsi="Arial" w:cs="Arial"/>
          <w:b/>
          <w:sz w:val="20"/>
          <w:szCs w:val="20"/>
        </w:rPr>
        <w:t xml:space="preserve">             </w:t>
      </w:r>
      <w:r>
        <w:rPr>
          <w:rFonts w:ascii="Arial" w:hAnsi="Arial" w:cs="Arial"/>
          <w:b/>
          <w:sz w:val="20"/>
          <w:szCs w:val="20"/>
        </w:rPr>
        <w:t xml:space="preserve">                 Dr. Cipriano </w:t>
      </w:r>
      <w:r w:rsidRPr="00B27FAC">
        <w:rPr>
          <w:rFonts w:ascii="Arial" w:hAnsi="Arial" w:cs="Arial"/>
          <w:b/>
          <w:sz w:val="20"/>
          <w:szCs w:val="20"/>
        </w:rPr>
        <w:t>Sánchez García, L.C.</w:t>
      </w:r>
    </w:p>
    <w:p w:rsidR="008625D9" w:rsidRPr="000E64B1" w:rsidRDefault="008625D9" w:rsidP="008625D9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Vicerrector Académico                                                                             Rector</w:t>
      </w:r>
    </w:p>
    <w:p w:rsidR="008625D9" w:rsidRPr="00C800F2" w:rsidRDefault="008625D9" w:rsidP="008625D9">
      <w:pPr>
        <w:rPr>
          <w:sz w:val="20"/>
          <w:szCs w:val="20"/>
        </w:rPr>
      </w:pPr>
      <w:r w:rsidRPr="00C800F2">
        <w:rPr>
          <w:sz w:val="20"/>
          <w:szCs w:val="20"/>
        </w:rPr>
        <w:br w:type="page"/>
      </w:r>
    </w:p>
    <w:p w:rsidR="000F5851" w:rsidRDefault="000F5851">
      <w:pPr>
        <w:pStyle w:val="Body"/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 w:rsidRPr="00084D3C">
        <w:trPr>
          <w:trHeight w:val="136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OBJETIVO GENERAL DEL PROGRAMA:</w:t>
            </w:r>
          </w:p>
          <w:p w:rsidR="000F5851" w:rsidRDefault="00167104">
            <w:pPr>
              <w:pStyle w:val="Body"/>
              <w:spacing w:before="120"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Formar nutriólogos que sean capaces de brindar tratamiento nutricional adecuado a los pacientes durante las diferentes etapas del tratamiento oncológico.</w:t>
            </w:r>
          </w:p>
        </w:tc>
      </w:tr>
    </w:tbl>
    <w:p w:rsidR="000F5851" w:rsidRDefault="000F5851">
      <w:pPr>
        <w:pStyle w:val="Body"/>
        <w:widowControl w:val="0"/>
        <w:spacing w:line="240" w:lineRule="auto"/>
      </w:pPr>
    </w:p>
    <w:p w:rsidR="000F5851" w:rsidRDefault="000F5851">
      <w:pPr>
        <w:pStyle w:val="Body"/>
        <w:spacing w:after="0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 w:rsidRPr="00084D3C">
        <w:trPr>
          <w:trHeight w:val="182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FECHA, HORARIO Y DURACIÓN PROPUESTA: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______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Programa que se oferta de manera continua.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 Black" w:eastAsia="Arial Black" w:hAnsi="Arial Black" w:cs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  <w:lang w:val="es-ES_tradnl"/>
              </w:rPr>
              <w:t>DURACIÓN SEIS MESES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73448">
              <w:rPr>
                <w:rFonts w:ascii="Arial" w:hAnsi="Arial"/>
                <w:sz w:val="20"/>
                <w:szCs w:val="20"/>
                <w:lang w:val="es-ES_tradnl"/>
              </w:rPr>
              <w:t xml:space="preserve">Fecha de inicio: </w:t>
            </w:r>
            <w:r w:rsidR="00473448" w:rsidRPr="00473448">
              <w:rPr>
                <w:rFonts w:ascii="Arial" w:hAnsi="Arial"/>
                <w:sz w:val="20"/>
                <w:szCs w:val="20"/>
                <w:lang w:val="es-ES_tradnl"/>
              </w:rPr>
              <w:t xml:space="preserve">agosto 2018 </w:t>
            </w:r>
            <w:r w:rsidRPr="00473448">
              <w:rPr>
                <w:rFonts w:ascii="Arial" w:hAnsi="Arial"/>
                <w:sz w:val="20"/>
                <w:szCs w:val="20"/>
                <w:lang w:val="es-ES_tradnl"/>
              </w:rPr>
              <w:t xml:space="preserve">                                           Fecha de terminación:</w:t>
            </w:r>
            <w:r w:rsidR="00473448" w:rsidRPr="00473448">
              <w:rPr>
                <w:rFonts w:ascii="Arial" w:hAnsi="Arial"/>
                <w:sz w:val="20"/>
                <w:szCs w:val="20"/>
                <w:lang w:val="es-ES_tradnl"/>
              </w:rPr>
              <w:t xml:space="preserve"> diciembre 2018</w:t>
            </w:r>
            <w:r w:rsidR="00473448">
              <w:rPr>
                <w:rFonts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</w:t>
            </w:r>
          </w:p>
          <w:p w:rsidR="000F5851" w:rsidRDefault="00473448">
            <w:pPr>
              <w:pStyle w:val="Body"/>
              <w:spacing w:before="120"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Total,</w:t>
            </w:r>
            <w:r w:rsidR="00A0666C">
              <w:rPr>
                <w:rFonts w:ascii="Arial" w:hAnsi="Arial"/>
                <w:sz w:val="20"/>
                <w:szCs w:val="20"/>
                <w:lang w:val="es-ES_tradnl"/>
              </w:rPr>
              <w:t xml:space="preserve"> de horas o créditos del programa:</w:t>
            </w:r>
            <w:r w:rsidR="00A0666C">
              <w:rPr>
                <w:rFonts w:ascii="Arial Black" w:hAnsi="Arial Black"/>
                <w:sz w:val="20"/>
                <w:szCs w:val="20"/>
                <w:lang w:val="es-ES_tradnl"/>
              </w:rPr>
              <w:t xml:space="preserve">120 HORAS </w:t>
            </w:r>
            <w:r w:rsidR="00A0666C">
              <w:rPr>
                <w:rFonts w:ascii="Arial" w:hAnsi="Arial"/>
                <w:sz w:val="20"/>
                <w:szCs w:val="20"/>
                <w:lang w:val="es-ES_tradnl"/>
              </w:rPr>
              <w:t xml:space="preserve">           Horario propuesto: </w:t>
            </w:r>
            <w:r w:rsidR="00A0666C">
              <w:rPr>
                <w:rFonts w:ascii="Arial Black" w:hAnsi="Arial Black"/>
                <w:sz w:val="20"/>
                <w:szCs w:val="20"/>
                <w:lang w:val="es-ES_tradnl"/>
              </w:rPr>
              <w:t>SÁBADO DE 9 A 2 PM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1"/>
      </w:tblGrid>
      <w:tr w:rsidR="000F5851" w:rsidRPr="00084D3C">
        <w:trPr>
          <w:trHeight w:val="3735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Pr="00B46A38" w:rsidRDefault="00A0666C">
            <w:pPr>
              <w:pStyle w:val="Body"/>
              <w:spacing w:before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46A38">
              <w:rPr>
                <w:rFonts w:ascii="Arial" w:hAnsi="Arial"/>
                <w:sz w:val="20"/>
                <w:szCs w:val="20"/>
                <w:lang w:val="es-ES_tradnl"/>
              </w:rPr>
              <w:t>CARACTERÍSTICAS PARTICULARES DE ESTE PROGRAMA:</w:t>
            </w:r>
          </w:p>
          <w:p w:rsidR="000F5851" w:rsidRPr="00B46A38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46A38">
              <w:rPr>
                <w:rFonts w:ascii="Arial" w:hAnsi="Arial"/>
                <w:sz w:val="20"/>
                <w:szCs w:val="20"/>
                <w:lang w:val="es-ES_tradnl"/>
              </w:rPr>
              <w:t>Favor de señalar las características que aplican a este programa:</w:t>
            </w:r>
          </w:p>
          <w:p w:rsidR="000F5851" w:rsidRPr="00B46A38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46A38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</w:t>
            </w:r>
            <w:r w:rsidR="00B46A38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X</w:t>
            </w:r>
            <w:r w:rsidRPr="00B46A38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</w:t>
            </w:r>
            <w:r w:rsidRPr="00B46A38">
              <w:rPr>
                <w:rFonts w:ascii="Arial" w:hAnsi="Arial"/>
                <w:sz w:val="20"/>
                <w:szCs w:val="20"/>
                <w:lang w:val="es-ES_tradnl"/>
              </w:rPr>
              <w:t xml:space="preserve"> Impartido por aval (se solicitará información adicional)</w:t>
            </w:r>
            <w:r w:rsidR="00B46A38">
              <w:rPr>
                <w:rFonts w:ascii="Arial" w:hAnsi="Arial"/>
                <w:sz w:val="20"/>
                <w:szCs w:val="20"/>
                <w:lang w:val="es-ES_tradnl"/>
              </w:rPr>
              <w:t xml:space="preserve"> </w:t>
            </w:r>
            <w:r w:rsidR="00B46A38" w:rsidRPr="00B46A38">
              <w:rPr>
                <w:rFonts w:ascii="Arial" w:hAnsi="Arial"/>
                <w:sz w:val="20"/>
                <w:szCs w:val="20"/>
                <w:highlight w:val="yellow"/>
                <w:lang w:val="es-ES_tradnl"/>
              </w:rPr>
              <w:t>Datos de la Institución que solicita el aval</w:t>
            </w:r>
          </w:p>
          <w:p w:rsidR="000F5851" w:rsidRPr="00B46A38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46A38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_____</w:t>
            </w:r>
            <w:r w:rsidRPr="00B46A38">
              <w:rPr>
                <w:rFonts w:ascii="Arial" w:hAnsi="Arial"/>
                <w:sz w:val="20"/>
                <w:szCs w:val="20"/>
                <w:lang w:val="es-ES_tradnl"/>
              </w:rPr>
              <w:t xml:space="preserve"> Impartido en convenio con otra institución (se solicitará información adicional) </w:t>
            </w:r>
          </w:p>
          <w:p w:rsidR="000F5851" w:rsidRPr="00B46A38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46A38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_____</w:t>
            </w:r>
            <w:r w:rsidRPr="00B46A38">
              <w:rPr>
                <w:rFonts w:ascii="Arial" w:hAnsi="Arial"/>
                <w:sz w:val="20"/>
                <w:szCs w:val="20"/>
                <w:lang w:val="es-ES_tradnl"/>
              </w:rPr>
              <w:t xml:space="preserve"> Este curso es impartido por otra institución</w:t>
            </w:r>
          </w:p>
          <w:p w:rsidR="000F5851" w:rsidRPr="00B46A38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46A38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_____</w:t>
            </w:r>
            <w:r w:rsidRPr="00B46A38">
              <w:rPr>
                <w:rFonts w:ascii="Arial" w:hAnsi="Arial"/>
                <w:sz w:val="20"/>
                <w:szCs w:val="20"/>
                <w:lang w:val="es-ES_tradnl"/>
              </w:rPr>
              <w:t xml:space="preserve"> Se considera que este curso es altamente técnico o instrumental</w:t>
            </w:r>
          </w:p>
          <w:p w:rsidR="000F5851" w:rsidRPr="00B46A38" w:rsidRDefault="000F5851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46A38">
              <w:rPr>
                <w:rFonts w:ascii="Arial" w:hAnsi="Arial"/>
                <w:sz w:val="20"/>
                <w:szCs w:val="20"/>
                <w:lang w:val="es-ES_tradnl"/>
              </w:rPr>
              <w:t>Favor de especificar la modalidad en la que se impartirá este curso: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 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</w:t>
            </w:r>
            <w:r w:rsidR="00355FCC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X</w:t>
            </w: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presencial       </w:t>
            </w:r>
            <w:r w:rsidRPr="00355FCC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semipresencial    </w:t>
            </w: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_____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en línea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_____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cerrado           </w:t>
            </w: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</w:t>
            </w:r>
            <w:r w:rsidR="00355FCC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X</w:t>
            </w: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abierto al público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 w:rsidRPr="00084D3C">
        <w:trPr>
          <w:trHeight w:val="2917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lastRenderedPageBreak/>
              <w:t>ÁREAS TEMÁTICAS INVOLUCRADAS EN EL PROGRAMA: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Con base en el listado del anexo, favor de señalar la perspectiva principal desde la que se abordará el programa y otras áreas temáticas involucradas en el mismo. </w:t>
            </w:r>
          </w:p>
          <w:p w:rsidR="000F5851" w:rsidRDefault="00A0666C">
            <w:pPr>
              <w:pStyle w:val="Body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Perspectiva principal: </w:t>
            </w: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</w:t>
            </w:r>
            <w:r w:rsidR="00B46A38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Ciencias de la Salud</w:t>
            </w:r>
            <w:r w:rsidRPr="009D6C20"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_____________</w:t>
            </w:r>
          </w:p>
          <w:p w:rsidR="000F5851" w:rsidRPr="009D6C20" w:rsidRDefault="00A0666C">
            <w:pPr>
              <w:pStyle w:val="Body"/>
              <w:spacing w:before="120" w:after="1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Otras áreas temáticas: </w:t>
            </w:r>
            <w:r w:rsidRPr="009D6C20">
              <w:rPr>
                <w:rFonts w:ascii="Arial" w:hAnsi="Arial"/>
                <w:color w:val="auto"/>
                <w:sz w:val="20"/>
                <w:szCs w:val="20"/>
                <w:u w:val="single"/>
                <w:lang w:val="es-ES_tradnl"/>
              </w:rPr>
              <w:t>______</w:t>
            </w:r>
          </w:p>
          <w:p w:rsidR="000F5851" w:rsidRDefault="000F5851">
            <w:pPr>
              <w:pStyle w:val="Body"/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:rsidR="000F5851" w:rsidRDefault="00A0666C">
            <w:pPr>
              <w:pStyle w:val="Body"/>
              <w:spacing w:before="120" w:after="24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Con base en las áreas temáticas propuestas, se han promovido sinergias entre las siguientes escuelas/facultades: </w:t>
            </w:r>
            <w:r>
              <w:rPr>
                <w:rFonts w:ascii="Arial" w:hAnsi="Arial"/>
                <w:sz w:val="20"/>
                <w:szCs w:val="20"/>
                <w:u w:val="single"/>
                <w:lang w:val="es-ES_tradnl"/>
              </w:rPr>
              <w:t>____________________________________________________________________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 w:rsidRPr="00084D3C">
        <w:trPr>
          <w:trHeight w:val="256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PALABRAS CLAVE: </w:t>
            </w:r>
            <w:r w:rsidRPr="00084D3C">
              <w:rPr>
                <w:rFonts w:ascii="Arial" w:hAnsi="Arial"/>
                <w:sz w:val="20"/>
                <w:szCs w:val="20"/>
              </w:rPr>
              <w:t>nutrición, oncología, paliativo, soporte nutricio, estado nutricional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 w:rsidRPr="00084D3C">
        <w:trPr>
          <w:trHeight w:val="935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DIRIGIDO A: </w:t>
            </w:r>
          </w:p>
          <w:p w:rsidR="000F5851" w:rsidRDefault="00B46A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Estudiantes</w:t>
            </w:r>
            <w:r w:rsidR="00473448">
              <w:rPr>
                <w:rFonts w:ascii="Arial" w:hAnsi="Arial"/>
              </w:rPr>
              <w:t xml:space="preserve"> a partir del quinto semestre</w:t>
            </w:r>
            <w:r w:rsidRPr="00473448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pasantes y licenciados en nutrición, interesados en el adecuado abordaje nutricional del paciente oncológico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 w:rsidRPr="00084D3C">
        <w:trPr>
          <w:trHeight w:val="1335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RESULTADOS DE APRENDIZAJE DEL PROGRAMA: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Al finalizar el programa los alumnos serán capaces de identificar y reconocer las condiciones clínicas que presentan los pacientes oncológicos en las diferentes etapas del tratamiento, así como evaluar y elegir el mejor plan de intervención nutricional que contribuya a mejorar la calidad de vida de los pacientes con este padecimiento.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 w:rsidRPr="00084D3C">
        <w:trPr>
          <w:trHeight w:val="1335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Favor de explicar cómo se asegura la alineación del curso con la misión y filosofía de la Universidad: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Mejorar la calidad de vida de los pacientes oncológicos a través de la terapia nutricional en cada una de las diferentes etapas de la enfermedad; así como reconocer que la terapia nutricional juega un papel clave en la tolerancia y eficacia del tratamiento contribuyen de manera directa en el bienestar de los pacientes y genera un compromiso con la capacitación continua para la atención de estos pacientes. 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52C1A" w:rsidRDefault="00952C1A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52C1A" w:rsidRDefault="00952C1A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52C1A" w:rsidRDefault="00952C1A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52C1A" w:rsidRDefault="00952C1A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D6C20" w:rsidRDefault="009D6C20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D6C20" w:rsidRDefault="009D6C20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D6C20" w:rsidRDefault="009D6C20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D6C20" w:rsidRDefault="009D6C20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6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68"/>
      </w:tblGrid>
      <w:tr w:rsidR="000F5851">
        <w:trPr>
          <w:trHeight w:val="223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851" w:rsidRDefault="00A0666C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lastRenderedPageBreak/>
              <w:t>MÓDULOS</w:t>
            </w:r>
          </w:p>
        </w:tc>
      </w:tr>
      <w:tr w:rsidR="000F5851">
        <w:trPr>
          <w:trHeight w:val="2483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Duración: 15 HORAS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1. EPIDEMIOLOGÍA Y FISIOPATOLOGÍA DEL CÁNCER 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ES_tradnl"/>
              </w:rPr>
              <w:t xml:space="preserve">Conocer los datos epidemiológicos del cáncer a nivel nacional y mundial; así como entender los mecanismos fisiopatológicos de la enfermedad. </w:t>
            </w:r>
            <w:r>
              <w:rPr>
                <w:color w:val="FF0000"/>
                <w:u w:color="FF0000"/>
                <w:lang w:val="es-ES_tradnl"/>
              </w:rPr>
              <w:tab/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1.1 Historia del cáncer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1.2 Epidemiología del cáncer a nivel mundial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1.3 Epidemiologia del cáncer a nivel nacional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1.4 Célula y ciclo celular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 xml:space="preserve">1.5 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Fisiopatología del cáncer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1.6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Clasificación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del cáncer</w:t>
            </w:r>
          </w:p>
        </w:tc>
      </w:tr>
      <w:tr w:rsidR="000F5851">
        <w:trPr>
          <w:trHeight w:val="1857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Duración: 5 HORAS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2.   </w:t>
            </w:r>
            <w:r>
              <w:rPr>
                <w:lang w:val="es-ES_tradnl"/>
              </w:rPr>
              <w:t xml:space="preserve">Evaluar y discutir sobre las diferentes herramientas de tamizaje desarrolladas para emitir un diagnostico nutricional, así como evaluar el riesgo nutricional de los pacientes en cada una de las etapas del tratamiento.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t>2.1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Herramientas de tamizaje nutricional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2.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2 Análisis ABCD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2.</w:t>
            </w:r>
            <w:r w:rsidR="00B46A38">
              <w:rPr>
                <w:rFonts w:ascii="Arial" w:hAnsi="Arial"/>
                <w:sz w:val="20"/>
                <w:szCs w:val="20"/>
                <w:lang w:val="es-ES_tradnl"/>
              </w:rPr>
              <w:t>3 Diagnó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stico nutricional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 </w:t>
            </w:r>
          </w:p>
        </w:tc>
      </w:tr>
      <w:tr w:rsidR="000F5851">
        <w:trPr>
          <w:trHeight w:val="2277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Duración: 15 HORAS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3. </w:t>
            </w:r>
            <w:r>
              <w:rPr>
                <w:lang w:val="es-ES_tradnl"/>
              </w:rPr>
              <w:t>Conocer las estrategias dieto terapéuticas para combatir la sintomatología y su impacto en el estado nutricional del paciente en cada etapa del tratamiento oncológico.</w:t>
            </w:r>
          </w:p>
          <w:p w:rsidR="000F5851" w:rsidRDefault="00A0666C">
            <w:pPr>
              <w:pStyle w:val="Body"/>
              <w:tabs>
                <w:tab w:val="left" w:pos="709"/>
                <w:tab w:val="left" w:pos="851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t>3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.1 Cirugía </w:t>
            </w:r>
          </w:p>
          <w:p w:rsidR="000F5851" w:rsidRDefault="00A0666C">
            <w:pPr>
              <w:pStyle w:val="Body"/>
              <w:tabs>
                <w:tab w:val="left" w:pos="709"/>
                <w:tab w:val="left" w:pos="851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.2 Quimioterapia </w:t>
            </w:r>
          </w:p>
          <w:p w:rsidR="000F5851" w:rsidRDefault="00A0666C">
            <w:pPr>
              <w:pStyle w:val="Body"/>
              <w:tabs>
                <w:tab w:val="left" w:pos="709"/>
                <w:tab w:val="left" w:pos="851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3.2.1 Terapia biomolecular</w:t>
            </w:r>
          </w:p>
          <w:p w:rsidR="000F5851" w:rsidRDefault="00A0666C">
            <w:pPr>
              <w:pStyle w:val="Body"/>
              <w:tabs>
                <w:tab w:val="left" w:pos="709"/>
                <w:tab w:val="left" w:pos="851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.3 Radioterapia</w:t>
            </w:r>
          </w:p>
          <w:p w:rsidR="000F5851" w:rsidRDefault="00A0666C">
            <w:pPr>
              <w:pStyle w:val="Body"/>
              <w:tabs>
                <w:tab w:val="left" w:pos="709"/>
                <w:tab w:val="left" w:pos="851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.3.1 Braquiterapia </w:t>
            </w:r>
          </w:p>
          <w:p w:rsidR="000F5851" w:rsidRDefault="00A0666C">
            <w:pPr>
              <w:pStyle w:val="Body"/>
              <w:tabs>
                <w:tab w:val="left" w:pos="709"/>
                <w:tab w:val="left" w:pos="851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3.4 Hormonoterapia</w:t>
            </w:r>
          </w:p>
          <w:p w:rsidR="000F5851" w:rsidRDefault="00A0666C">
            <w:pPr>
              <w:pStyle w:val="Body"/>
              <w:tabs>
                <w:tab w:val="left" w:pos="709"/>
                <w:tab w:val="left" w:pos="851"/>
                <w:tab w:val="left" w:pos="1134"/>
                <w:tab w:val="left" w:pos="1276"/>
              </w:tabs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n-US"/>
              </w:rPr>
              <w:t>3.5 Yodo</w:t>
            </w:r>
          </w:p>
        </w:tc>
      </w:tr>
      <w:tr w:rsidR="000F5851">
        <w:trPr>
          <w:trHeight w:val="2310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Duración: </w:t>
            </w:r>
            <w:r w:rsidRPr="00084D3C">
              <w:rPr>
                <w:rFonts w:ascii="Arial" w:hAnsi="Arial"/>
                <w:sz w:val="20"/>
                <w:szCs w:val="20"/>
              </w:rPr>
              <w:t>15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HORAS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4. </w:t>
            </w:r>
            <w:r>
              <w:rPr>
                <w:lang w:val="es-ES_tradnl"/>
              </w:rPr>
              <w:t xml:space="preserve">Desarrollar a lo largo de la unidad el conocimiento de las condiciones fisiológicas del paciente oncológico de acuerdo a su diagnóstico nutricional; así determinar el mejor tratamiento para mejorar su estado funcional y mejorar la calidad de vida.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4.1 Desnutrición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4.2 Anorexia- Caquexia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4.3 Obesidad </w:t>
            </w:r>
          </w:p>
        </w:tc>
      </w:tr>
      <w:tr w:rsidR="000F5851" w:rsidTr="009D6C20">
        <w:trPr>
          <w:trHeight w:val="236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Duración:  10 HORAS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5. </w:t>
            </w:r>
            <w:r>
              <w:rPr>
                <w:lang w:val="es-ES_tradnl"/>
              </w:rPr>
              <w:t xml:space="preserve">Conocer las diferentes vías de alimentación para el paciente oncológico; evaluar el momento y el costo beneficio de una intervención por vía enteral o parenteral de acuerdo a los objetivos y etapa del tratamiento para el paciente oncológico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5.1 Nutrición Enteral </w:t>
            </w:r>
          </w:p>
          <w:p w:rsidR="009D6C20" w:rsidRPr="009D6C20" w:rsidRDefault="00A0666C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lastRenderedPageBreak/>
              <w:t>5.2 Nutrición Parenteral</w:t>
            </w:r>
          </w:p>
        </w:tc>
      </w:tr>
      <w:tr w:rsidR="000F5851" w:rsidRPr="00084D3C">
        <w:trPr>
          <w:trHeight w:val="3670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lastRenderedPageBreak/>
              <w:t xml:space="preserve">Duración: 10 HORAS </w:t>
            </w:r>
          </w:p>
          <w:p w:rsidR="000F5851" w:rsidRDefault="00A0666C">
            <w:pPr>
              <w:pStyle w:val="Body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6. </w:t>
            </w:r>
            <w:r>
              <w:rPr>
                <w:lang w:val="es-ES_tradnl"/>
              </w:rPr>
              <w:t xml:space="preserve">Revisar y discutir el uso de alimentos funcionales en el impacto del tratamiento y calidad de vida de los pacientes; además de evaluar de manera crítica la mercadotecnia alrededor de los mismos y emitir recomendaciones sobre su uso de manera ética.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6.1 Inmunonutrición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6.2 Inmunonutrientes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6.2.1 Omega 3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6.2.2 Glutamina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6.2.3 Vitamina C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6.2.4 HMB</w:t>
            </w:r>
          </w:p>
          <w:p w:rsidR="00084D3C" w:rsidRDefault="00A0666C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D6C20">
              <w:rPr>
                <w:rFonts w:ascii="Arial" w:hAnsi="Arial"/>
                <w:sz w:val="20"/>
                <w:szCs w:val="20"/>
                <w:lang w:val="es-ES_tradnl"/>
              </w:rPr>
              <w:t xml:space="preserve">6.2.5 </w:t>
            </w:r>
            <w:r w:rsidR="00084D3C" w:rsidRPr="009D6C20">
              <w:rPr>
                <w:rFonts w:ascii="Arial" w:hAnsi="Arial"/>
                <w:sz w:val="20"/>
                <w:szCs w:val="20"/>
                <w:lang w:val="es-ES_tradnl"/>
              </w:rPr>
              <w:t>Probióticos</w:t>
            </w:r>
          </w:p>
          <w:p w:rsidR="000F5851" w:rsidRDefault="00084D3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6.2.6 </w:t>
            </w:r>
            <w:r w:rsidR="00A0666C">
              <w:rPr>
                <w:rFonts w:ascii="Arial" w:hAnsi="Arial"/>
                <w:sz w:val="20"/>
                <w:szCs w:val="20"/>
                <w:lang w:val="es-ES_tradnl"/>
              </w:rPr>
              <w:t xml:space="preserve">Polifenoles </w:t>
            </w:r>
          </w:p>
          <w:p w:rsidR="000F5851" w:rsidRDefault="00084D3C">
            <w:pPr>
              <w:pStyle w:val="Body"/>
              <w:spacing w:before="120"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6.2.7</w:t>
            </w:r>
            <w:r w:rsidR="00A0666C">
              <w:rPr>
                <w:rFonts w:ascii="Arial" w:hAnsi="Arial"/>
                <w:sz w:val="20"/>
                <w:szCs w:val="20"/>
                <w:lang w:val="es-ES_tradnl"/>
              </w:rPr>
              <w:t xml:space="preserve"> Soya</w:t>
            </w:r>
          </w:p>
        </w:tc>
      </w:tr>
      <w:tr w:rsidR="000F5851">
        <w:trPr>
          <w:trHeight w:val="3843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Duración: </w:t>
            </w:r>
            <w:r w:rsidRPr="00084D3C">
              <w:rPr>
                <w:rFonts w:ascii="Arial" w:hAnsi="Arial"/>
                <w:sz w:val="20"/>
                <w:szCs w:val="20"/>
              </w:rPr>
              <w:t xml:space="preserve">5 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HORAS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</w:t>
            </w:r>
            <w:r w:rsidRPr="00084D3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. Revisar y discutir </w:t>
            </w:r>
            <w:r w:rsidRPr="00084D3C">
              <w:rPr>
                <w:rFonts w:ascii="Arial" w:hAnsi="Arial"/>
                <w:sz w:val="20"/>
                <w:szCs w:val="20"/>
              </w:rPr>
              <w:t xml:space="preserve">las </w:t>
            </w:r>
            <w:r w:rsidR="009D6C20" w:rsidRPr="00084D3C">
              <w:rPr>
                <w:rFonts w:ascii="Arial" w:hAnsi="Arial"/>
                <w:sz w:val="20"/>
                <w:szCs w:val="20"/>
              </w:rPr>
              <w:t>repercusiones</w:t>
            </w:r>
            <w:r w:rsidRPr="00084D3C">
              <w:rPr>
                <w:rFonts w:ascii="Arial" w:hAnsi="Arial"/>
                <w:sz w:val="20"/>
                <w:szCs w:val="20"/>
              </w:rPr>
              <w:t xml:space="preserve"> en el estado nutricional en pacientes oncológicos que aplican terapias alternativas.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.1 Leatril</w:t>
            </w:r>
          </w:p>
          <w:p w:rsidR="00084D3C" w:rsidRDefault="00A0666C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D6C20">
              <w:rPr>
                <w:rFonts w:ascii="Arial" w:hAnsi="Arial"/>
                <w:sz w:val="20"/>
                <w:szCs w:val="20"/>
              </w:rPr>
              <w:t>7</w:t>
            </w:r>
            <w:r w:rsidRPr="009D6C20">
              <w:rPr>
                <w:rFonts w:ascii="Arial" w:hAnsi="Arial"/>
                <w:sz w:val="20"/>
                <w:szCs w:val="20"/>
                <w:lang w:val="es-ES_tradnl"/>
              </w:rPr>
              <w:t xml:space="preserve">.2 </w:t>
            </w:r>
            <w:r w:rsidR="00084D3C" w:rsidRPr="009D6C20">
              <w:rPr>
                <w:rFonts w:ascii="Arial" w:hAnsi="Arial"/>
                <w:sz w:val="20"/>
                <w:szCs w:val="20"/>
                <w:lang w:val="es-ES_tradnl"/>
              </w:rPr>
              <w:t>Dieta ketogénica</w:t>
            </w:r>
            <w:r w:rsidR="00084D3C">
              <w:rPr>
                <w:rFonts w:ascii="Arial" w:hAnsi="Arial"/>
                <w:sz w:val="20"/>
                <w:szCs w:val="20"/>
                <w:lang w:val="es-ES_tradnl"/>
              </w:rPr>
              <w:t xml:space="preserve"> 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.3 Ultradosis de Vitamina C</w:t>
            </w:r>
          </w:p>
          <w:p w:rsidR="00084D3C" w:rsidRPr="00084D3C" w:rsidRDefault="00A0666C" w:rsidP="00084D3C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.4 </w:t>
            </w:r>
            <w:r w:rsidR="00084D3C">
              <w:rPr>
                <w:rFonts w:ascii="Arial" w:hAnsi="Arial"/>
                <w:sz w:val="20"/>
                <w:szCs w:val="20"/>
                <w:lang w:val="es-ES_tradnl"/>
              </w:rPr>
              <w:t>Terapia de Gerson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.5 La dieta Livinston-Wheeler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.6 Sulfato de hidracina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84D3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.7 Cartílago de tiburón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.8 </w:t>
            </w:r>
            <w:r w:rsidR="009D6C20">
              <w:rPr>
                <w:rFonts w:ascii="Arial" w:hAnsi="Arial"/>
                <w:sz w:val="20"/>
                <w:szCs w:val="20"/>
                <w:lang w:val="es-ES_tradnl"/>
              </w:rPr>
              <w:t>Jugo-terapia</w:t>
            </w:r>
          </w:p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.9 Dieta vegetariana</w:t>
            </w:r>
          </w:p>
          <w:p w:rsidR="00084D3C" w:rsidRPr="00084D3C" w:rsidRDefault="00084D3C" w:rsidP="00084D3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7.10 La dieta </w:t>
            </w:r>
            <w:r w:rsidR="009D6C20">
              <w:rPr>
                <w:rFonts w:ascii="Arial" w:hAnsi="Arial"/>
                <w:sz w:val="20"/>
                <w:szCs w:val="20"/>
                <w:lang w:val="es-ES_tradnl"/>
              </w:rPr>
              <w:t>González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0F5851" w:rsidRPr="00084D3C">
        <w:trPr>
          <w:trHeight w:val="1050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Duración: 10 HORAS 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7. </w:t>
            </w:r>
            <w:r>
              <w:rPr>
                <w:lang w:val="es-ES_tradnl"/>
              </w:rPr>
              <w:t xml:space="preserve">Comprender el tratamiento y las implicaciones éticas del proceso nutrición-alimentación en el paciente paliativo. </w:t>
            </w:r>
          </w:p>
          <w:p w:rsidR="002D1EA4" w:rsidRPr="009D6C20" w:rsidRDefault="002D1EA4" w:rsidP="002D1EA4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D6C20">
              <w:rPr>
                <w:rFonts w:ascii="Arial" w:hAnsi="Arial"/>
                <w:sz w:val="20"/>
                <w:szCs w:val="20"/>
                <w:lang w:val="es-ES_tradnl"/>
              </w:rPr>
              <w:t>8.1 Requerimiento nutricio</w:t>
            </w:r>
          </w:p>
          <w:p w:rsidR="000F5851" w:rsidRPr="009D6C20" w:rsidRDefault="002D1EA4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D6C20">
              <w:rPr>
                <w:rFonts w:ascii="Arial" w:hAnsi="Arial"/>
                <w:sz w:val="20"/>
                <w:szCs w:val="20"/>
                <w:lang w:val="es-ES_tradnl"/>
              </w:rPr>
              <w:t xml:space="preserve">8.2 Abordaje nutricio </w:t>
            </w:r>
          </w:p>
          <w:p w:rsidR="002D1EA4" w:rsidRDefault="002D1EA4" w:rsidP="002D1EA4">
            <w:pPr>
              <w:pStyle w:val="Body"/>
              <w:spacing w:before="120" w:after="0" w:line="240" w:lineRule="auto"/>
              <w:jc w:val="both"/>
            </w:pPr>
            <w:r w:rsidRPr="009D6C20">
              <w:rPr>
                <w:rFonts w:ascii="Arial" w:hAnsi="Arial"/>
                <w:sz w:val="20"/>
                <w:szCs w:val="20"/>
                <w:lang w:val="es-ES_tradnl"/>
              </w:rPr>
              <w:t>8.3 Implicaciones éticas</w:t>
            </w:r>
          </w:p>
        </w:tc>
      </w:tr>
      <w:tr w:rsidR="000F5851" w:rsidRPr="00084D3C">
        <w:trPr>
          <w:trHeight w:val="4122"/>
        </w:trPr>
        <w:tc>
          <w:tcPr>
            <w:tcW w:w="9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851" w:rsidRDefault="00A0666C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lastRenderedPageBreak/>
              <w:t xml:space="preserve">Duración: </w:t>
            </w:r>
            <w:r w:rsidRPr="00084D3C">
              <w:rPr>
                <w:rFonts w:ascii="Arial" w:hAnsi="Arial"/>
                <w:sz w:val="20"/>
                <w:szCs w:val="20"/>
              </w:rPr>
              <w:t xml:space="preserve">35 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horas 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MÓDULO 9.  </w:t>
            </w:r>
            <w:r>
              <w:rPr>
                <w:lang w:val="es-ES_tradnl"/>
              </w:rPr>
              <w:t xml:space="preserve">Aplicar los conocimientos adquiridos a lo largo del curso en casos clínicos que serán discutidos en mesa redonda. 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9.1</w:t>
            </w:r>
            <w:r>
              <w:rPr>
                <w:lang w:val="es-ES_tradnl"/>
              </w:rPr>
              <w:t xml:space="preserve"> Paciente con obesidad, diabetes mellitus tipo 2 y cáncer de mama con metástasis ósea  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9.2 </w:t>
            </w:r>
            <w:r>
              <w:rPr>
                <w:lang w:val="es-ES_tradnl"/>
              </w:rPr>
              <w:t xml:space="preserve">Paciente con cáncer de mama obesidad grado II y linfedema. 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9.3 </w:t>
            </w:r>
            <w:r>
              <w:rPr>
                <w:lang w:val="es-ES_tradnl"/>
              </w:rPr>
              <w:t xml:space="preserve">Paciente con cáncer de mama obesa y libre de enfermedad en seguimiento 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9.4 </w:t>
            </w:r>
            <w:r>
              <w:rPr>
                <w:lang w:val="es-ES_tradnl"/>
              </w:rPr>
              <w:t>Paciente con cáncer de próstata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9.5</w:t>
            </w:r>
            <w:r w:rsidR="00167104">
              <w:rPr>
                <w:lang w:val="es-ES_tradnl"/>
              </w:rPr>
              <w:t xml:space="preserve"> Paciente con cáncer ce</w:t>
            </w:r>
            <w:r>
              <w:rPr>
                <w:lang w:val="es-ES_tradnl"/>
              </w:rPr>
              <w:t xml:space="preserve">rvico uterino post radiación 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9.6 </w:t>
            </w:r>
            <w:r w:rsidR="00167104">
              <w:rPr>
                <w:lang w:val="es-ES_tradnl"/>
              </w:rPr>
              <w:t>Paciente con cáncer ce</w:t>
            </w:r>
            <w:r>
              <w:rPr>
                <w:lang w:val="es-ES_tradnl"/>
              </w:rPr>
              <w:t xml:space="preserve">rvico uterino post radiación y fístula de alto gasto 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9.7</w:t>
            </w:r>
            <w:r>
              <w:rPr>
                <w:lang w:val="es-ES_tradnl"/>
              </w:rPr>
              <w:t xml:space="preserve"> Paciente en terapia intensiva con cáncer gástrico post gastrectomía total</w:t>
            </w:r>
          </w:p>
          <w:p w:rsidR="000F5851" w:rsidRDefault="00A0666C">
            <w:pPr>
              <w:pStyle w:val="Body"/>
              <w:spacing w:after="0" w:line="240" w:lineRule="auto"/>
            </w:pPr>
            <w:r>
              <w:rPr>
                <w:lang w:val="es-ES_tradnl"/>
              </w:rPr>
              <w:t xml:space="preserve">9.8 Paciente paliativo con cáncer hepático </w:t>
            </w:r>
          </w:p>
          <w:p w:rsidR="000F5851" w:rsidRPr="00084D3C" w:rsidRDefault="00A0666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Calibri" w:eastAsia="Calibri" w:hAnsi="Calibri" w:cs="Calibri"/>
                <w:u w:color="000000"/>
                <w:lang w:val="es-MX"/>
              </w:rPr>
            </w:pP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 xml:space="preserve">9.9 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Paciente con c</w:t>
            </w: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á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 xml:space="preserve">ncer de mama en tratamiento con tamoxifeno. </w:t>
            </w:r>
          </w:p>
          <w:p w:rsidR="000F5851" w:rsidRPr="00084D3C" w:rsidRDefault="00A0666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Calibri" w:eastAsia="Calibri" w:hAnsi="Calibri" w:cs="Calibri"/>
                <w:u w:color="000000"/>
                <w:lang w:val="es-MX"/>
              </w:rPr>
            </w:pP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 xml:space="preserve">9.10 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Paciente con c</w:t>
            </w: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á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ncer rena</w:t>
            </w:r>
            <w:r w:rsidR="009D6C20">
              <w:rPr>
                <w:rFonts w:ascii="Calibri" w:eastAsia="Calibri" w:hAnsi="Calibri" w:cs="Calibri"/>
                <w:u w:color="000000"/>
                <w:lang w:val="es-ES_tradnl"/>
              </w:rPr>
              <w:t>l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.</w:t>
            </w:r>
          </w:p>
          <w:p w:rsidR="000F5851" w:rsidRPr="00084D3C" w:rsidRDefault="00A0666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Calibri" w:eastAsia="Calibri" w:hAnsi="Calibri" w:cs="Calibri"/>
                <w:u w:color="000000"/>
                <w:lang w:val="es-MX"/>
              </w:rPr>
            </w:pP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 xml:space="preserve">9.11 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Paciente con c</w:t>
            </w: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á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ncer colorrectal con colostom</w:t>
            </w: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ía.</w:t>
            </w:r>
          </w:p>
          <w:p w:rsidR="000F5851" w:rsidRPr="00084D3C" w:rsidRDefault="00A0666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Calibri" w:eastAsia="Calibri" w:hAnsi="Calibri" w:cs="Calibri"/>
                <w:u w:color="000000"/>
                <w:lang w:val="es-MX"/>
              </w:rPr>
            </w:pP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 xml:space="preserve">9.12 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Paciente con c</w:t>
            </w: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á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ncer de mama, met</w:t>
            </w: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á</w:t>
            </w:r>
            <w:r>
              <w:rPr>
                <w:rFonts w:ascii="Calibri" w:eastAsia="Calibri" w:hAnsi="Calibri" w:cs="Calibri"/>
                <w:u w:color="000000"/>
                <w:lang w:val="pt-PT"/>
              </w:rPr>
              <w:t xml:space="preserve">stasis alveolar e insuficiencia respiratoria. </w:t>
            </w:r>
          </w:p>
          <w:p w:rsidR="000F5851" w:rsidRPr="00084D3C" w:rsidRDefault="00A0666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Calibri" w:eastAsia="Calibri" w:hAnsi="Calibri" w:cs="Calibri"/>
                <w:u w:color="000000"/>
                <w:lang w:val="es-MX"/>
              </w:rPr>
            </w:pP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 xml:space="preserve">9.13 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 xml:space="preserve">Paciente con Linfoma no </w:t>
            </w:r>
            <w:r w:rsidR="009D6C20">
              <w:rPr>
                <w:rFonts w:ascii="Calibri" w:eastAsia="Calibri" w:hAnsi="Calibri" w:cs="Calibri"/>
                <w:u w:color="000000"/>
                <w:lang w:val="es-ES_tradnl"/>
              </w:rPr>
              <w:t>H</w:t>
            </w:r>
            <w:r>
              <w:rPr>
                <w:rFonts w:ascii="Calibri" w:eastAsia="Calibri" w:hAnsi="Calibri" w:cs="Calibri"/>
                <w:u w:color="000000"/>
                <w:lang w:val="es-ES_tradnl"/>
              </w:rPr>
              <w:t>ogdkin e inmunosupresi</w:t>
            </w: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ón.</w:t>
            </w:r>
          </w:p>
          <w:p w:rsidR="000F5851" w:rsidRPr="00084D3C" w:rsidRDefault="00A0666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00"/>
                <w:tab w:val="left" w:pos="7920"/>
                <w:tab w:val="left" w:pos="8640"/>
                <w:tab w:val="left" w:pos="9360"/>
              </w:tabs>
              <w:rPr>
                <w:lang w:val="es-MX"/>
              </w:rPr>
            </w:pP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9.14 Paciente paliativo con cánc</w:t>
            </w:r>
            <w:r w:rsidR="00BC1B19">
              <w:rPr>
                <w:rFonts w:ascii="Calibri" w:eastAsia="Calibri" w:hAnsi="Calibri" w:cs="Calibri"/>
                <w:u w:color="000000"/>
                <w:lang w:val="es-MX"/>
              </w:rPr>
              <w:t>e</w:t>
            </w:r>
            <w:r w:rsidRPr="00084D3C">
              <w:rPr>
                <w:rFonts w:ascii="Calibri" w:eastAsia="Calibri" w:hAnsi="Calibri" w:cs="Calibri"/>
                <w:u w:color="000000"/>
                <w:lang w:val="es-MX"/>
              </w:rPr>
              <w:t>r gástrico.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>
        <w:trPr>
          <w:trHeight w:val="675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C1A" w:rsidRDefault="00A0666C" w:rsidP="00952C1A">
            <w:pPr>
              <w:pStyle w:val="Body"/>
              <w:spacing w:before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CLAUSTRO DE PROFESORES PROPUESTO:</w:t>
            </w:r>
          </w:p>
          <w:p w:rsidR="00952C1A" w:rsidRDefault="000F25B9" w:rsidP="00952C1A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2C1A">
              <w:rPr>
                <w:rFonts w:ascii="Arial" w:hAnsi="Arial"/>
                <w:b/>
                <w:sz w:val="20"/>
                <w:szCs w:val="20"/>
                <w:lang w:val="es-ES_tradnl"/>
              </w:rPr>
              <w:t xml:space="preserve">LN. Norma Ortiz </w:t>
            </w:r>
          </w:p>
          <w:p w:rsidR="00952C1A" w:rsidRDefault="000E7B86" w:rsidP="00952C1A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2C1A">
              <w:rPr>
                <w:b/>
              </w:rPr>
              <w:t>Formación académica</w:t>
            </w:r>
          </w:p>
          <w:p w:rsidR="000E7B86" w:rsidRPr="00952C1A" w:rsidRDefault="000E7B86" w:rsidP="00952C1A">
            <w:pPr>
              <w:pStyle w:val="Body"/>
              <w:spacing w:before="12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Maestría en Bioética (2012) Universidad Nacional Autónoma de México</w:t>
            </w:r>
          </w:p>
          <w:p w:rsidR="000E7B86" w:rsidRDefault="000E7B86" w:rsidP="00952C1A">
            <w:pPr>
              <w:pStyle w:val="Body"/>
              <w:spacing w:after="0" w:line="240" w:lineRule="auto"/>
            </w:pPr>
            <w:r>
              <w:t>Licenciatura en Nutrición Humana (2010) Universidad Autónoma Metropolitana</w:t>
            </w:r>
          </w:p>
          <w:p w:rsidR="000E7B86" w:rsidRPr="00952C1A" w:rsidRDefault="000E7B86" w:rsidP="00952C1A">
            <w:pPr>
              <w:pStyle w:val="Body"/>
              <w:spacing w:after="0" w:line="240" w:lineRule="auto"/>
              <w:rPr>
                <w:b/>
              </w:rPr>
            </w:pPr>
            <w:r w:rsidRPr="00952C1A">
              <w:rPr>
                <w:b/>
              </w:rPr>
              <w:t>Experiencia:</w:t>
            </w:r>
          </w:p>
          <w:p w:rsidR="000E7B86" w:rsidRDefault="000E7B86" w:rsidP="000E7B86">
            <w:pPr>
              <w:pStyle w:val="Body"/>
              <w:spacing w:after="0" w:line="240" w:lineRule="auto"/>
            </w:pPr>
            <w:r>
              <w:t xml:space="preserve">Nutrióloga agosto 2016 – a la fecha. Manejo nutricional de pacientes con Cáncer </w:t>
            </w:r>
          </w:p>
          <w:p w:rsidR="000E7B86" w:rsidRDefault="000E7B86" w:rsidP="000E7B86">
            <w:pPr>
              <w:pStyle w:val="Body"/>
              <w:spacing w:after="0" w:line="240" w:lineRule="auto"/>
            </w:pPr>
            <w:r>
              <w:t xml:space="preserve">Salvati A.C.  Holbein 227.  Interior 210 AB Colonia Nochebuena C.P. 03720. Delegación Benito Juárez, Ciudad de México. </w:t>
            </w:r>
          </w:p>
          <w:p w:rsidR="000E7B86" w:rsidRDefault="000E7B86" w:rsidP="000E7B86">
            <w:pPr>
              <w:pStyle w:val="Body"/>
              <w:spacing w:after="0" w:line="240" w:lineRule="auto"/>
            </w:pPr>
            <w:r>
              <w:t>Nutrióloga enero 2016 – julio 2016</w:t>
            </w:r>
          </w:p>
          <w:p w:rsidR="000E7B86" w:rsidRDefault="000E7B86" w:rsidP="000E7B86">
            <w:pPr>
              <w:pStyle w:val="Body"/>
              <w:spacing w:after="0" w:line="240" w:lineRule="auto"/>
            </w:pPr>
            <w:r>
              <w:t>Hospital Central Militar (Centro Oncológico). Lomas de Sotelo, Militar, 11200 Miguel Hidalgo. Ciudad de México.</w:t>
            </w:r>
          </w:p>
          <w:p w:rsidR="000E7B86" w:rsidRDefault="000E7B86" w:rsidP="000E7B86">
            <w:pPr>
              <w:pStyle w:val="Body"/>
              <w:spacing w:after="0" w:line="240" w:lineRule="auto"/>
            </w:pPr>
            <w:r>
              <w:t xml:space="preserve">Nutrióloga septiembre de 2010 – septiembre de 2013 </w:t>
            </w:r>
          </w:p>
          <w:p w:rsidR="000E7B86" w:rsidRDefault="000E7B86" w:rsidP="000E7B86">
            <w:pPr>
              <w:pStyle w:val="Body"/>
              <w:spacing w:after="0" w:line="240" w:lineRule="auto"/>
            </w:pPr>
            <w:r>
              <w:t>Instituto Nacional de Cancerología.  Av. San Fernando No 22 Col Sección XVI, C.P. 14080. Ciudad de México.</w:t>
            </w:r>
          </w:p>
          <w:p w:rsidR="000E7B86" w:rsidRPr="00952C1A" w:rsidRDefault="000E7B86" w:rsidP="000E7B86">
            <w:pPr>
              <w:pStyle w:val="Body"/>
              <w:spacing w:after="0" w:line="240" w:lineRule="auto"/>
              <w:rPr>
                <w:b/>
              </w:rPr>
            </w:pPr>
            <w:r w:rsidRPr="00952C1A">
              <w:rPr>
                <w:b/>
              </w:rPr>
              <w:t xml:space="preserve">Experiencia Docente: </w:t>
            </w:r>
          </w:p>
          <w:p w:rsidR="000E7B86" w:rsidRDefault="000E7B86" w:rsidP="000E7B86">
            <w:pPr>
              <w:pStyle w:val="Body"/>
              <w:spacing w:after="0" w:line="240" w:lineRule="auto"/>
            </w:pPr>
            <w:r>
              <w:t xml:space="preserve">Profesora del módulo La importancia de la nutrición en el paciente medicamente enfermo y en el paciente psiquiátrico del diplomado en línea El rol de la Psiquiatría en Hospitales Generales Impartido por el Instituto Nacional de Psiquiatría. julio 2014 enero 2015.    </w:t>
            </w:r>
          </w:p>
          <w:p w:rsidR="000E7B86" w:rsidRDefault="000E7B86" w:rsidP="000E7B86">
            <w:pPr>
              <w:pStyle w:val="Body"/>
              <w:spacing w:after="0" w:line="240" w:lineRule="auto"/>
            </w:pPr>
            <w:r>
              <w:t>Nutrición Enteral- Parenteral impartido a nutricionistas del Instituto Mexicano del Seguro Social enero-marzo 2012.</w:t>
            </w:r>
          </w:p>
          <w:p w:rsidR="00473448" w:rsidRPr="000E7B86" w:rsidRDefault="000E7B86" w:rsidP="000E7B86">
            <w:pPr>
              <w:pStyle w:val="Body"/>
              <w:spacing w:after="0" w:line="240" w:lineRule="auto"/>
            </w:pPr>
            <w:r>
              <w:t>Curso de nutrición Enteral y Parenteral Instituto Politécnico Nacional durante su estancia en el Instituto Nacional de Cancerología   Septiembre – diciembre 2010.</w:t>
            </w:r>
          </w:p>
          <w:p w:rsidR="00473448" w:rsidRPr="00952C1A" w:rsidRDefault="000F25B9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952C1A">
              <w:rPr>
                <w:rFonts w:ascii="Arial" w:hAnsi="Arial"/>
                <w:b/>
                <w:sz w:val="20"/>
                <w:szCs w:val="20"/>
                <w:lang w:val="es-ES_tradnl"/>
              </w:rPr>
              <w:t>LN. Keiko Tokunaga</w:t>
            </w:r>
          </w:p>
          <w:p w:rsidR="00A4089F" w:rsidRPr="00952C1A" w:rsidRDefault="00A4089F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952C1A">
              <w:rPr>
                <w:rFonts w:ascii="Arial" w:hAnsi="Arial"/>
                <w:b/>
                <w:sz w:val="20"/>
                <w:szCs w:val="20"/>
                <w:lang w:val="es-ES_tradnl"/>
              </w:rPr>
              <w:t>Formación académica</w:t>
            </w:r>
          </w:p>
          <w:p w:rsidR="00A4089F" w:rsidRDefault="00A4089F" w:rsidP="00A4089F">
            <w:pPr>
              <w:pStyle w:val="Body"/>
              <w:spacing w:after="0" w:line="240" w:lineRule="auto"/>
              <w:jc w:val="both"/>
            </w:pPr>
            <w:r>
              <w:rPr>
                <w:rFonts w:hint="eastAsia"/>
              </w:rPr>
              <w:t xml:space="preserve">Universidad Anáhuac México Norte Julio 30, </w:t>
            </w:r>
            <w:r>
              <w:t>2016 Licenciatura</w:t>
            </w:r>
            <w:r>
              <w:rPr>
                <w:rFonts w:hint="eastAsia"/>
              </w:rPr>
              <w:t xml:space="preserve"> en Ciencias de la Nutrición</w:t>
            </w:r>
          </w:p>
          <w:p w:rsidR="00A4089F" w:rsidRDefault="00A4089F" w:rsidP="00A4089F">
            <w:pPr>
              <w:pStyle w:val="Body"/>
              <w:spacing w:after="0" w:line="240" w:lineRule="auto"/>
              <w:jc w:val="both"/>
            </w:pPr>
            <w:r>
              <w:rPr>
                <w:rFonts w:hint="eastAsia"/>
              </w:rPr>
              <w:lastRenderedPageBreak/>
              <w:t xml:space="preserve">Nutrition Care Process &amp; Medical Nutrition Therapy Certification Julio 01, 2017 • Registro SEP 73/C12-1 Número 17A/89 </w:t>
            </w:r>
          </w:p>
          <w:p w:rsidR="00A4089F" w:rsidRDefault="00A4089F" w:rsidP="00A4089F">
            <w:pPr>
              <w:pStyle w:val="Body"/>
              <w:spacing w:after="0" w:line="240" w:lineRule="auto"/>
              <w:jc w:val="both"/>
            </w:pPr>
            <w:r>
              <w:rPr>
                <w:rFonts w:hint="eastAsia"/>
              </w:rPr>
              <w:t>Diplomado en Nutriología Médica</w:t>
            </w:r>
            <w:r>
              <w:t xml:space="preserve"> con orientación en Oncología Julio 01, 2017 • Registro 17-1D Número 89 Curso de Nutrigenómica para profesionales de la Nutrición Enero, 2017    </w:t>
            </w:r>
          </w:p>
          <w:p w:rsidR="00A4089F" w:rsidRPr="00952C1A" w:rsidRDefault="00A4089F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952C1A">
              <w:rPr>
                <w:rFonts w:ascii="Arial" w:hAnsi="Arial"/>
                <w:b/>
                <w:sz w:val="20"/>
                <w:szCs w:val="20"/>
                <w:lang w:val="es-ES_tradnl"/>
              </w:rPr>
              <w:t>Experiencia:</w:t>
            </w:r>
          </w:p>
          <w:p w:rsidR="00952C1A" w:rsidRDefault="00A4089F" w:rsidP="00952C1A">
            <w:pPr>
              <w:pStyle w:val="Body"/>
              <w:spacing w:after="0" w:line="240" w:lineRule="auto"/>
              <w:jc w:val="both"/>
            </w:pPr>
            <w:r>
              <w:t xml:space="preserve">Dr. Susan Love Research Foundation Coordinadora de Investigación – febrero 2017-Actual Coordinación entre la sede Hospital General de Tijuana para el protocolo de investigación: Estudio para validar un sistema ecográfico de detección asistida por computadora (CAD), portátil y de bajo costo, para el triage del cáncer de seno en entornos de países con bajos y medianos recursos (LMIC).   </w:t>
            </w:r>
          </w:p>
          <w:p w:rsidR="00A4089F" w:rsidRDefault="00A4089F" w:rsidP="00952C1A">
            <w:pPr>
              <w:pStyle w:val="Body"/>
              <w:spacing w:after="0" w:line="240" w:lineRule="auto"/>
              <w:jc w:val="both"/>
            </w:pPr>
            <w:r>
              <w:t xml:space="preserve">Calidad de Vida Salvati SRL de CV Nutrióloga/directora de operación/Socia-Fundadora Julio 2016 – Actual Valoración y evaluación de pacientes, consulta externa, conferencias y talleres a pacientes, elaboración de manuales y planes de alimentación. Inversionista y administración de la empresa.  </w:t>
            </w:r>
          </w:p>
          <w:p w:rsidR="00A4089F" w:rsidRDefault="00A4089F" w:rsidP="00952C1A">
            <w:pPr>
              <w:pStyle w:val="Body"/>
              <w:spacing w:after="0" w:line="240" w:lineRule="auto"/>
              <w:jc w:val="both"/>
            </w:pPr>
            <w:r>
              <w:t xml:space="preserve">Fundación Salvati AC Nutrióloga de consulta externa enero 2016 – Julio 2016 Valoración y evaluación de pacientes, consulta externa, conferencias y talleres a pacientes, elaboración de manuales y planes de alimentación.  </w:t>
            </w:r>
          </w:p>
          <w:p w:rsidR="00A4089F" w:rsidRDefault="00A4089F" w:rsidP="00952C1A">
            <w:pPr>
              <w:pStyle w:val="Body"/>
              <w:spacing w:after="0" w:line="240" w:lineRule="auto"/>
              <w:jc w:val="both"/>
            </w:pPr>
            <w:r>
              <w:t xml:space="preserve">Nanopharmacia Diagnóstica Asistente de laboratorio y coordinadora de proyectos CONACYT septiembre 2013 – enero 2016 Diagnóstico molecular de cáncer, procedimientos como: desparafinación de ADN, cuantificación de ADN, extracción de ADN, PCR en tiempo real, análisis y diagnóstico del mismo, Secuenciación de ADN; y supervisión de proyectos CONACYT.  </w:t>
            </w:r>
          </w:p>
          <w:p w:rsidR="00A4089F" w:rsidRDefault="00A4089F" w:rsidP="00952C1A">
            <w:pPr>
              <w:pStyle w:val="Body"/>
              <w:spacing w:after="0" w:line="240" w:lineRule="auto"/>
              <w:jc w:val="both"/>
            </w:pPr>
            <w:r>
              <w:t xml:space="preserve">Hospital general de México Dr Eduardo Liceaga Nutrióloga de consulta externa enero 2015 – julio 2015 Evaluación y tamizaje nutricional a pacientes, consulta externa, soporte nutricional a pacientes hospitalizados.  </w:t>
            </w:r>
          </w:p>
          <w:p w:rsidR="00473448" w:rsidRPr="00A4089F" w:rsidRDefault="00A4089F" w:rsidP="00952C1A">
            <w:pPr>
              <w:pStyle w:val="Body"/>
              <w:spacing w:after="0" w:line="240" w:lineRule="auto"/>
              <w:jc w:val="both"/>
            </w:pPr>
            <w:r>
              <w:t xml:space="preserve">Hospital Regional "Lic. Adolfo López Mateos” (I.S.S.S.T.E.) Nutrióloga de consulta externa enero 2014 – diciembre 2014 Evaluación y tamizaje nutricional a pacientes, elaboración de menús a pacientes hospitalizados.  </w:t>
            </w:r>
          </w:p>
          <w:p w:rsidR="00A4089F" w:rsidRPr="00952C1A" w:rsidRDefault="00473448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952C1A">
              <w:rPr>
                <w:rFonts w:ascii="Arial" w:hAnsi="Arial"/>
                <w:b/>
                <w:sz w:val="20"/>
                <w:szCs w:val="20"/>
                <w:lang w:val="es-ES_tradnl"/>
              </w:rPr>
              <w:t>LN Diego Barcenas Bañuelos</w:t>
            </w:r>
          </w:p>
          <w:p w:rsidR="00473448" w:rsidRPr="00952C1A" w:rsidRDefault="00A4089F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952C1A">
              <w:rPr>
                <w:rFonts w:ascii="Arial" w:hAnsi="Arial"/>
                <w:b/>
                <w:sz w:val="20"/>
                <w:szCs w:val="20"/>
                <w:lang w:val="es-ES_tradnl"/>
              </w:rPr>
              <w:t xml:space="preserve">Formación académica </w:t>
            </w:r>
          </w:p>
          <w:p w:rsidR="00A4089F" w:rsidRDefault="00A4089F" w:rsidP="00952C1A">
            <w:pPr>
              <w:pStyle w:val="Body"/>
              <w:spacing w:after="0" w:line="240" w:lineRule="auto"/>
              <w:jc w:val="both"/>
            </w:pPr>
            <w:r>
              <w:t>Diplomado en Nutrición Clínica Enteral y Parenteral en Hospital Regional Lic. Adolfo López Mateos ISSSTE en Ciudad de México de marzo de 2017 a la fecha.</w:t>
            </w:r>
          </w:p>
          <w:p w:rsidR="00A4089F" w:rsidRDefault="00A4089F" w:rsidP="00952C1A">
            <w:pPr>
              <w:pStyle w:val="Body"/>
              <w:spacing w:after="0" w:line="240" w:lineRule="auto"/>
              <w:jc w:val="both"/>
            </w:pPr>
            <w:r>
              <w:t xml:space="preserve"> Diplomado en Cuidados Paliativos avalado por el Hospital General de México Dr. Eduardo Liceaga de Diciembre del 2013 a Julio del 2014.</w:t>
            </w:r>
          </w:p>
          <w:p w:rsidR="00A4089F" w:rsidRDefault="00A4089F" w:rsidP="00952C1A">
            <w:pPr>
              <w:pStyle w:val="Body"/>
              <w:spacing w:after="0" w:line="240" w:lineRule="auto"/>
              <w:jc w:val="both"/>
            </w:pPr>
            <w:r>
              <w:t xml:space="preserve"> Titulado en la Lic. en Nutrición y Dietética por la Universidad del Valle de Toluca del 2009-2013.</w:t>
            </w:r>
          </w:p>
          <w:p w:rsidR="00A4089F" w:rsidRPr="00952C1A" w:rsidRDefault="00A4089F" w:rsidP="00952C1A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952C1A">
              <w:rPr>
                <w:rFonts w:ascii="Arial" w:hAnsi="Arial"/>
                <w:b/>
                <w:sz w:val="20"/>
                <w:szCs w:val="20"/>
                <w:lang w:val="es-ES_tradnl"/>
              </w:rPr>
              <w:t>Experiencia:</w:t>
            </w:r>
          </w:p>
          <w:p w:rsidR="00A4089F" w:rsidRPr="00A4089F" w:rsidRDefault="00A4089F" w:rsidP="00952C1A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>Nutriólogo Clínico y Paliativista en el Centro Oncológico del Hospital Central Militar de enero de 2016 a la fecha.</w:t>
            </w:r>
          </w:p>
          <w:p w:rsidR="00A4089F" w:rsidRPr="00A4089F" w:rsidRDefault="00A4089F" w:rsidP="00952C1A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 xml:space="preserve">Docente en Centro Universitario Valle de Bravo CUVBEM y en Instituto Cultural de Estudios Superiores del Lago y el Bosque de agosto a </w:t>
            </w:r>
            <w:r w:rsidR="00F238E5" w:rsidRPr="00A4089F">
              <w:rPr>
                <w:rFonts w:ascii="Arial" w:hAnsi="Arial"/>
                <w:sz w:val="20"/>
                <w:szCs w:val="20"/>
                <w:lang w:val="es-ES_tradnl"/>
              </w:rPr>
              <w:t>diciembre de</w:t>
            </w: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 xml:space="preserve"> 2015.</w:t>
            </w:r>
          </w:p>
          <w:p w:rsidR="00A4089F" w:rsidRPr="00A4089F" w:rsidRDefault="00A4089F" w:rsidP="00952C1A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 xml:space="preserve">Nutriólogo comunitario en Grupo Lunma; Agencia de Desarrollo Rural Veracruz FAO junio, julio y agosto de </w:t>
            </w:r>
            <w:r w:rsidR="00F238E5" w:rsidRPr="00A4089F">
              <w:rPr>
                <w:rFonts w:ascii="Arial" w:hAnsi="Arial"/>
                <w:sz w:val="20"/>
                <w:szCs w:val="20"/>
                <w:lang w:val="es-ES_tradnl"/>
              </w:rPr>
              <w:t>2015.</w:t>
            </w:r>
          </w:p>
          <w:p w:rsidR="00952C1A" w:rsidRDefault="00F238E5" w:rsidP="00952C1A">
            <w:pPr>
              <w:pStyle w:val="Body"/>
              <w:spacing w:before="120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>Nutriólogo</w:t>
            </w:r>
            <w:r w:rsidR="00A4089F" w:rsidRPr="00A4089F">
              <w:rPr>
                <w:rFonts w:ascii="Arial" w:hAnsi="Arial"/>
                <w:sz w:val="20"/>
                <w:szCs w:val="20"/>
                <w:lang w:val="es-ES_tradnl"/>
              </w:rPr>
              <w:t xml:space="preserve"> supervisor de comedor en Torre Pedregal; centro de mando de la </w:t>
            </w: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>policía</w:t>
            </w:r>
            <w:r w:rsidR="00A4089F" w:rsidRPr="00A4089F">
              <w:rPr>
                <w:rFonts w:ascii="Arial" w:hAnsi="Arial"/>
                <w:sz w:val="20"/>
                <w:szCs w:val="20"/>
                <w:lang w:val="es-ES_tradnl"/>
              </w:rPr>
              <w:t xml:space="preserve"> federal con empresa subsidiada </w:t>
            </w: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>Álvarez</w:t>
            </w:r>
            <w:r w:rsidR="00A4089F" w:rsidRPr="00A4089F">
              <w:rPr>
                <w:rFonts w:ascii="Arial" w:hAnsi="Arial"/>
                <w:sz w:val="20"/>
                <w:szCs w:val="20"/>
                <w:lang w:val="es-ES_tradnl"/>
              </w:rPr>
              <w:t xml:space="preserve"> Gormet.</w:t>
            </w:r>
          </w:p>
          <w:p w:rsidR="00167104" w:rsidRPr="00BC1B19" w:rsidRDefault="00A4089F" w:rsidP="00390109">
            <w:pPr>
              <w:pStyle w:val="Body"/>
              <w:spacing w:before="120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 xml:space="preserve">Nutriólogo comunitario en proyecto PESA avalado por FAO/OMS en Tejupilco Edo. México en </w:t>
            </w:r>
            <w:r w:rsidR="00F238E5" w:rsidRPr="00A4089F">
              <w:rPr>
                <w:rFonts w:ascii="Arial" w:hAnsi="Arial"/>
                <w:sz w:val="20"/>
                <w:szCs w:val="20"/>
                <w:lang w:val="es-ES_tradnl"/>
              </w:rPr>
              <w:t>octubre</w:t>
            </w:r>
            <w:r w:rsidRPr="00A4089F">
              <w:rPr>
                <w:rFonts w:ascii="Arial" w:hAnsi="Arial"/>
                <w:sz w:val="20"/>
                <w:szCs w:val="20"/>
                <w:lang w:val="es-ES_tradnl"/>
              </w:rPr>
              <w:t xml:space="preserve"> de 2014.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5851" w:rsidRDefault="000F5851">
      <w:pPr>
        <w:pStyle w:val="Body"/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0F5851" w:rsidRPr="00084D3C">
        <w:trPr>
          <w:trHeight w:val="1015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448" w:rsidRDefault="00A0666C" w:rsidP="00473448">
            <w:pPr>
              <w:pStyle w:val="Body"/>
              <w:spacing w:before="120" w:after="0" w:line="240" w:lineRule="auto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COORDINADOR ACADÉMICO:</w:t>
            </w:r>
            <w:r w:rsidR="00473448">
              <w:rPr>
                <w:rFonts w:ascii="Arial" w:hAnsi="Arial"/>
                <w:sz w:val="20"/>
                <w:szCs w:val="20"/>
                <w:lang w:val="es-ES_tradnl"/>
              </w:rPr>
              <w:t xml:space="preserve"> LN. Norma Ortiz </w:t>
            </w:r>
          </w:p>
          <w:p w:rsidR="00473448" w:rsidRDefault="00473448" w:rsidP="00473448">
            <w:pPr>
              <w:pStyle w:val="Body"/>
              <w:spacing w:before="120"/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473448">
              <w:rPr>
                <w:rFonts w:ascii="Arial" w:hAnsi="Arial"/>
                <w:sz w:val="20"/>
                <w:szCs w:val="20"/>
                <w:lang w:val="es-ES_tradnl"/>
              </w:rPr>
              <w:t>Holbein 227.  Interior 210 AB Colonia Nochebuena C.P. 03720. Delegación Benito Juárez, Ciudad de México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</w:t>
            </w:r>
          </w:p>
          <w:p w:rsidR="000F5851" w:rsidRDefault="00473448" w:rsidP="00473448">
            <w:pPr>
              <w:pStyle w:val="Body"/>
              <w:spacing w:before="120"/>
              <w:jc w:val="both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</w:t>
            </w:r>
            <w:r w:rsidR="00A0666C">
              <w:rPr>
                <w:rFonts w:ascii="Arial" w:hAnsi="Arial"/>
                <w:sz w:val="20"/>
                <w:szCs w:val="20"/>
                <w:lang w:val="es-ES_tradnl"/>
              </w:rPr>
              <w:t xml:space="preserve">Extensión o correo electrónico: </w:t>
            </w:r>
            <w:hyperlink r:id="rId7" w:history="1">
              <w:r w:rsidRPr="0065146F">
                <w:rPr>
                  <w:rStyle w:val="Hipervnculo"/>
                  <w:rFonts w:ascii="Arial" w:hAnsi="Arial"/>
                  <w:sz w:val="20"/>
                  <w:szCs w:val="20"/>
                  <w:lang w:val="es-ES_tradnl"/>
                </w:rPr>
                <w:t>nutricion@salvati.org.mx</w:t>
              </w:r>
            </w:hyperlink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    teléfonos 55162011 55259644 Ext 106 </w:t>
            </w:r>
          </w:p>
        </w:tc>
      </w:tr>
    </w:tbl>
    <w:p w:rsidR="000F5851" w:rsidRDefault="000F5851">
      <w:pPr>
        <w:pStyle w:val="Body"/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0F5851">
      <w:headerReference w:type="default" r:id="rId8"/>
      <w:footerReference w:type="default" r:id="rId9"/>
      <w:pgSz w:w="12240" w:h="15840"/>
      <w:pgMar w:top="1418" w:right="1418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E73" w:rsidRDefault="003E5E73">
      <w:r>
        <w:separator/>
      </w:r>
    </w:p>
  </w:endnote>
  <w:endnote w:type="continuationSeparator" w:id="0">
    <w:p w:rsidR="003E5E73" w:rsidRDefault="003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851" w:rsidRDefault="00A0666C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863E4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E73" w:rsidRDefault="003E5E73">
      <w:r>
        <w:separator/>
      </w:r>
    </w:p>
  </w:footnote>
  <w:footnote w:type="continuationSeparator" w:id="0">
    <w:p w:rsidR="003E5E73" w:rsidRDefault="003E5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851" w:rsidRDefault="00A0666C">
    <w:pPr>
      <w:pStyle w:val="Encabezado"/>
      <w:jc w:val="center"/>
      <w:rPr>
        <w:rFonts w:ascii="Arial" w:eastAsia="Arial" w:hAnsi="Arial" w:cs="Arial"/>
        <w:b/>
        <w:bCs/>
        <w:sz w:val="24"/>
        <w:szCs w:val="24"/>
      </w:rPr>
    </w:pPr>
    <w:r>
      <w:rPr>
        <w:rFonts w:ascii="Arial" w:eastAsia="Arial" w:hAnsi="Arial" w:cs="Arial"/>
        <w:b/>
        <w:bCs/>
        <w:noProof/>
        <w:sz w:val="24"/>
        <w:szCs w:val="24"/>
        <w:lang w:val="es-MX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290830</wp:posOffset>
          </wp:positionH>
          <wp:positionV relativeFrom="page">
            <wp:posOffset>266700</wp:posOffset>
          </wp:positionV>
          <wp:extent cx="792481" cy="829945"/>
          <wp:effectExtent l="0" t="0" r="0" b="0"/>
          <wp:wrapNone/>
          <wp:docPr id="1073741825" name="officeArt object" descr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6" descr="Picture 6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1" cy="8299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24"/>
        <w:szCs w:val="24"/>
      </w:rPr>
      <w:t>AUTORIZACIÓN</w:t>
    </w:r>
  </w:p>
  <w:p w:rsidR="000F5851" w:rsidRDefault="00A0666C">
    <w:pPr>
      <w:pStyle w:val="Encabezado"/>
      <w:jc w:val="center"/>
      <w:rPr>
        <w:rFonts w:ascii="Arial" w:eastAsia="Arial" w:hAnsi="Arial" w:cs="Arial"/>
        <w:b/>
        <w:bCs/>
        <w:sz w:val="24"/>
        <w:szCs w:val="24"/>
      </w:rPr>
    </w:pPr>
    <w:r>
      <w:rPr>
        <w:rFonts w:ascii="Arial" w:hAnsi="Arial"/>
        <w:b/>
        <w:bCs/>
        <w:sz w:val="24"/>
        <w:szCs w:val="24"/>
      </w:rPr>
      <w:t>PROYECTO ACADÉMICO DE DIPLOMADO O CURSO COMPLEMENTARIO</w:t>
    </w:r>
  </w:p>
  <w:p w:rsidR="000F5851" w:rsidRDefault="000F5851">
    <w:pPr>
      <w:pStyle w:val="Encabezado"/>
      <w:jc w:val="center"/>
      <w:rPr>
        <w:rFonts w:ascii="Arial" w:eastAsia="Arial" w:hAnsi="Arial" w:cs="Arial"/>
        <w:b/>
        <w:bCs/>
        <w:sz w:val="24"/>
        <w:szCs w:val="24"/>
      </w:rPr>
    </w:pPr>
  </w:p>
  <w:p w:rsidR="000F5851" w:rsidRDefault="000F585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85146"/>
    <w:multiLevelType w:val="hybridMultilevel"/>
    <w:tmpl w:val="796ED674"/>
    <w:lvl w:ilvl="0" w:tplc="BDA604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02F2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AC238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308A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ABC25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DE213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E4A20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47672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0F474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51"/>
    <w:rsid w:val="00084D3C"/>
    <w:rsid w:val="000E7B86"/>
    <w:rsid w:val="000F25B9"/>
    <w:rsid w:val="000F5851"/>
    <w:rsid w:val="00167104"/>
    <w:rsid w:val="00246E47"/>
    <w:rsid w:val="002D1EA4"/>
    <w:rsid w:val="0035430A"/>
    <w:rsid w:val="00355FCC"/>
    <w:rsid w:val="00390109"/>
    <w:rsid w:val="003A7362"/>
    <w:rsid w:val="003E5E73"/>
    <w:rsid w:val="00400F3E"/>
    <w:rsid w:val="004503AB"/>
    <w:rsid w:val="00473448"/>
    <w:rsid w:val="004F4934"/>
    <w:rsid w:val="00527BB5"/>
    <w:rsid w:val="00585B90"/>
    <w:rsid w:val="008625D9"/>
    <w:rsid w:val="00863E44"/>
    <w:rsid w:val="008661EB"/>
    <w:rsid w:val="008B08D6"/>
    <w:rsid w:val="00952C1A"/>
    <w:rsid w:val="00973DBE"/>
    <w:rsid w:val="009D6C20"/>
    <w:rsid w:val="00A0666C"/>
    <w:rsid w:val="00A4089F"/>
    <w:rsid w:val="00B46A38"/>
    <w:rsid w:val="00BC1B19"/>
    <w:rsid w:val="00C75D5C"/>
    <w:rsid w:val="00D51105"/>
    <w:rsid w:val="00DC6526"/>
    <w:rsid w:val="00E52327"/>
    <w:rsid w:val="00F2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6B623-04FC-4CAB-8675-DFC9918B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8625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734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utricion@salvati.org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1931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</dc:creator>
  <cp:lastModifiedBy>Urrutia San Vicente Magdalena</cp:lastModifiedBy>
  <cp:revision>2</cp:revision>
  <dcterms:created xsi:type="dcterms:W3CDTF">2018-04-09T15:44:00Z</dcterms:created>
  <dcterms:modified xsi:type="dcterms:W3CDTF">2018-04-09T15:44:00Z</dcterms:modified>
</cp:coreProperties>
</file>