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B83D" w14:textId="1385BACE" w:rsidR="001B4F1B" w:rsidRDefault="001B4F1B" w:rsidP="001B4F1B">
      <w:pPr>
        <w:jc w:val="right"/>
      </w:pPr>
      <w:r>
        <w:t>BIOS 247</w:t>
      </w:r>
      <w:r w:rsidR="00D9381B">
        <w:t xml:space="preserve"> Mini-Course, Summer 2024</w:t>
      </w:r>
    </w:p>
    <w:p w14:paraId="21C81770" w14:textId="26516DCC" w:rsidR="001B4F1B" w:rsidRDefault="001B4F1B" w:rsidP="001B4F1B">
      <w:pPr>
        <w:jc w:val="right"/>
      </w:pPr>
      <w:r>
        <w:t>Whole-Genome Sequencing: From Yeast to Fruit Flies</w:t>
      </w:r>
    </w:p>
    <w:p w14:paraId="37BC8B7A" w14:textId="77777777" w:rsidR="001B4F1B" w:rsidRDefault="001B4F1B"/>
    <w:p w14:paraId="46A04FE6" w14:textId="2184E251" w:rsidR="00C25DB2" w:rsidRPr="00177C39" w:rsidRDefault="006A37A2">
      <w:pPr>
        <w:rPr>
          <w:b/>
          <w:bCs/>
          <w:u w:val="single"/>
        </w:rPr>
      </w:pPr>
      <w:r w:rsidRPr="00177C39">
        <w:rPr>
          <w:b/>
          <w:bCs/>
          <w:u w:val="single"/>
        </w:rPr>
        <w:t xml:space="preserve">Exercise </w:t>
      </w:r>
      <w:r w:rsidR="005E3A34">
        <w:rPr>
          <w:b/>
          <w:bCs/>
          <w:u w:val="single"/>
        </w:rPr>
        <w:t>3</w:t>
      </w:r>
      <w:r w:rsidRPr="00177C39">
        <w:rPr>
          <w:b/>
          <w:bCs/>
          <w:u w:val="single"/>
        </w:rPr>
        <w:t xml:space="preserve">: </w:t>
      </w:r>
      <w:r w:rsidR="005E3A34">
        <w:rPr>
          <w:b/>
          <w:bCs/>
          <w:u w:val="single"/>
        </w:rPr>
        <w:t xml:space="preserve">Looking or </w:t>
      </w:r>
      <w:r w:rsidR="004E54A9">
        <w:rPr>
          <w:b/>
          <w:bCs/>
          <w:u w:val="single"/>
        </w:rPr>
        <w:t xml:space="preserve">copy number variation </w:t>
      </w:r>
      <w:r w:rsidR="002A24DD">
        <w:rPr>
          <w:b/>
          <w:bCs/>
          <w:u w:val="single"/>
        </w:rPr>
        <w:t>in IGV</w:t>
      </w:r>
    </w:p>
    <w:p w14:paraId="0A331740" w14:textId="77777777" w:rsidR="006A37A2" w:rsidRDefault="006A37A2"/>
    <w:p w14:paraId="0A6ECB27" w14:textId="77777777" w:rsidR="00CD01B6" w:rsidRDefault="00CD01B6">
      <w:r>
        <w:t>In the last exercise, we curated SNPs called by GATK in IGV for five mutants.</w:t>
      </w:r>
    </w:p>
    <w:p w14:paraId="2240FA8C" w14:textId="77777777" w:rsidR="00CD01B6" w:rsidRDefault="00CD01B6"/>
    <w:p w14:paraId="1EE26C31" w14:textId="4308CB6C" w:rsidR="00CD01B6" w:rsidRDefault="00CD01B6" w:rsidP="00CD01B6">
      <w:pPr>
        <w:pStyle w:val="ListParagraph"/>
        <w:numPr>
          <w:ilvl w:val="0"/>
          <w:numId w:val="3"/>
        </w:numPr>
      </w:pPr>
      <w:r>
        <w:t>Two of the five had mutations in the gene AFT1, a transcription factor involved in iron-sensing. These mutations may help the cells sequester iron in an environment with alternating H2O2 stress, which can react with iron.</w:t>
      </w:r>
    </w:p>
    <w:p w14:paraId="54390B62" w14:textId="7FE23759" w:rsidR="00512299" w:rsidRDefault="00CD01B6" w:rsidP="00CD01B6">
      <w:pPr>
        <w:pStyle w:val="ListParagraph"/>
        <w:numPr>
          <w:ilvl w:val="0"/>
          <w:numId w:val="3"/>
        </w:numPr>
      </w:pPr>
      <w:r>
        <w:t>Another of the five had a heterozygous SNP, indicating it is a diploid. Its diploidy gives it a fitness advantage, so the SNP might not be relevant.</w:t>
      </w:r>
    </w:p>
    <w:p w14:paraId="24724AF1" w14:textId="7366F429" w:rsidR="00CD01B6" w:rsidRDefault="00CD01B6" w:rsidP="00CD01B6">
      <w:pPr>
        <w:pStyle w:val="ListParagraph"/>
        <w:numPr>
          <w:ilvl w:val="0"/>
          <w:numId w:val="3"/>
        </w:numPr>
      </w:pPr>
      <w:r>
        <w:t>The last two mutants have no recurrent SNPs, so we still don’t know why they’re adaptive. Today we’ll look for copy number variation to solve this mystery.</w:t>
      </w:r>
    </w:p>
    <w:p w14:paraId="0139FC3D" w14:textId="77777777" w:rsidR="00512299" w:rsidRPr="00CD01B6" w:rsidRDefault="00512299"/>
    <w:p w14:paraId="3D03AB99" w14:textId="444F2335" w:rsidR="006A37A2" w:rsidRDefault="006A37A2">
      <w:r>
        <w:t>Directions:</w:t>
      </w:r>
    </w:p>
    <w:p w14:paraId="3648A979" w14:textId="2642FA16" w:rsidR="0043693C" w:rsidRDefault="002A5BE9" w:rsidP="0043693C">
      <w:pPr>
        <w:pStyle w:val="ListParagraph"/>
        <w:numPr>
          <w:ilvl w:val="0"/>
          <w:numId w:val="1"/>
        </w:numPr>
      </w:pPr>
      <w:r>
        <w:t xml:space="preserve">Open the IGV desktop user interface. In the upper left dropdown menu, </w:t>
      </w:r>
      <w:r w:rsidR="00E7529F">
        <w:t>choose the reference genome:</w:t>
      </w:r>
      <w:r>
        <w:t xml:space="preserve"> “S. cerevisiae (sacCer3).”</w:t>
      </w:r>
    </w:p>
    <w:p w14:paraId="5011A151" w14:textId="398A4040" w:rsidR="002A5BE9" w:rsidRDefault="002A5BE9" w:rsidP="0043693C">
      <w:pPr>
        <w:pStyle w:val="ListParagraph"/>
        <w:numPr>
          <w:ilvl w:val="0"/>
          <w:numId w:val="1"/>
        </w:numPr>
      </w:pPr>
      <w:r>
        <w:t>To load the five genomes you downloaded from Dropbox, go to File -&gt; Load from File. Upload the five .bam files.</w:t>
      </w:r>
    </w:p>
    <w:p w14:paraId="27F18D73" w14:textId="2E769A36" w:rsidR="002A5BE9" w:rsidRDefault="00DB270D" w:rsidP="0043693C">
      <w:pPr>
        <w:pStyle w:val="ListParagraph"/>
        <w:numPr>
          <w:ilvl w:val="0"/>
          <w:numId w:val="1"/>
        </w:numPr>
      </w:pPr>
      <w:r>
        <w:t>Download</w:t>
      </w:r>
      <w:r w:rsidR="002A5BE9">
        <w:t xml:space="preserve"> the </w:t>
      </w:r>
      <w:r w:rsidR="00225752">
        <w:t xml:space="preserve">tables from the </w:t>
      </w:r>
      <w:proofErr w:type="spellStart"/>
      <w:r w:rsidR="00225752">
        <w:t>CNV_candidates</w:t>
      </w:r>
      <w:proofErr w:type="spellEnd"/>
      <w:r w:rsidR="00225752">
        <w:t xml:space="preserve"> subfolder</w:t>
      </w:r>
      <w:r w:rsidR="00994EC0">
        <w:t xml:space="preserve"> </w:t>
      </w:r>
      <w:r w:rsidR="00225752">
        <w:t xml:space="preserve">in </w:t>
      </w:r>
      <w:r w:rsidR="00994EC0">
        <w:t xml:space="preserve">the data folder in </w:t>
      </w:r>
      <w:hyperlink r:id="rId5" w:history="1">
        <w:r w:rsidR="00994EC0" w:rsidRPr="00ED0F4F">
          <w:rPr>
            <w:rStyle w:val="Hyperlink"/>
          </w:rPr>
          <w:t>GitH</w:t>
        </w:r>
        <w:r w:rsidR="00994EC0" w:rsidRPr="00ED0F4F">
          <w:rPr>
            <w:rStyle w:val="Hyperlink"/>
          </w:rPr>
          <w:t>u</w:t>
        </w:r>
        <w:r w:rsidR="00994EC0" w:rsidRPr="00ED0F4F">
          <w:rPr>
            <w:rStyle w:val="Hyperlink"/>
          </w:rPr>
          <w:t>b</w:t>
        </w:r>
      </w:hyperlink>
      <w:r w:rsidR="00994EC0">
        <w:t>.</w:t>
      </w:r>
      <w:r w:rsidR="00ED0F4F">
        <w:t xml:space="preserve"> </w:t>
      </w:r>
      <w:r w:rsidR="004C5D06">
        <w:t>Note that these tables are long, but many rows belong to the same area within a chromosome</w:t>
      </w:r>
      <w:r w:rsidR="00ED0F4F">
        <w:t>.</w:t>
      </w:r>
      <w:r w:rsidR="004C5D06">
        <w:t xml:space="preserve"> Scrolling through these areas is quick.</w:t>
      </w:r>
    </w:p>
    <w:p w14:paraId="38B0654B" w14:textId="0A97E964" w:rsidR="00ED0F4F" w:rsidRPr="0043693C" w:rsidRDefault="004C5D06" w:rsidP="0043693C">
      <w:pPr>
        <w:pStyle w:val="ListParagraph"/>
        <w:numPr>
          <w:ilvl w:val="0"/>
          <w:numId w:val="1"/>
        </w:numPr>
      </w:pPr>
      <w:r>
        <w:t xml:space="preserve">Look </w:t>
      </w:r>
      <w:r w:rsidR="00BE1C4B">
        <w:t xml:space="preserve">up </w:t>
      </w:r>
      <w:r>
        <w:t xml:space="preserve">the flagged </w:t>
      </w:r>
      <w:r w:rsidR="00BE1C4B">
        <w:t>location</w:t>
      </w:r>
      <w:r>
        <w:t>s</w:t>
      </w:r>
      <w:r w:rsidR="0001528B">
        <w:t xml:space="preserve">. </w:t>
      </w:r>
      <w:r>
        <w:t>Do you see any copy number variation that isn’t common to all mutants?</w:t>
      </w:r>
    </w:p>
    <w:p w14:paraId="74911F52" w14:textId="270D4CFC" w:rsidR="006A37A2" w:rsidRDefault="006A37A2" w:rsidP="0043693C"/>
    <w:p w14:paraId="48F0DE8F" w14:textId="2B0682EB" w:rsidR="006A37A2" w:rsidRDefault="006A37A2" w:rsidP="006A37A2">
      <w:r>
        <w:t xml:space="preserve">Questions: </w:t>
      </w:r>
    </w:p>
    <w:p w14:paraId="4C0243E3" w14:textId="7027C42C" w:rsidR="004A293C" w:rsidRDefault="004A293C" w:rsidP="004A293C"/>
    <w:p w14:paraId="65846A7E" w14:textId="12A2CF2E" w:rsidR="00C65E74" w:rsidRDefault="00F77CF7" w:rsidP="00C65E74">
      <w:pPr>
        <w:pStyle w:val="ListParagraph"/>
        <w:numPr>
          <w:ilvl w:val="0"/>
          <w:numId w:val="4"/>
        </w:numPr>
      </w:pPr>
      <w:r>
        <w:t xml:space="preserve">You should find </w:t>
      </w:r>
      <w:r w:rsidR="00C65E74">
        <w:t xml:space="preserve">a section of three genes that have been amplified in two of the mutants compared to the other three. Look up these genes in </w:t>
      </w:r>
      <w:hyperlink r:id="rId6" w:history="1">
        <w:r w:rsidR="00C65E74" w:rsidRPr="00C65E74">
          <w:rPr>
            <w:rStyle w:val="Hyperlink"/>
          </w:rPr>
          <w:t>SGD</w:t>
        </w:r>
      </w:hyperlink>
      <w:r w:rsidR="00C65E74">
        <w:t>. Can you explain why this amplification might happen in mutants evolved in environments with high salt stress?</w:t>
      </w:r>
    </w:p>
    <w:p w14:paraId="0AF2CAE4" w14:textId="663CDF50" w:rsidR="00C65E74" w:rsidRDefault="00C65E74" w:rsidP="00C65E74"/>
    <w:p w14:paraId="484FF4BA" w14:textId="3E6C564B" w:rsidR="00C65E74" w:rsidRDefault="00C65E74" w:rsidP="00C65E74"/>
    <w:p w14:paraId="5D37431A" w14:textId="77777777" w:rsidR="00C65E74" w:rsidRDefault="00C65E74" w:rsidP="00C65E74"/>
    <w:p w14:paraId="40BA738B" w14:textId="36F542E5" w:rsidR="00C65E74" w:rsidRDefault="00C65E74" w:rsidP="00C65E74">
      <w:pPr>
        <w:pStyle w:val="ListParagraph"/>
        <w:numPr>
          <w:ilvl w:val="0"/>
          <w:numId w:val="4"/>
        </w:numPr>
      </w:pPr>
      <w:r>
        <w:t xml:space="preserve">Go back to the barcode region in </w:t>
      </w:r>
      <w:proofErr w:type="spellStart"/>
      <w:r>
        <w:t>Benchling</w:t>
      </w:r>
      <w:proofErr w:type="spellEnd"/>
      <w:r>
        <w:t>.</w:t>
      </w:r>
      <w:r w:rsidR="005004B2">
        <w:t xml:space="preserve"> A promoter from a certain gene was inserted twice into this region to trigger </w:t>
      </w:r>
      <w:proofErr w:type="spellStart"/>
      <w:r w:rsidR="005004B2">
        <w:t>Cre</w:t>
      </w:r>
      <w:proofErr w:type="spellEnd"/>
      <w:r w:rsidR="005004B2">
        <w:t xml:space="preserve"> recombination, which allows the barcode to be inserted. What gene does this promoter correspond to? Look up its location </w:t>
      </w:r>
      <w:r w:rsidR="005004B2">
        <w:t xml:space="preserve">in </w:t>
      </w:r>
      <w:hyperlink r:id="rId7" w:history="1">
        <w:r w:rsidR="005004B2" w:rsidRPr="00C65E74">
          <w:rPr>
            <w:rStyle w:val="Hyperlink"/>
          </w:rPr>
          <w:t>SGD</w:t>
        </w:r>
      </w:hyperlink>
      <w:r w:rsidR="005004B2">
        <w:t xml:space="preserve"> and find it in IGV. What does the coverage of this region look like? Can you explain the pattern of SNPs there?</w:t>
      </w:r>
      <w:bookmarkStart w:id="0" w:name="_GoBack"/>
      <w:bookmarkEnd w:id="0"/>
    </w:p>
    <w:sectPr w:rsidR="00C6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D7E"/>
    <w:multiLevelType w:val="hybridMultilevel"/>
    <w:tmpl w:val="8010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85DF2"/>
    <w:multiLevelType w:val="hybridMultilevel"/>
    <w:tmpl w:val="B130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258A6"/>
    <w:multiLevelType w:val="hybridMultilevel"/>
    <w:tmpl w:val="0A34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E5B53"/>
    <w:multiLevelType w:val="hybridMultilevel"/>
    <w:tmpl w:val="F16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A2"/>
    <w:rsid w:val="0001528B"/>
    <w:rsid w:val="00043BBA"/>
    <w:rsid w:val="00077C6E"/>
    <w:rsid w:val="000F68CB"/>
    <w:rsid w:val="00177C39"/>
    <w:rsid w:val="001B303F"/>
    <w:rsid w:val="001B4F1B"/>
    <w:rsid w:val="00210460"/>
    <w:rsid w:val="00225752"/>
    <w:rsid w:val="002A24DD"/>
    <w:rsid w:val="002A5BE9"/>
    <w:rsid w:val="002F0EBC"/>
    <w:rsid w:val="00381F00"/>
    <w:rsid w:val="003D6BF9"/>
    <w:rsid w:val="004042FA"/>
    <w:rsid w:val="0043693C"/>
    <w:rsid w:val="004A293C"/>
    <w:rsid w:val="004B23A3"/>
    <w:rsid w:val="004C5D06"/>
    <w:rsid w:val="004E54A9"/>
    <w:rsid w:val="005004B2"/>
    <w:rsid w:val="00512299"/>
    <w:rsid w:val="005C721A"/>
    <w:rsid w:val="005E3A34"/>
    <w:rsid w:val="006A37A2"/>
    <w:rsid w:val="006B4837"/>
    <w:rsid w:val="0074312E"/>
    <w:rsid w:val="00765DAD"/>
    <w:rsid w:val="00794A98"/>
    <w:rsid w:val="0086440D"/>
    <w:rsid w:val="008C48F1"/>
    <w:rsid w:val="009523F4"/>
    <w:rsid w:val="00994EC0"/>
    <w:rsid w:val="00A67FC1"/>
    <w:rsid w:val="00A961F0"/>
    <w:rsid w:val="00AC550F"/>
    <w:rsid w:val="00B2347C"/>
    <w:rsid w:val="00BE1C4B"/>
    <w:rsid w:val="00C25DB2"/>
    <w:rsid w:val="00C65E74"/>
    <w:rsid w:val="00CD01B6"/>
    <w:rsid w:val="00D42586"/>
    <w:rsid w:val="00D9381B"/>
    <w:rsid w:val="00DB270D"/>
    <w:rsid w:val="00E50A82"/>
    <w:rsid w:val="00E7529F"/>
    <w:rsid w:val="00EC112C"/>
    <w:rsid w:val="00ED0F4F"/>
    <w:rsid w:val="00F542F0"/>
    <w:rsid w:val="00F72E9B"/>
    <w:rsid w:val="00F77CF7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6F70"/>
  <w15:chartTrackingRefBased/>
  <w15:docId w15:val="{BABFD113-E598-444B-9837-10581AE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7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astgenom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astgenome.org/" TargetMode="External"/><Relationship Id="rId5" Type="http://schemas.openxmlformats.org/officeDocument/2006/relationships/hyperlink" Target="https://github.com/clare-abreu/WGS_Bios247/tree/main/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Abreu</dc:creator>
  <cp:keywords/>
  <dc:description/>
  <cp:lastModifiedBy>Clare Isabel Abreu</cp:lastModifiedBy>
  <cp:revision>8</cp:revision>
  <cp:lastPrinted>2024-07-29T01:33:00Z</cp:lastPrinted>
  <dcterms:created xsi:type="dcterms:W3CDTF">2024-08-01T06:10:00Z</dcterms:created>
  <dcterms:modified xsi:type="dcterms:W3CDTF">2024-08-01T06:27:00Z</dcterms:modified>
</cp:coreProperties>
</file>