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7DC" w:rsidRPr="00B3073C" w:rsidRDefault="0082361F" w:rsidP="00B3073C">
      <w:pPr>
        <w:spacing w:line="240" w:lineRule="auto"/>
        <w:jc w:val="center"/>
        <w:rPr>
          <w:rFonts w:ascii="Times New Roman" w:hAnsi="Times New Roman" w:cs="Times New Roman"/>
          <w:b/>
          <w:sz w:val="24"/>
          <w:u w:val="single"/>
        </w:rPr>
      </w:pPr>
      <w:r w:rsidRPr="00B3073C">
        <w:rPr>
          <w:rFonts w:ascii="Times New Roman" w:hAnsi="Times New Roman" w:cs="Times New Roman"/>
          <w:b/>
          <w:sz w:val="24"/>
          <w:u w:val="single"/>
        </w:rPr>
        <w:t xml:space="preserve">Proposal: </w:t>
      </w:r>
      <w:r w:rsidR="00C50260" w:rsidRPr="00B3073C">
        <w:rPr>
          <w:rFonts w:ascii="Times New Roman" w:hAnsi="Times New Roman" w:cs="Times New Roman"/>
          <w:b/>
          <w:sz w:val="24"/>
          <w:u w:val="single"/>
        </w:rPr>
        <w:t xml:space="preserve">Modeling the </w:t>
      </w:r>
      <w:r w:rsidR="00EF7DA5">
        <w:rPr>
          <w:rFonts w:ascii="Times New Roman" w:hAnsi="Times New Roman" w:cs="Times New Roman"/>
          <w:b/>
          <w:sz w:val="24"/>
          <w:u w:val="single"/>
        </w:rPr>
        <w:t xml:space="preserve">effect of </w:t>
      </w:r>
      <w:r w:rsidR="007C28A2">
        <w:rPr>
          <w:rFonts w:ascii="Times New Roman" w:hAnsi="Times New Roman" w:cs="Times New Roman"/>
          <w:b/>
          <w:sz w:val="24"/>
          <w:u w:val="single"/>
        </w:rPr>
        <w:t>manganese peroxidase</w:t>
      </w:r>
      <w:r w:rsidR="00EF7DA5">
        <w:rPr>
          <w:rFonts w:ascii="Times New Roman" w:hAnsi="Times New Roman" w:cs="Times New Roman"/>
          <w:b/>
          <w:sz w:val="24"/>
          <w:u w:val="single"/>
        </w:rPr>
        <w:t xml:space="preserve"> on the bio</w:t>
      </w:r>
      <w:r w:rsidR="00C50260" w:rsidRPr="00B3073C">
        <w:rPr>
          <w:rFonts w:ascii="Times New Roman" w:hAnsi="Times New Roman" w:cs="Times New Roman"/>
          <w:b/>
          <w:sz w:val="24"/>
          <w:u w:val="single"/>
        </w:rPr>
        <w:t xml:space="preserve">degradation of tetracycline in wastewater treatment plants </w:t>
      </w:r>
      <w:r w:rsidR="007C28A2">
        <w:rPr>
          <w:rFonts w:ascii="Times New Roman" w:hAnsi="Times New Roman" w:cs="Times New Roman"/>
          <w:b/>
          <w:sz w:val="24"/>
          <w:u w:val="single"/>
        </w:rPr>
        <w:t>in the presence of acetate, an inhibitor</w:t>
      </w:r>
    </w:p>
    <w:p w:rsidR="0082361F" w:rsidRPr="009C27E5" w:rsidRDefault="0082361F" w:rsidP="00B3073C">
      <w:pPr>
        <w:spacing w:line="240" w:lineRule="auto"/>
        <w:jc w:val="center"/>
        <w:rPr>
          <w:rFonts w:ascii="Times New Roman" w:hAnsi="Times New Roman" w:cs="Times New Roman"/>
          <w:sz w:val="24"/>
        </w:rPr>
      </w:pPr>
      <w:r w:rsidRPr="009C27E5">
        <w:rPr>
          <w:rFonts w:ascii="Times New Roman" w:hAnsi="Times New Roman" w:cs="Times New Roman"/>
          <w:sz w:val="24"/>
        </w:rPr>
        <w:t>Clare O’Connor</w:t>
      </w:r>
    </w:p>
    <w:p w:rsidR="0082361F" w:rsidRDefault="0082361F" w:rsidP="008372C7">
      <w:pPr>
        <w:spacing w:line="240" w:lineRule="auto"/>
        <w:rPr>
          <w:rFonts w:ascii="Times New Roman" w:hAnsi="Times New Roman" w:cs="Times New Roman"/>
          <w:sz w:val="24"/>
        </w:rPr>
      </w:pPr>
    </w:p>
    <w:p w:rsidR="00BF02D6" w:rsidRPr="009C27E5" w:rsidRDefault="00BF02D6" w:rsidP="008372C7">
      <w:pPr>
        <w:spacing w:line="240" w:lineRule="auto"/>
        <w:rPr>
          <w:rFonts w:ascii="Times New Roman" w:hAnsi="Times New Roman" w:cs="Times New Roman"/>
          <w:sz w:val="24"/>
        </w:rPr>
      </w:pPr>
    </w:p>
    <w:p w:rsidR="0082361F" w:rsidRPr="009C27E5" w:rsidRDefault="0082361F" w:rsidP="008372C7">
      <w:pPr>
        <w:spacing w:line="240" w:lineRule="auto"/>
        <w:rPr>
          <w:rFonts w:ascii="Times New Roman" w:hAnsi="Times New Roman" w:cs="Times New Roman"/>
          <w:sz w:val="24"/>
          <w:u w:val="single"/>
        </w:rPr>
      </w:pPr>
      <w:r w:rsidRPr="009C27E5">
        <w:rPr>
          <w:rFonts w:ascii="Times New Roman" w:hAnsi="Times New Roman" w:cs="Times New Roman"/>
          <w:sz w:val="24"/>
          <w:u w:val="single"/>
        </w:rPr>
        <w:t>Introduction and Background</w:t>
      </w:r>
    </w:p>
    <w:p w:rsidR="009E575C" w:rsidRPr="009C27E5" w:rsidRDefault="009E575C" w:rsidP="008372C7">
      <w:pPr>
        <w:spacing w:line="240" w:lineRule="auto"/>
        <w:rPr>
          <w:rFonts w:ascii="Times New Roman" w:hAnsi="Times New Roman" w:cs="Times New Roman"/>
          <w:sz w:val="24"/>
        </w:rPr>
      </w:pPr>
    </w:p>
    <w:p w:rsidR="00B3073C" w:rsidRDefault="002D3F47" w:rsidP="00193126">
      <w:pPr>
        <w:spacing w:line="360" w:lineRule="auto"/>
        <w:ind w:firstLine="720"/>
        <w:rPr>
          <w:rFonts w:ascii="Times New Roman" w:hAnsi="Times New Roman" w:cs="Times New Roman"/>
          <w:sz w:val="24"/>
        </w:rPr>
      </w:pPr>
      <w:r>
        <w:rPr>
          <w:rFonts w:ascii="Times New Roman" w:hAnsi="Times New Roman" w:cs="Times New Roman"/>
          <w:sz w:val="24"/>
        </w:rPr>
        <w:t>Across the globe 100,000-200,000</w:t>
      </w:r>
      <w:r w:rsidR="00521490">
        <w:rPr>
          <w:rFonts w:ascii="Times New Roman" w:hAnsi="Times New Roman" w:cs="Times New Roman"/>
          <w:sz w:val="24"/>
        </w:rPr>
        <w:t xml:space="preserve"> tons of antibiotics are produced and used in a year</w:t>
      </w:r>
      <w:r w:rsidR="00654E2A">
        <w:rPr>
          <w:rFonts w:ascii="Times New Roman" w:hAnsi="Times New Roman" w:cs="Times New Roman"/>
          <w:sz w:val="24"/>
          <w:vertAlign w:val="superscript"/>
        </w:rPr>
        <w:t>1</w:t>
      </w:r>
      <w:r w:rsidR="00654E2A">
        <w:rPr>
          <w:rFonts w:ascii="Times New Roman" w:hAnsi="Times New Roman" w:cs="Times New Roman"/>
          <w:sz w:val="24"/>
        </w:rPr>
        <w:t xml:space="preserve">. </w:t>
      </w:r>
      <w:r w:rsidR="00654E2A">
        <w:rPr>
          <w:rFonts w:ascii="Times New Roman" w:hAnsi="Times New Roman" w:cs="Times New Roman"/>
          <w:sz w:val="24"/>
          <w:vertAlign w:val="superscript"/>
        </w:rPr>
        <w:t xml:space="preserve"> </w:t>
      </w:r>
      <w:r w:rsidR="00521490">
        <w:rPr>
          <w:rFonts w:ascii="Times New Roman" w:hAnsi="Times New Roman" w:cs="Times New Roman"/>
          <w:sz w:val="24"/>
        </w:rPr>
        <w:t xml:space="preserve">In many places they are used to treat human and animal disease, as well as used to prevent disease and encourage growth in livestock. Of the many antibiotics in use, tetracycline and several of its derivatives are among the most commonly </w:t>
      </w:r>
      <w:r w:rsidR="007C28A2">
        <w:rPr>
          <w:rFonts w:ascii="Times New Roman" w:hAnsi="Times New Roman" w:cs="Times New Roman"/>
          <w:sz w:val="24"/>
        </w:rPr>
        <w:t>produced and used</w:t>
      </w:r>
      <w:r w:rsidR="00E07647">
        <w:rPr>
          <w:rFonts w:ascii="Times New Roman" w:hAnsi="Times New Roman" w:cs="Times New Roman"/>
          <w:sz w:val="24"/>
          <w:vertAlign w:val="superscript"/>
        </w:rPr>
        <w:t>2</w:t>
      </w:r>
      <w:r w:rsidR="00E07647">
        <w:rPr>
          <w:rFonts w:ascii="Times New Roman" w:hAnsi="Times New Roman" w:cs="Times New Roman"/>
          <w:sz w:val="24"/>
        </w:rPr>
        <w:t xml:space="preserve">. </w:t>
      </w:r>
      <w:r w:rsidR="00521490">
        <w:rPr>
          <w:rFonts w:ascii="Times New Roman" w:hAnsi="Times New Roman" w:cs="Times New Roman"/>
          <w:sz w:val="24"/>
        </w:rPr>
        <w:t>Tetracyclines are broad spectrum antibiotics and are used to treat gram-negative and gram-</w:t>
      </w:r>
      <w:proofErr w:type="spellStart"/>
      <w:r w:rsidR="00521490">
        <w:rPr>
          <w:rFonts w:ascii="Times New Roman" w:hAnsi="Times New Roman" w:cs="Times New Roman"/>
          <w:sz w:val="24"/>
        </w:rPr>
        <w:t>postive</w:t>
      </w:r>
      <w:proofErr w:type="spellEnd"/>
      <w:r w:rsidR="00521490">
        <w:rPr>
          <w:rFonts w:ascii="Times New Roman" w:hAnsi="Times New Roman" w:cs="Times New Roman"/>
          <w:sz w:val="24"/>
        </w:rPr>
        <w:t xml:space="preserve"> bacteria in both human</w:t>
      </w:r>
      <w:r w:rsidR="007C28A2">
        <w:rPr>
          <w:rFonts w:ascii="Times New Roman" w:hAnsi="Times New Roman" w:cs="Times New Roman"/>
          <w:sz w:val="24"/>
        </w:rPr>
        <w:t>s</w:t>
      </w:r>
      <w:r w:rsidR="00521490">
        <w:rPr>
          <w:rFonts w:ascii="Times New Roman" w:hAnsi="Times New Roman" w:cs="Times New Roman"/>
          <w:sz w:val="24"/>
        </w:rPr>
        <w:t xml:space="preserve"> and animals</w:t>
      </w:r>
      <w:r w:rsidR="00E07647">
        <w:rPr>
          <w:rFonts w:ascii="Times New Roman" w:hAnsi="Times New Roman" w:cs="Times New Roman"/>
          <w:sz w:val="24"/>
          <w:vertAlign w:val="superscript"/>
        </w:rPr>
        <w:t>2</w:t>
      </w:r>
      <w:r w:rsidR="00521490">
        <w:rPr>
          <w:rFonts w:ascii="Times New Roman" w:hAnsi="Times New Roman" w:cs="Times New Roman"/>
          <w:sz w:val="24"/>
        </w:rPr>
        <w:t>. In addition</w:t>
      </w:r>
      <w:r w:rsidR="007C28A2">
        <w:rPr>
          <w:rFonts w:ascii="Times New Roman" w:hAnsi="Times New Roman" w:cs="Times New Roman"/>
          <w:sz w:val="24"/>
        </w:rPr>
        <w:t>,</w:t>
      </w:r>
      <w:r w:rsidR="00521490">
        <w:rPr>
          <w:rFonts w:ascii="Times New Roman" w:hAnsi="Times New Roman" w:cs="Times New Roman"/>
          <w:sz w:val="24"/>
        </w:rPr>
        <w:t xml:space="preserve"> they are commonly used in the United st</w:t>
      </w:r>
      <w:r w:rsidR="00BB613F">
        <w:rPr>
          <w:rFonts w:ascii="Times New Roman" w:hAnsi="Times New Roman" w:cs="Times New Roman"/>
          <w:sz w:val="24"/>
        </w:rPr>
        <w:t>ates to promote growth of cattle, swine, and pou</w:t>
      </w:r>
      <w:r w:rsidR="00E07647">
        <w:rPr>
          <w:rFonts w:ascii="Times New Roman" w:hAnsi="Times New Roman" w:cs="Times New Roman"/>
          <w:sz w:val="24"/>
        </w:rPr>
        <w:t>ltry</w:t>
      </w:r>
      <w:r w:rsidR="00E07647">
        <w:rPr>
          <w:rFonts w:ascii="Times New Roman" w:hAnsi="Times New Roman" w:cs="Times New Roman"/>
          <w:sz w:val="24"/>
          <w:vertAlign w:val="superscript"/>
        </w:rPr>
        <w:t>4</w:t>
      </w:r>
      <w:r w:rsidR="00521490">
        <w:rPr>
          <w:rFonts w:ascii="Times New Roman" w:hAnsi="Times New Roman" w:cs="Times New Roman"/>
          <w:sz w:val="24"/>
        </w:rPr>
        <w:t>. Besides tetracycline, the other common prescribed naturally occurring tetracyclines are oxytetracycline and chlortetracycline</w:t>
      </w:r>
      <w:r w:rsidR="003B14DF">
        <w:rPr>
          <w:rFonts w:ascii="Times New Roman" w:hAnsi="Times New Roman" w:cs="Times New Roman"/>
          <w:sz w:val="24"/>
        </w:rPr>
        <w:t xml:space="preserve">, both of which are approved as growth promoters in cattle in the United </w:t>
      </w:r>
      <w:r w:rsidR="00E07647">
        <w:rPr>
          <w:rFonts w:ascii="Times New Roman" w:hAnsi="Times New Roman" w:cs="Times New Roman"/>
          <w:sz w:val="24"/>
        </w:rPr>
        <w:t>States</w:t>
      </w:r>
      <w:r w:rsidR="00E07647">
        <w:rPr>
          <w:rFonts w:ascii="Times New Roman" w:hAnsi="Times New Roman" w:cs="Times New Roman"/>
          <w:sz w:val="24"/>
          <w:vertAlign w:val="superscript"/>
        </w:rPr>
        <w:t>1</w:t>
      </w:r>
      <w:r w:rsidR="00E07647">
        <w:rPr>
          <w:rFonts w:ascii="Times New Roman" w:hAnsi="Times New Roman" w:cs="Times New Roman"/>
          <w:sz w:val="24"/>
        </w:rPr>
        <w:t xml:space="preserve">.  </w:t>
      </w:r>
      <w:r w:rsidR="00B3073C">
        <w:rPr>
          <w:rFonts w:ascii="Times New Roman" w:hAnsi="Times New Roman" w:cs="Times New Roman"/>
          <w:sz w:val="24"/>
        </w:rPr>
        <w:t>Many other forms also exist</w:t>
      </w:r>
      <w:r w:rsidR="00FA519A">
        <w:rPr>
          <w:rFonts w:ascii="Times New Roman" w:hAnsi="Times New Roman" w:cs="Times New Roman"/>
          <w:sz w:val="24"/>
        </w:rPr>
        <w:t xml:space="preserve"> which were synthetically derived.</w:t>
      </w:r>
      <w:r w:rsidR="00B3073C">
        <w:rPr>
          <w:rFonts w:ascii="Times New Roman" w:hAnsi="Times New Roman" w:cs="Times New Roman"/>
          <w:sz w:val="24"/>
        </w:rPr>
        <w:t xml:space="preserve"> The structure of the three described compounds can be seen Figure 1. </w:t>
      </w:r>
      <w:r w:rsidR="00521490">
        <w:rPr>
          <w:rFonts w:ascii="Times New Roman" w:hAnsi="Times New Roman" w:cs="Times New Roman"/>
          <w:sz w:val="24"/>
        </w:rPr>
        <w:t xml:space="preserve"> </w:t>
      </w:r>
    </w:p>
    <w:p w:rsidR="00B3073C" w:rsidRDefault="00B3073C" w:rsidP="009B58C9">
      <w:pPr>
        <w:spacing w:line="276" w:lineRule="auto"/>
        <w:rPr>
          <w:rFonts w:ascii="Times New Roman" w:hAnsi="Times New Roman" w:cs="Times New Roman"/>
          <w:sz w:val="24"/>
        </w:rPr>
      </w:pPr>
    </w:p>
    <w:tbl>
      <w:tblPr>
        <w:tblStyle w:val="TableGrid"/>
        <w:tblW w:w="0" w:type="auto"/>
        <w:jc w:val="center"/>
        <w:tblLook w:val="04A0" w:firstRow="1" w:lastRow="0" w:firstColumn="1" w:lastColumn="0" w:noHBand="0" w:noVBand="1"/>
      </w:tblPr>
      <w:tblGrid>
        <w:gridCol w:w="6199"/>
      </w:tblGrid>
      <w:tr w:rsidR="00B3073C" w:rsidTr="00E14773">
        <w:trPr>
          <w:trHeight w:val="4938"/>
          <w:jc w:val="center"/>
        </w:trPr>
        <w:tc>
          <w:tcPr>
            <w:tcW w:w="5139" w:type="dxa"/>
          </w:tcPr>
          <w:p w:rsidR="00B3073C" w:rsidRDefault="00B3073C" w:rsidP="009B58C9">
            <w:pPr>
              <w:spacing w:line="276" w:lineRule="auto"/>
              <w:jc w:val="center"/>
              <w:rPr>
                <w:rFonts w:ascii="Times New Roman" w:hAnsi="Times New Roman" w:cs="Times New Roman"/>
                <w:sz w:val="24"/>
              </w:rPr>
            </w:pPr>
            <w:r>
              <w:rPr>
                <w:noProof/>
              </w:rPr>
              <w:drawing>
                <wp:inline distT="0" distB="0" distL="0" distR="0" wp14:anchorId="5F861534" wp14:editId="35E84A61">
                  <wp:extent cx="3799379" cy="3019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6631"/>
                          <a:stretch/>
                        </pic:blipFill>
                        <pic:spPr bwMode="auto">
                          <a:xfrm>
                            <a:off x="0" y="0"/>
                            <a:ext cx="3803525" cy="3022720"/>
                          </a:xfrm>
                          <a:prstGeom prst="rect">
                            <a:avLst/>
                          </a:prstGeom>
                          <a:ln>
                            <a:noFill/>
                          </a:ln>
                          <a:extLst>
                            <a:ext uri="{53640926-AAD7-44D8-BBD7-CCE9431645EC}">
                              <a14:shadowObscured xmlns:a14="http://schemas.microsoft.com/office/drawing/2010/main"/>
                            </a:ext>
                          </a:extLst>
                        </pic:spPr>
                      </pic:pic>
                    </a:graphicData>
                  </a:graphic>
                </wp:inline>
              </w:drawing>
            </w:r>
          </w:p>
        </w:tc>
      </w:tr>
      <w:tr w:rsidR="00B3073C" w:rsidTr="00E14773">
        <w:trPr>
          <w:trHeight w:val="213"/>
          <w:jc w:val="center"/>
        </w:trPr>
        <w:tc>
          <w:tcPr>
            <w:tcW w:w="5139" w:type="dxa"/>
          </w:tcPr>
          <w:p w:rsidR="00B3073C" w:rsidRDefault="00B3073C" w:rsidP="009B58C9">
            <w:pPr>
              <w:spacing w:line="276" w:lineRule="auto"/>
              <w:jc w:val="center"/>
              <w:rPr>
                <w:rFonts w:ascii="Times New Roman" w:hAnsi="Times New Roman" w:cs="Times New Roman"/>
                <w:sz w:val="24"/>
              </w:rPr>
            </w:pPr>
            <w:r>
              <w:rPr>
                <w:rFonts w:ascii="Times New Roman" w:hAnsi="Times New Roman" w:cs="Times New Roman"/>
                <w:sz w:val="24"/>
              </w:rPr>
              <w:t xml:space="preserve">Figure 1: Structure of Tetracycline and two natural other forms of it. Figure adapted from </w:t>
            </w:r>
            <w:proofErr w:type="spellStart"/>
            <w:r>
              <w:rPr>
                <w:rFonts w:ascii="Times New Roman" w:hAnsi="Times New Roman" w:cs="Times New Roman"/>
                <w:sz w:val="24"/>
              </w:rPr>
              <w:t>Jeong</w:t>
            </w:r>
            <w:proofErr w:type="spellEnd"/>
            <w:r>
              <w:rPr>
                <w:rFonts w:ascii="Times New Roman" w:hAnsi="Times New Roman" w:cs="Times New Roman"/>
                <w:sz w:val="24"/>
              </w:rPr>
              <w:t xml:space="preserve"> et al</w:t>
            </w:r>
            <w:r w:rsidR="00E07647">
              <w:rPr>
                <w:rFonts w:ascii="Times New Roman" w:hAnsi="Times New Roman" w:cs="Times New Roman"/>
                <w:sz w:val="24"/>
              </w:rPr>
              <w:t>.</w:t>
            </w:r>
            <w:r>
              <w:rPr>
                <w:rFonts w:ascii="Times New Roman" w:hAnsi="Times New Roman" w:cs="Times New Roman"/>
                <w:sz w:val="24"/>
              </w:rPr>
              <w:t xml:space="preserve"> (2009)</w:t>
            </w:r>
          </w:p>
        </w:tc>
      </w:tr>
    </w:tbl>
    <w:p w:rsidR="00B3073C" w:rsidRDefault="00B3073C" w:rsidP="009B58C9">
      <w:pPr>
        <w:spacing w:line="276" w:lineRule="auto"/>
        <w:rPr>
          <w:rFonts w:ascii="Times New Roman" w:hAnsi="Times New Roman" w:cs="Times New Roman"/>
          <w:sz w:val="24"/>
        </w:rPr>
      </w:pPr>
    </w:p>
    <w:p w:rsidR="009E575C" w:rsidRPr="00E07647" w:rsidRDefault="00E14773" w:rsidP="00193126">
      <w:pPr>
        <w:spacing w:line="360" w:lineRule="auto"/>
        <w:ind w:firstLine="720"/>
        <w:rPr>
          <w:rFonts w:ascii="Times New Roman" w:hAnsi="Times New Roman" w:cs="Times New Roman"/>
          <w:sz w:val="24"/>
        </w:rPr>
      </w:pPr>
      <w:r>
        <w:rPr>
          <w:rFonts w:ascii="Times New Roman" w:hAnsi="Times New Roman" w:cs="Times New Roman"/>
          <w:sz w:val="24"/>
        </w:rPr>
        <w:lastRenderedPageBreak/>
        <w:t>When found i</w:t>
      </w:r>
      <w:r w:rsidR="009E575C" w:rsidRPr="009C27E5">
        <w:rPr>
          <w:rFonts w:ascii="Times New Roman" w:hAnsi="Times New Roman" w:cs="Times New Roman"/>
          <w:sz w:val="24"/>
        </w:rPr>
        <w:t>n the environment</w:t>
      </w:r>
      <w:r w:rsidR="000E7C7B">
        <w:rPr>
          <w:rFonts w:ascii="Times New Roman" w:hAnsi="Times New Roman" w:cs="Times New Roman"/>
          <w:sz w:val="24"/>
        </w:rPr>
        <w:t>,</w:t>
      </w:r>
      <w:r w:rsidR="009E575C" w:rsidRPr="009C27E5">
        <w:rPr>
          <w:rFonts w:ascii="Times New Roman" w:hAnsi="Times New Roman" w:cs="Times New Roman"/>
          <w:sz w:val="24"/>
        </w:rPr>
        <w:t xml:space="preserve"> antibiotics are </w:t>
      </w:r>
      <w:r>
        <w:rPr>
          <w:rFonts w:ascii="Times New Roman" w:hAnsi="Times New Roman" w:cs="Times New Roman"/>
          <w:sz w:val="24"/>
        </w:rPr>
        <w:t xml:space="preserve">usually observed </w:t>
      </w:r>
      <w:r w:rsidR="009E575C" w:rsidRPr="009C27E5">
        <w:rPr>
          <w:rFonts w:ascii="Times New Roman" w:hAnsi="Times New Roman" w:cs="Times New Roman"/>
          <w:sz w:val="24"/>
        </w:rPr>
        <w:t>at very low levels</w:t>
      </w:r>
      <w:r w:rsidR="0036458D" w:rsidRPr="009C27E5">
        <w:rPr>
          <w:rFonts w:ascii="Times New Roman" w:hAnsi="Times New Roman" w:cs="Times New Roman"/>
          <w:sz w:val="24"/>
        </w:rPr>
        <w:t xml:space="preserve"> in the nanograms</w:t>
      </w:r>
      <w:r w:rsidR="00521490">
        <w:rPr>
          <w:rFonts w:ascii="Times New Roman" w:hAnsi="Times New Roman" w:cs="Times New Roman"/>
          <w:sz w:val="24"/>
        </w:rPr>
        <w:t xml:space="preserve"> </w:t>
      </w:r>
      <w:r>
        <w:rPr>
          <w:rFonts w:ascii="Times New Roman" w:hAnsi="Times New Roman" w:cs="Times New Roman"/>
          <w:sz w:val="24"/>
        </w:rPr>
        <w:t xml:space="preserve">per liter </w:t>
      </w:r>
      <w:r w:rsidR="00521490">
        <w:rPr>
          <w:rFonts w:ascii="Times New Roman" w:hAnsi="Times New Roman" w:cs="Times New Roman"/>
          <w:sz w:val="24"/>
        </w:rPr>
        <w:t>to micrograms per liter range, and are considered micropollutants</w:t>
      </w:r>
      <w:r w:rsidR="00E07647">
        <w:rPr>
          <w:rFonts w:ascii="Times New Roman" w:hAnsi="Times New Roman" w:cs="Times New Roman"/>
          <w:sz w:val="24"/>
          <w:vertAlign w:val="superscript"/>
        </w:rPr>
        <w:t>1</w:t>
      </w:r>
      <w:r w:rsidR="00E07647">
        <w:rPr>
          <w:rFonts w:ascii="Times New Roman" w:hAnsi="Times New Roman" w:cs="Times New Roman"/>
          <w:sz w:val="24"/>
        </w:rPr>
        <w:t xml:space="preserve">. </w:t>
      </w:r>
      <w:r>
        <w:rPr>
          <w:rFonts w:ascii="Times New Roman" w:hAnsi="Times New Roman" w:cs="Times New Roman"/>
          <w:sz w:val="24"/>
        </w:rPr>
        <w:t>They can also be characterized as</w:t>
      </w:r>
      <w:r w:rsidR="001362F1">
        <w:rPr>
          <w:rFonts w:ascii="Times New Roman" w:hAnsi="Times New Roman" w:cs="Times New Roman"/>
          <w:sz w:val="24"/>
        </w:rPr>
        <w:t xml:space="preserve"> emerging organic contaminant</w:t>
      </w:r>
      <w:r>
        <w:rPr>
          <w:rFonts w:ascii="Times New Roman" w:hAnsi="Times New Roman" w:cs="Times New Roman"/>
          <w:sz w:val="24"/>
        </w:rPr>
        <w:t>s</w:t>
      </w:r>
      <w:r w:rsidR="001362F1">
        <w:rPr>
          <w:rFonts w:ascii="Times New Roman" w:hAnsi="Times New Roman" w:cs="Times New Roman"/>
          <w:sz w:val="24"/>
        </w:rPr>
        <w:t xml:space="preserve"> (EOC) as many of the</w:t>
      </w:r>
      <w:r>
        <w:rPr>
          <w:rFonts w:ascii="Times New Roman" w:hAnsi="Times New Roman" w:cs="Times New Roman"/>
          <w:sz w:val="24"/>
        </w:rPr>
        <w:t xml:space="preserve">ir effects </w:t>
      </w:r>
      <w:r w:rsidR="001362F1">
        <w:rPr>
          <w:rFonts w:ascii="Times New Roman" w:hAnsi="Times New Roman" w:cs="Times New Roman"/>
          <w:sz w:val="24"/>
        </w:rPr>
        <w:t>in the environment are still unknown</w:t>
      </w:r>
      <w:r w:rsidR="009B58C9">
        <w:rPr>
          <w:rFonts w:ascii="Times New Roman" w:hAnsi="Times New Roman" w:cs="Times New Roman"/>
          <w:sz w:val="24"/>
        </w:rPr>
        <w:t xml:space="preserve"> and only recently has their presence in natural systems started to cause concern</w:t>
      </w:r>
      <w:r w:rsidR="001362F1">
        <w:rPr>
          <w:rFonts w:ascii="Times New Roman" w:hAnsi="Times New Roman" w:cs="Times New Roman"/>
          <w:sz w:val="24"/>
        </w:rPr>
        <w:t xml:space="preserve">. </w:t>
      </w:r>
      <w:r w:rsidR="000E7C7B">
        <w:rPr>
          <w:rFonts w:ascii="Times New Roman" w:hAnsi="Times New Roman" w:cs="Times New Roman"/>
          <w:sz w:val="24"/>
        </w:rPr>
        <w:t>Tetracyclines are</w:t>
      </w:r>
      <w:r w:rsidR="001D2541">
        <w:rPr>
          <w:rFonts w:ascii="Times New Roman" w:hAnsi="Times New Roman" w:cs="Times New Roman"/>
          <w:sz w:val="24"/>
        </w:rPr>
        <w:t xml:space="preserve"> usually</w:t>
      </w:r>
      <w:r w:rsidR="000E7C7B">
        <w:rPr>
          <w:rFonts w:ascii="Times New Roman" w:hAnsi="Times New Roman" w:cs="Times New Roman"/>
          <w:sz w:val="24"/>
        </w:rPr>
        <w:t xml:space="preserve"> introduced into the environment </w:t>
      </w:r>
      <w:r>
        <w:rPr>
          <w:rFonts w:ascii="Times New Roman" w:hAnsi="Times New Roman" w:cs="Times New Roman"/>
          <w:sz w:val="24"/>
        </w:rPr>
        <w:t>after being excreted by a human</w:t>
      </w:r>
      <w:r w:rsidR="000E7C7B">
        <w:rPr>
          <w:rFonts w:ascii="Times New Roman" w:hAnsi="Times New Roman" w:cs="Times New Roman"/>
          <w:sz w:val="24"/>
        </w:rPr>
        <w:t xml:space="preserve"> or animal who consumed them. </w:t>
      </w:r>
      <w:r w:rsidR="00BB613F">
        <w:rPr>
          <w:rFonts w:ascii="Times New Roman" w:hAnsi="Times New Roman" w:cs="Times New Roman"/>
          <w:sz w:val="24"/>
        </w:rPr>
        <w:t>A substantial fraction</w:t>
      </w:r>
      <w:r w:rsidR="00985B50">
        <w:rPr>
          <w:rFonts w:ascii="Times New Roman" w:hAnsi="Times New Roman" w:cs="Times New Roman"/>
          <w:sz w:val="24"/>
        </w:rPr>
        <w:t>, 25</w:t>
      </w:r>
      <w:r w:rsidR="000E7C7B">
        <w:rPr>
          <w:rFonts w:ascii="Times New Roman" w:hAnsi="Times New Roman" w:cs="Times New Roman"/>
          <w:sz w:val="24"/>
        </w:rPr>
        <w:t xml:space="preserve">-90%, </w:t>
      </w:r>
      <w:r w:rsidR="00BB613F">
        <w:rPr>
          <w:rFonts w:ascii="Times New Roman" w:hAnsi="Times New Roman" w:cs="Times New Roman"/>
          <w:sz w:val="24"/>
        </w:rPr>
        <w:t xml:space="preserve">of the drug is not </w:t>
      </w:r>
      <w:r w:rsidR="000E7C7B">
        <w:rPr>
          <w:rFonts w:ascii="Times New Roman" w:hAnsi="Times New Roman" w:cs="Times New Roman"/>
          <w:sz w:val="24"/>
        </w:rPr>
        <w:t xml:space="preserve">taken </w:t>
      </w:r>
      <w:r w:rsidR="00BB613F">
        <w:rPr>
          <w:rFonts w:ascii="Times New Roman" w:hAnsi="Times New Roman" w:cs="Times New Roman"/>
          <w:sz w:val="24"/>
        </w:rPr>
        <w:t xml:space="preserve">up </w:t>
      </w:r>
      <w:r w:rsidR="000E7C7B">
        <w:rPr>
          <w:rFonts w:ascii="Times New Roman" w:hAnsi="Times New Roman" w:cs="Times New Roman"/>
          <w:sz w:val="24"/>
        </w:rPr>
        <w:t xml:space="preserve">by the consumer and so is released through </w:t>
      </w:r>
      <w:r w:rsidR="00E07647">
        <w:rPr>
          <w:rFonts w:ascii="Times New Roman" w:hAnsi="Times New Roman" w:cs="Times New Roman"/>
          <w:sz w:val="24"/>
        </w:rPr>
        <w:t>waste</w:t>
      </w:r>
      <w:r w:rsidR="00E07647">
        <w:rPr>
          <w:rFonts w:ascii="Times New Roman" w:hAnsi="Times New Roman" w:cs="Times New Roman"/>
          <w:sz w:val="24"/>
          <w:vertAlign w:val="superscript"/>
        </w:rPr>
        <w:t>4,5</w:t>
      </w:r>
      <w:r w:rsidR="00E07647">
        <w:rPr>
          <w:rFonts w:ascii="Times New Roman" w:hAnsi="Times New Roman" w:cs="Times New Roman"/>
          <w:sz w:val="24"/>
        </w:rPr>
        <w:t xml:space="preserve">.  </w:t>
      </w:r>
      <w:r w:rsidR="000E7C7B">
        <w:rPr>
          <w:rFonts w:ascii="Times New Roman" w:hAnsi="Times New Roman" w:cs="Times New Roman"/>
          <w:sz w:val="24"/>
        </w:rPr>
        <w:t>F</w:t>
      </w:r>
      <w:r w:rsidR="009B58C9">
        <w:rPr>
          <w:rFonts w:ascii="Times New Roman" w:hAnsi="Times New Roman" w:cs="Times New Roman"/>
          <w:sz w:val="24"/>
        </w:rPr>
        <w:t>rom human consumption this usually leads</w:t>
      </w:r>
      <w:r w:rsidR="000E7C7B">
        <w:rPr>
          <w:rFonts w:ascii="Times New Roman" w:hAnsi="Times New Roman" w:cs="Times New Roman"/>
          <w:sz w:val="24"/>
        </w:rPr>
        <w:t xml:space="preserve"> to a path through a wastewater treatment system. Current wastewater treatment systems are not designed for nor </w:t>
      </w:r>
      <w:proofErr w:type="gramStart"/>
      <w:r w:rsidR="000E7C7B">
        <w:rPr>
          <w:rFonts w:ascii="Times New Roman" w:hAnsi="Times New Roman" w:cs="Times New Roman"/>
          <w:sz w:val="24"/>
        </w:rPr>
        <w:t>are capable of removing</w:t>
      </w:r>
      <w:proofErr w:type="gramEnd"/>
      <w:r w:rsidR="000E7C7B">
        <w:rPr>
          <w:rFonts w:ascii="Times New Roman" w:hAnsi="Times New Roman" w:cs="Times New Roman"/>
          <w:sz w:val="24"/>
        </w:rPr>
        <w:t xml:space="preserve"> such micropollutants. Some studies have shown the </w:t>
      </w:r>
      <w:r w:rsidR="0033724A">
        <w:rPr>
          <w:rFonts w:ascii="Times New Roman" w:hAnsi="Times New Roman" w:cs="Times New Roman"/>
          <w:sz w:val="24"/>
        </w:rPr>
        <w:t>removal rate of antibiotics/t</w:t>
      </w:r>
      <w:r w:rsidR="002E3CBB">
        <w:rPr>
          <w:rFonts w:ascii="Times New Roman" w:hAnsi="Times New Roman" w:cs="Times New Roman"/>
          <w:sz w:val="24"/>
        </w:rPr>
        <w:t>etracycline to be as low as 12% in wastewater treatment plants</w:t>
      </w:r>
      <w:r w:rsidR="00C30B0F">
        <w:rPr>
          <w:rFonts w:ascii="Times New Roman" w:hAnsi="Times New Roman" w:cs="Times New Roman"/>
          <w:sz w:val="24"/>
        </w:rPr>
        <w:t>, which can lead to accumulation</w:t>
      </w:r>
      <w:r w:rsidR="00654E2A">
        <w:rPr>
          <w:rFonts w:ascii="Times New Roman" w:hAnsi="Times New Roman" w:cs="Times New Roman"/>
          <w:sz w:val="24"/>
        </w:rPr>
        <w:t xml:space="preserve"> in the sludge which can then bring the antibiotic into natural systems when applied</w:t>
      </w:r>
      <w:r w:rsidR="007C28A2">
        <w:rPr>
          <w:rFonts w:ascii="Times New Roman" w:hAnsi="Times New Roman" w:cs="Times New Roman"/>
          <w:sz w:val="24"/>
        </w:rPr>
        <w:t xml:space="preserve"> to fields</w:t>
      </w:r>
      <w:r w:rsidR="00E07647">
        <w:rPr>
          <w:rFonts w:ascii="Times New Roman" w:hAnsi="Times New Roman" w:cs="Times New Roman"/>
          <w:sz w:val="24"/>
          <w:vertAlign w:val="superscript"/>
        </w:rPr>
        <w:t>2</w:t>
      </w:r>
      <w:r w:rsidR="00E07647">
        <w:rPr>
          <w:rFonts w:ascii="Times New Roman" w:hAnsi="Times New Roman" w:cs="Times New Roman"/>
          <w:sz w:val="24"/>
        </w:rPr>
        <w:t xml:space="preserve">. </w:t>
      </w:r>
      <w:r w:rsidR="009B58C9">
        <w:rPr>
          <w:rFonts w:ascii="Times New Roman" w:hAnsi="Times New Roman" w:cs="Times New Roman"/>
          <w:sz w:val="24"/>
        </w:rPr>
        <w:t>The</w:t>
      </w:r>
      <w:r w:rsidR="00E07647">
        <w:rPr>
          <w:rFonts w:ascii="Times New Roman" w:hAnsi="Times New Roman" w:cs="Times New Roman"/>
          <w:sz w:val="24"/>
        </w:rPr>
        <w:t>re</w:t>
      </w:r>
      <w:r w:rsidR="009B58C9">
        <w:rPr>
          <w:rFonts w:ascii="Times New Roman" w:hAnsi="Times New Roman" w:cs="Times New Roman"/>
          <w:sz w:val="24"/>
        </w:rPr>
        <w:t xml:space="preserve"> is an enormous range of measured concentrations depending on location</w:t>
      </w:r>
      <w:r w:rsidR="00E07647">
        <w:rPr>
          <w:rFonts w:ascii="Times New Roman" w:hAnsi="Times New Roman" w:cs="Times New Roman"/>
          <w:sz w:val="24"/>
        </w:rPr>
        <w:t xml:space="preserve"> vary from undetectable to hundreds of </w:t>
      </w:r>
      <w:proofErr w:type="spellStart"/>
      <w:r w:rsidR="00E07647">
        <w:rPr>
          <w:rFonts w:ascii="Times New Roman" w:hAnsi="Times New Roman" w:cs="Times New Roman"/>
          <w:sz w:val="24"/>
        </w:rPr>
        <w:t>ug</w:t>
      </w:r>
      <w:proofErr w:type="spellEnd"/>
      <w:r w:rsidR="00E07647">
        <w:rPr>
          <w:rFonts w:ascii="Times New Roman" w:hAnsi="Times New Roman" w:cs="Times New Roman"/>
          <w:sz w:val="24"/>
        </w:rPr>
        <w:t>/L</w:t>
      </w:r>
      <w:r w:rsidR="00E07647">
        <w:rPr>
          <w:rFonts w:ascii="Times New Roman" w:hAnsi="Times New Roman" w:cs="Times New Roman"/>
          <w:sz w:val="24"/>
          <w:vertAlign w:val="superscript"/>
        </w:rPr>
        <w:t>5</w:t>
      </w:r>
      <w:r w:rsidR="009B58C9">
        <w:rPr>
          <w:rFonts w:ascii="Times New Roman" w:hAnsi="Times New Roman" w:cs="Times New Roman"/>
          <w:sz w:val="24"/>
        </w:rPr>
        <w:t>.</w:t>
      </w:r>
      <w:r w:rsidR="0033724A">
        <w:rPr>
          <w:rFonts w:ascii="Times New Roman" w:hAnsi="Times New Roman" w:cs="Times New Roman"/>
          <w:sz w:val="24"/>
        </w:rPr>
        <w:t xml:space="preserve"> In livestock, a similar percentage of the pharmaceutical is released as waste, but it ends up leaching into soils and surface water rather than being run through a treatment system. </w:t>
      </w:r>
      <w:r w:rsidR="009B58C9">
        <w:rPr>
          <w:rFonts w:ascii="Times New Roman" w:hAnsi="Times New Roman" w:cs="Times New Roman"/>
          <w:sz w:val="24"/>
        </w:rPr>
        <w:t>In soil</w:t>
      </w:r>
      <w:r w:rsidR="007C28A2">
        <w:rPr>
          <w:rFonts w:ascii="Times New Roman" w:hAnsi="Times New Roman" w:cs="Times New Roman"/>
          <w:sz w:val="24"/>
        </w:rPr>
        <w:t>,</w:t>
      </w:r>
      <w:r w:rsidR="009B58C9">
        <w:rPr>
          <w:rFonts w:ascii="Times New Roman" w:hAnsi="Times New Roman" w:cs="Times New Roman"/>
          <w:sz w:val="24"/>
        </w:rPr>
        <w:t xml:space="preserve"> tetracycline binds easily due to its high sorption coefficient</w:t>
      </w:r>
      <w:r w:rsidR="00654E2A">
        <w:rPr>
          <w:rFonts w:ascii="Times New Roman" w:hAnsi="Times New Roman" w:cs="Times New Roman"/>
          <w:sz w:val="24"/>
        </w:rPr>
        <w:t xml:space="preserve"> </w:t>
      </w:r>
      <w:r w:rsidR="007C28A2">
        <w:rPr>
          <w:rFonts w:ascii="Times New Roman" w:hAnsi="Times New Roman" w:cs="Times New Roman"/>
          <w:sz w:val="24"/>
        </w:rPr>
        <w:t>which can cause</w:t>
      </w:r>
      <w:r w:rsidR="009B58C9">
        <w:rPr>
          <w:rFonts w:ascii="Times New Roman" w:hAnsi="Times New Roman" w:cs="Times New Roman"/>
          <w:sz w:val="24"/>
        </w:rPr>
        <w:t xml:space="preserve"> levels in manure may be high while levels in adjac</w:t>
      </w:r>
      <w:r w:rsidR="00E07647">
        <w:rPr>
          <w:rFonts w:ascii="Times New Roman" w:hAnsi="Times New Roman" w:cs="Times New Roman"/>
          <w:sz w:val="24"/>
        </w:rPr>
        <w:t>ent groundwater systems are low</w:t>
      </w:r>
      <w:r w:rsidR="00E07647">
        <w:rPr>
          <w:rFonts w:ascii="Times New Roman" w:hAnsi="Times New Roman" w:cs="Times New Roman"/>
          <w:sz w:val="24"/>
          <w:vertAlign w:val="superscript"/>
        </w:rPr>
        <w:t>6</w:t>
      </w:r>
      <w:r w:rsidR="00E07647">
        <w:rPr>
          <w:rFonts w:ascii="Times New Roman" w:hAnsi="Times New Roman" w:cs="Times New Roman"/>
          <w:sz w:val="24"/>
        </w:rPr>
        <w:t xml:space="preserve">. </w:t>
      </w:r>
      <w:r w:rsidR="009B58C9">
        <w:rPr>
          <w:rFonts w:ascii="Times New Roman" w:hAnsi="Times New Roman" w:cs="Times New Roman"/>
          <w:sz w:val="24"/>
        </w:rPr>
        <w:t xml:space="preserve">Tetracyclines are also highly hydrophilic and have low volatility, which also contributes to their </w:t>
      </w:r>
      <w:r w:rsidR="00E07647">
        <w:rPr>
          <w:rFonts w:ascii="Times New Roman" w:hAnsi="Times New Roman" w:cs="Times New Roman"/>
          <w:sz w:val="24"/>
        </w:rPr>
        <w:t>persistence in natural systems</w:t>
      </w:r>
      <w:r w:rsidR="00E07647">
        <w:rPr>
          <w:rFonts w:ascii="Times New Roman" w:hAnsi="Times New Roman" w:cs="Times New Roman"/>
          <w:sz w:val="24"/>
          <w:vertAlign w:val="superscript"/>
        </w:rPr>
        <w:t>2</w:t>
      </w:r>
      <w:r w:rsidR="00E07647">
        <w:rPr>
          <w:rFonts w:ascii="Times New Roman" w:hAnsi="Times New Roman" w:cs="Times New Roman"/>
          <w:sz w:val="24"/>
        </w:rPr>
        <w:t>.</w:t>
      </w:r>
    </w:p>
    <w:p w:rsidR="0033724A" w:rsidRPr="00E07647" w:rsidRDefault="0033724A" w:rsidP="00193126">
      <w:pPr>
        <w:spacing w:line="360" w:lineRule="auto"/>
        <w:rPr>
          <w:rFonts w:ascii="Times New Roman" w:hAnsi="Times New Roman" w:cs="Times New Roman"/>
          <w:sz w:val="24"/>
        </w:rPr>
      </w:pPr>
      <w:r>
        <w:rPr>
          <w:rFonts w:ascii="Times New Roman" w:hAnsi="Times New Roman" w:cs="Times New Roman"/>
          <w:sz w:val="24"/>
        </w:rPr>
        <w:tab/>
        <w:t>In the environment, antibiotics have been measured in sur</w:t>
      </w:r>
      <w:r w:rsidR="00FA42B3">
        <w:rPr>
          <w:rFonts w:ascii="Times New Roman" w:hAnsi="Times New Roman" w:cs="Times New Roman"/>
          <w:sz w:val="24"/>
        </w:rPr>
        <w:t>face water, ground water, soils, and sediments at varying levels depending on proximity to sources as w</w:t>
      </w:r>
      <w:r w:rsidR="00987A74">
        <w:rPr>
          <w:rFonts w:ascii="Times New Roman" w:hAnsi="Times New Roman" w:cs="Times New Roman"/>
          <w:sz w:val="24"/>
        </w:rPr>
        <w:t>ell as routes of contamination, and tend to be found more often than other pharmaceut</w:t>
      </w:r>
      <w:r w:rsidR="00E07647">
        <w:rPr>
          <w:rFonts w:ascii="Times New Roman" w:hAnsi="Times New Roman" w:cs="Times New Roman"/>
          <w:sz w:val="24"/>
        </w:rPr>
        <w:t>icals and personal care products</w:t>
      </w:r>
      <w:r w:rsidR="00E07647">
        <w:rPr>
          <w:rFonts w:ascii="Times New Roman" w:hAnsi="Times New Roman" w:cs="Times New Roman"/>
          <w:sz w:val="24"/>
          <w:vertAlign w:val="superscript"/>
        </w:rPr>
        <w:t>7</w:t>
      </w:r>
      <w:r w:rsidR="00A202F0">
        <w:rPr>
          <w:rFonts w:ascii="Times New Roman" w:hAnsi="Times New Roman" w:cs="Times New Roman"/>
          <w:sz w:val="24"/>
        </w:rPr>
        <w:t>. Some accumulation in plants has also been seen</w:t>
      </w:r>
      <w:r w:rsidR="00654E2A">
        <w:rPr>
          <w:rFonts w:ascii="Times New Roman" w:hAnsi="Times New Roman" w:cs="Times New Roman"/>
          <w:sz w:val="24"/>
        </w:rPr>
        <w:t>, which has unknown effects in humans</w:t>
      </w:r>
      <w:r w:rsidR="007C28A2">
        <w:rPr>
          <w:rFonts w:ascii="Times New Roman" w:hAnsi="Times New Roman" w:cs="Times New Roman"/>
          <w:sz w:val="24"/>
        </w:rPr>
        <w:t xml:space="preserve"> when consumed</w:t>
      </w:r>
      <w:r w:rsidR="00E07647">
        <w:rPr>
          <w:rFonts w:ascii="Times New Roman" w:hAnsi="Times New Roman" w:cs="Times New Roman"/>
          <w:sz w:val="24"/>
          <w:vertAlign w:val="superscript"/>
        </w:rPr>
        <w:t>8</w:t>
      </w:r>
      <w:r w:rsidR="00E07647">
        <w:rPr>
          <w:rFonts w:ascii="Times New Roman" w:hAnsi="Times New Roman" w:cs="Times New Roman"/>
          <w:sz w:val="24"/>
        </w:rPr>
        <w:t>.</w:t>
      </w:r>
    </w:p>
    <w:p w:rsidR="001362F1" w:rsidRPr="00E07647" w:rsidRDefault="001362F1" w:rsidP="00193126">
      <w:pPr>
        <w:spacing w:line="360" w:lineRule="auto"/>
        <w:rPr>
          <w:rFonts w:ascii="Times New Roman" w:hAnsi="Times New Roman" w:cs="Times New Roman"/>
          <w:sz w:val="24"/>
        </w:rPr>
      </w:pPr>
      <w:r>
        <w:rPr>
          <w:rFonts w:ascii="Times New Roman" w:hAnsi="Times New Roman" w:cs="Times New Roman"/>
          <w:sz w:val="24"/>
        </w:rPr>
        <w:tab/>
        <w:t>The major concern surrounding the presence of antibiotics in the environment is that it can lead to an increase in the number of antibiotic resistance</w:t>
      </w:r>
      <w:r w:rsidR="00110948">
        <w:rPr>
          <w:rFonts w:ascii="Times New Roman" w:hAnsi="Times New Roman" w:cs="Times New Roman"/>
          <w:sz w:val="24"/>
        </w:rPr>
        <w:t xml:space="preserve"> genes and organisms, which then </w:t>
      </w:r>
      <w:r>
        <w:rPr>
          <w:rFonts w:ascii="Times New Roman" w:hAnsi="Times New Roman" w:cs="Times New Roman"/>
          <w:sz w:val="24"/>
        </w:rPr>
        <w:t xml:space="preserve">have the possibility to be transferred to humans through exposure to contaminated sources, such as through water sources or possibly through ingesting crops which were </w:t>
      </w:r>
      <w:r w:rsidR="000E7C7B">
        <w:rPr>
          <w:rFonts w:ascii="Times New Roman" w:hAnsi="Times New Roman" w:cs="Times New Roman"/>
          <w:sz w:val="24"/>
        </w:rPr>
        <w:t>grown using fertilizer with a high number of resistant genes present</w:t>
      </w:r>
      <w:r w:rsidR="00110948">
        <w:rPr>
          <w:rFonts w:ascii="Times New Roman" w:hAnsi="Times New Roman" w:cs="Times New Roman"/>
          <w:sz w:val="24"/>
        </w:rPr>
        <w:t xml:space="preserve"> when</w:t>
      </w:r>
      <w:r w:rsidR="00C62461">
        <w:rPr>
          <w:rFonts w:ascii="Times New Roman" w:hAnsi="Times New Roman" w:cs="Times New Roman"/>
          <w:sz w:val="24"/>
        </w:rPr>
        <w:t xml:space="preserve"> bioaccumulation has occurred</w:t>
      </w:r>
      <w:r w:rsidR="00E07647">
        <w:rPr>
          <w:rFonts w:ascii="Times New Roman" w:hAnsi="Times New Roman" w:cs="Times New Roman"/>
          <w:sz w:val="24"/>
          <w:vertAlign w:val="superscript"/>
        </w:rPr>
        <w:t>8</w:t>
      </w:r>
      <w:r w:rsidR="00E07647">
        <w:rPr>
          <w:rFonts w:ascii="Times New Roman" w:hAnsi="Times New Roman" w:cs="Times New Roman"/>
          <w:sz w:val="24"/>
        </w:rPr>
        <w:t>.</w:t>
      </w:r>
      <w:r w:rsidR="000E7C7B">
        <w:rPr>
          <w:rFonts w:ascii="Times New Roman" w:hAnsi="Times New Roman" w:cs="Times New Roman"/>
          <w:sz w:val="24"/>
        </w:rPr>
        <w:t xml:space="preserve"> The possible effects of this are unknown. Some known effects of tetracyclines on environmental systems are di</w:t>
      </w:r>
      <w:r w:rsidR="007F6E7C">
        <w:rPr>
          <w:rFonts w:ascii="Times New Roman" w:hAnsi="Times New Roman" w:cs="Times New Roman"/>
          <w:sz w:val="24"/>
        </w:rPr>
        <w:t xml:space="preserve">sruption of aquatic ecosystems through endocrine disruption through change </w:t>
      </w:r>
      <w:r w:rsidR="00E07647">
        <w:rPr>
          <w:rFonts w:ascii="Times New Roman" w:hAnsi="Times New Roman" w:cs="Times New Roman"/>
          <w:sz w:val="24"/>
        </w:rPr>
        <w:t>in the steroidogenic pathways</w:t>
      </w:r>
      <w:r w:rsidR="00E07647">
        <w:rPr>
          <w:rFonts w:ascii="Times New Roman" w:hAnsi="Times New Roman" w:cs="Times New Roman"/>
          <w:sz w:val="24"/>
          <w:vertAlign w:val="superscript"/>
        </w:rPr>
        <w:t>2</w:t>
      </w:r>
      <w:r w:rsidR="00E07647">
        <w:rPr>
          <w:rFonts w:ascii="Times New Roman" w:hAnsi="Times New Roman" w:cs="Times New Roman"/>
          <w:sz w:val="28"/>
        </w:rPr>
        <w:t>.</w:t>
      </w:r>
      <w:r w:rsidR="007F6E7C">
        <w:rPr>
          <w:rFonts w:ascii="Times New Roman" w:hAnsi="Times New Roman" w:cs="Times New Roman"/>
          <w:sz w:val="24"/>
        </w:rPr>
        <w:t xml:space="preserve"> </w:t>
      </w:r>
      <w:r w:rsidR="000E7C7B">
        <w:rPr>
          <w:rFonts w:ascii="Times New Roman" w:hAnsi="Times New Roman" w:cs="Times New Roman"/>
          <w:sz w:val="24"/>
        </w:rPr>
        <w:t xml:space="preserve">The levels of antibiotics necessary for these effects to occur vary, but </w:t>
      </w:r>
      <w:r w:rsidR="000E7C7B">
        <w:rPr>
          <w:rFonts w:ascii="Times New Roman" w:hAnsi="Times New Roman" w:cs="Times New Roman"/>
          <w:sz w:val="24"/>
        </w:rPr>
        <w:lastRenderedPageBreak/>
        <w:t xml:space="preserve">as tetracyclines are slow to degrade in the environment it is likely that accumulation could occur and then the necessary levels of contamination would start to have an effect. </w:t>
      </w:r>
      <w:r w:rsidR="0033724A">
        <w:rPr>
          <w:rFonts w:ascii="Times New Roman" w:hAnsi="Times New Roman" w:cs="Times New Roman"/>
          <w:sz w:val="24"/>
        </w:rPr>
        <w:t>It also remains unknown what risks there might be with chronic exposure to low l</w:t>
      </w:r>
      <w:r w:rsidR="007F6E7C">
        <w:rPr>
          <w:rFonts w:ascii="Times New Roman" w:hAnsi="Times New Roman" w:cs="Times New Roman"/>
          <w:sz w:val="24"/>
        </w:rPr>
        <w:t xml:space="preserve">evels of antibiotics, though levels currently found in groundwater wells are well below the levels necessary to cause acute </w:t>
      </w:r>
      <w:r w:rsidR="00E07647">
        <w:rPr>
          <w:rFonts w:ascii="Times New Roman" w:hAnsi="Times New Roman" w:cs="Times New Roman"/>
          <w:sz w:val="24"/>
        </w:rPr>
        <w:t>toxicity in humans</w:t>
      </w:r>
      <w:r w:rsidR="00E07647">
        <w:rPr>
          <w:rFonts w:ascii="Times New Roman" w:hAnsi="Times New Roman" w:cs="Times New Roman"/>
          <w:sz w:val="24"/>
          <w:vertAlign w:val="superscript"/>
        </w:rPr>
        <w:t>9</w:t>
      </w:r>
      <w:r w:rsidR="003B14DF">
        <w:rPr>
          <w:rFonts w:ascii="Times New Roman" w:hAnsi="Times New Roman" w:cs="Times New Roman"/>
          <w:sz w:val="24"/>
        </w:rPr>
        <w:t xml:space="preserve">. It is known however than exposure and prevalence </w:t>
      </w:r>
      <w:r w:rsidR="00D9457C">
        <w:rPr>
          <w:rFonts w:ascii="Times New Roman" w:hAnsi="Times New Roman" w:cs="Times New Roman"/>
          <w:sz w:val="24"/>
        </w:rPr>
        <w:t>of resistance genes are related, as seen in wastewater sludge</w:t>
      </w:r>
      <w:r w:rsidR="00110948">
        <w:rPr>
          <w:rFonts w:ascii="Times New Roman" w:hAnsi="Times New Roman" w:cs="Times New Roman"/>
          <w:sz w:val="24"/>
        </w:rPr>
        <w:t>, which can act as a major point source</w:t>
      </w:r>
      <w:r w:rsidR="00E07647">
        <w:rPr>
          <w:rFonts w:ascii="Times New Roman" w:hAnsi="Times New Roman" w:cs="Times New Roman"/>
          <w:sz w:val="24"/>
          <w:vertAlign w:val="superscript"/>
        </w:rPr>
        <w:t>2</w:t>
      </w:r>
      <w:r w:rsidR="00E07647">
        <w:rPr>
          <w:rFonts w:ascii="Times New Roman" w:hAnsi="Times New Roman" w:cs="Times New Roman"/>
          <w:sz w:val="24"/>
        </w:rPr>
        <w:t>.</w:t>
      </w:r>
      <w:r w:rsidR="003B14DF">
        <w:rPr>
          <w:rFonts w:ascii="Times New Roman" w:hAnsi="Times New Roman" w:cs="Times New Roman"/>
          <w:sz w:val="24"/>
        </w:rPr>
        <w:t xml:space="preserve"> </w:t>
      </w:r>
      <w:r w:rsidR="002E3CBB">
        <w:rPr>
          <w:rFonts w:ascii="Times New Roman" w:hAnsi="Times New Roman" w:cs="Times New Roman"/>
          <w:sz w:val="24"/>
        </w:rPr>
        <w:t>It has also been seen that the presence of tetracycline in soil can reduce the effects of nitrification in soil, which can limit the growth of legumes, while possibly benefitting other plants indicating more i</w:t>
      </w:r>
      <w:r w:rsidR="00E07647">
        <w:rPr>
          <w:rFonts w:ascii="Times New Roman" w:hAnsi="Times New Roman" w:cs="Times New Roman"/>
          <w:sz w:val="24"/>
        </w:rPr>
        <w:t>nformation should be collected</w:t>
      </w:r>
      <w:r w:rsidR="00E07647">
        <w:rPr>
          <w:rFonts w:ascii="Times New Roman" w:hAnsi="Times New Roman" w:cs="Times New Roman"/>
          <w:sz w:val="24"/>
          <w:vertAlign w:val="superscript"/>
        </w:rPr>
        <w:t>6</w:t>
      </w:r>
      <w:r w:rsidR="00E07647">
        <w:rPr>
          <w:rFonts w:ascii="Times New Roman" w:hAnsi="Times New Roman" w:cs="Times New Roman"/>
          <w:sz w:val="24"/>
        </w:rPr>
        <w:t>.</w:t>
      </w:r>
    </w:p>
    <w:p w:rsidR="0082361F" w:rsidRDefault="00FA42B3" w:rsidP="00193126">
      <w:pPr>
        <w:spacing w:line="360" w:lineRule="auto"/>
        <w:rPr>
          <w:rFonts w:ascii="Times New Roman" w:hAnsi="Times New Roman" w:cs="Times New Roman"/>
          <w:sz w:val="24"/>
        </w:rPr>
      </w:pPr>
      <w:r>
        <w:rPr>
          <w:rFonts w:ascii="Times New Roman" w:hAnsi="Times New Roman" w:cs="Times New Roman"/>
          <w:sz w:val="24"/>
        </w:rPr>
        <w:tab/>
        <w:t xml:space="preserve">Current methods of treatment </w:t>
      </w:r>
      <w:r w:rsidR="00D9457C">
        <w:rPr>
          <w:rFonts w:ascii="Times New Roman" w:hAnsi="Times New Roman" w:cs="Times New Roman"/>
          <w:sz w:val="24"/>
        </w:rPr>
        <w:t>for antibiotics an</w:t>
      </w:r>
      <w:r w:rsidR="00C335A8">
        <w:rPr>
          <w:rFonts w:ascii="Times New Roman" w:hAnsi="Times New Roman" w:cs="Times New Roman"/>
          <w:sz w:val="24"/>
        </w:rPr>
        <w:t>d other organic micr</w:t>
      </w:r>
      <w:r w:rsidR="00D9457C">
        <w:rPr>
          <w:rFonts w:ascii="Times New Roman" w:hAnsi="Times New Roman" w:cs="Times New Roman"/>
          <w:sz w:val="24"/>
        </w:rPr>
        <w:t>opollutants</w:t>
      </w:r>
      <w:r w:rsidR="00962867">
        <w:rPr>
          <w:rFonts w:ascii="Times New Roman" w:hAnsi="Times New Roman" w:cs="Times New Roman"/>
          <w:sz w:val="24"/>
        </w:rPr>
        <w:t xml:space="preserve"> tend to be physical and chemical method</w:t>
      </w:r>
      <w:r w:rsidR="00D9457C">
        <w:rPr>
          <w:rFonts w:ascii="Times New Roman" w:hAnsi="Times New Roman" w:cs="Times New Roman"/>
          <w:sz w:val="24"/>
        </w:rPr>
        <w:t>s</w:t>
      </w:r>
      <w:r w:rsidR="00962867">
        <w:rPr>
          <w:rFonts w:ascii="Times New Roman" w:hAnsi="Times New Roman" w:cs="Times New Roman"/>
          <w:sz w:val="24"/>
        </w:rPr>
        <w:t xml:space="preserve"> such as </w:t>
      </w:r>
      <w:r w:rsidR="00962867" w:rsidRPr="00962867">
        <w:rPr>
          <w:rFonts w:ascii="Times New Roman" w:hAnsi="Times New Roman" w:cs="Times New Roman"/>
          <w:sz w:val="24"/>
        </w:rPr>
        <w:t xml:space="preserve">membrane contractor processes, activated carbon </w:t>
      </w:r>
      <w:r w:rsidR="00962867">
        <w:rPr>
          <w:rFonts w:ascii="Times New Roman" w:hAnsi="Times New Roman" w:cs="Times New Roman"/>
          <w:sz w:val="24"/>
        </w:rPr>
        <w:t>and adsorption, ultraviolet technology</w:t>
      </w:r>
      <w:r w:rsidR="00962867" w:rsidRPr="00962867">
        <w:rPr>
          <w:rFonts w:ascii="Times New Roman" w:hAnsi="Times New Roman" w:cs="Times New Roman"/>
          <w:sz w:val="24"/>
        </w:rPr>
        <w:t>,</w:t>
      </w:r>
      <w:r w:rsidR="002E3CBB">
        <w:rPr>
          <w:rFonts w:ascii="Times New Roman" w:hAnsi="Times New Roman" w:cs="Times New Roman"/>
          <w:sz w:val="24"/>
        </w:rPr>
        <w:t xml:space="preserve"> and ozone technology, among others, </w:t>
      </w:r>
      <w:r w:rsidR="00962867">
        <w:rPr>
          <w:rFonts w:ascii="Times New Roman" w:hAnsi="Times New Roman" w:cs="Times New Roman"/>
          <w:sz w:val="24"/>
        </w:rPr>
        <w:t>w</w:t>
      </w:r>
      <w:r w:rsidR="00604494">
        <w:rPr>
          <w:rFonts w:ascii="Times New Roman" w:hAnsi="Times New Roman" w:cs="Times New Roman"/>
          <w:sz w:val="24"/>
        </w:rPr>
        <w:t xml:space="preserve">hich are somewhat effective but </w:t>
      </w:r>
      <w:r w:rsidR="00E07647">
        <w:rPr>
          <w:rFonts w:ascii="Times New Roman" w:hAnsi="Times New Roman" w:cs="Times New Roman"/>
          <w:sz w:val="24"/>
        </w:rPr>
        <w:t>not very feasible</w:t>
      </w:r>
      <w:r w:rsidR="00E07647">
        <w:rPr>
          <w:rFonts w:ascii="Times New Roman" w:hAnsi="Times New Roman" w:cs="Times New Roman"/>
          <w:sz w:val="24"/>
          <w:vertAlign w:val="superscript"/>
        </w:rPr>
        <w:t>2,7</w:t>
      </w:r>
      <w:r w:rsidR="00962867">
        <w:rPr>
          <w:rFonts w:ascii="Times New Roman" w:hAnsi="Times New Roman" w:cs="Times New Roman"/>
          <w:sz w:val="24"/>
        </w:rPr>
        <w:t>. Another, yet-to-be-thoroughly-explored technology is</w:t>
      </w:r>
      <w:r w:rsidR="00962867" w:rsidRPr="00962867">
        <w:rPr>
          <w:rFonts w:ascii="Times New Roman" w:hAnsi="Times New Roman" w:cs="Times New Roman"/>
          <w:sz w:val="24"/>
        </w:rPr>
        <w:t xml:space="preserve"> </w:t>
      </w:r>
      <w:r>
        <w:rPr>
          <w:rFonts w:ascii="Times New Roman" w:hAnsi="Times New Roman" w:cs="Times New Roman"/>
          <w:sz w:val="24"/>
        </w:rPr>
        <w:t>biode</w:t>
      </w:r>
      <w:r w:rsidR="00962867">
        <w:rPr>
          <w:rFonts w:ascii="Times New Roman" w:hAnsi="Times New Roman" w:cs="Times New Roman"/>
          <w:sz w:val="24"/>
        </w:rPr>
        <w:t>gradation using enzymes obtained from several species of white rot</w:t>
      </w:r>
      <w:r w:rsidR="00E14773">
        <w:rPr>
          <w:rFonts w:ascii="Times New Roman" w:hAnsi="Times New Roman" w:cs="Times New Roman"/>
          <w:sz w:val="24"/>
        </w:rPr>
        <w:t xml:space="preserve"> fungi</w:t>
      </w:r>
      <w:r w:rsidR="00E07647">
        <w:rPr>
          <w:rFonts w:ascii="Times New Roman" w:hAnsi="Times New Roman" w:cs="Times New Roman"/>
          <w:sz w:val="24"/>
        </w:rPr>
        <w:t xml:space="preserve"> </w:t>
      </w:r>
      <w:r w:rsidR="00604494">
        <w:rPr>
          <w:rFonts w:ascii="Times New Roman" w:hAnsi="Times New Roman" w:cs="Times New Roman"/>
          <w:sz w:val="24"/>
        </w:rPr>
        <w:t>to assist in advanced oxidation processes (AOP)</w:t>
      </w:r>
      <w:r w:rsidR="0083174F">
        <w:rPr>
          <w:rFonts w:ascii="Times New Roman" w:hAnsi="Times New Roman" w:cs="Times New Roman"/>
          <w:sz w:val="24"/>
        </w:rPr>
        <w:t xml:space="preserve"> which can be more effective than just conventional biological pro</w:t>
      </w:r>
      <w:r w:rsidR="00E07647">
        <w:rPr>
          <w:rFonts w:ascii="Times New Roman" w:hAnsi="Times New Roman" w:cs="Times New Roman"/>
          <w:sz w:val="24"/>
        </w:rPr>
        <w:t>cesses in wastewater treatment</w:t>
      </w:r>
      <w:r w:rsidR="00E07647">
        <w:rPr>
          <w:rFonts w:ascii="Times New Roman" w:hAnsi="Times New Roman" w:cs="Times New Roman"/>
          <w:sz w:val="24"/>
          <w:vertAlign w:val="superscript"/>
        </w:rPr>
        <w:t>7, 10, 11</w:t>
      </w:r>
      <w:r w:rsidR="00E07647">
        <w:rPr>
          <w:rFonts w:ascii="Times New Roman" w:hAnsi="Times New Roman" w:cs="Times New Roman"/>
          <w:sz w:val="24"/>
        </w:rPr>
        <w:t xml:space="preserve">. </w:t>
      </w:r>
      <w:r w:rsidR="00E14773">
        <w:rPr>
          <w:rFonts w:ascii="Times New Roman" w:hAnsi="Times New Roman" w:cs="Times New Roman"/>
          <w:sz w:val="24"/>
        </w:rPr>
        <w:t xml:space="preserve">In this proposal, </w:t>
      </w:r>
      <w:r w:rsidR="00B57170">
        <w:rPr>
          <w:rFonts w:ascii="Times New Roman" w:hAnsi="Times New Roman" w:cs="Times New Roman"/>
          <w:sz w:val="24"/>
        </w:rPr>
        <w:t xml:space="preserve">the use of the enzyme manganese peroxidase </w:t>
      </w:r>
      <w:r w:rsidR="006D3373">
        <w:rPr>
          <w:rFonts w:ascii="Times New Roman" w:hAnsi="Times New Roman" w:cs="Times New Roman"/>
          <w:sz w:val="24"/>
        </w:rPr>
        <w:t xml:space="preserve">(EC 1.11.1.13) </w:t>
      </w:r>
      <w:r w:rsidR="00B57170">
        <w:rPr>
          <w:rFonts w:ascii="Times New Roman" w:hAnsi="Times New Roman" w:cs="Times New Roman"/>
          <w:sz w:val="24"/>
        </w:rPr>
        <w:t>as part of</w:t>
      </w:r>
      <w:r w:rsidR="00E14773">
        <w:rPr>
          <w:rFonts w:ascii="Times New Roman" w:hAnsi="Times New Roman" w:cs="Times New Roman"/>
          <w:sz w:val="24"/>
        </w:rPr>
        <w:t xml:space="preserve"> the biodegradation process</w:t>
      </w:r>
      <w:r w:rsidR="00B57170">
        <w:rPr>
          <w:rFonts w:ascii="Times New Roman" w:hAnsi="Times New Roman" w:cs="Times New Roman"/>
          <w:sz w:val="24"/>
        </w:rPr>
        <w:t xml:space="preserve"> </w:t>
      </w:r>
      <w:r w:rsidR="00E14773">
        <w:rPr>
          <w:rFonts w:ascii="Times New Roman" w:hAnsi="Times New Roman" w:cs="Times New Roman"/>
          <w:sz w:val="24"/>
        </w:rPr>
        <w:t>will be explored in relation to wastewater treatment plants.</w:t>
      </w:r>
    </w:p>
    <w:p w:rsidR="0097462C" w:rsidRPr="009C27E5" w:rsidRDefault="0097462C" w:rsidP="009B58C9">
      <w:pPr>
        <w:spacing w:line="276" w:lineRule="auto"/>
        <w:rPr>
          <w:rFonts w:ascii="Times New Roman" w:hAnsi="Times New Roman" w:cs="Times New Roman"/>
          <w:sz w:val="24"/>
        </w:rPr>
      </w:pPr>
    </w:p>
    <w:p w:rsidR="0082361F" w:rsidRDefault="0082361F" w:rsidP="009B58C9">
      <w:pPr>
        <w:spacing w:line="276" w:lineRule="auto"/>
        <w:rPr>
          <w:rFonts w:ascii="Times New Roman" w:hAnsi="Times New Roman" w:cs="Times New Roman"/>
          <w:sz w:val="24"/>
          <w:u w:val="single"/>
        </w:rPr>
      </w:pPr>
      <w:r w:rsidRPr="009C27E5">
        <w:rPr>
          <w:rFonts w:ascii="Times New Roman" w:hAnsi="Times New Roman" w:cs="Times New Roman"/>
          <w:sz w:val="24"/>
          <w:u w:val="single"/>
        </w:rPr>
        <w:t>Overview and Objectives</w:t>
      </w:r>
      <w:bookmarkStart w:id="0" w:name="_GoBack"/>
      <w:bookmarkEnd w:id="0"/>
    </w:p>
    <w:p w:rsidR="00F8392A" w:rsidRDefault="00F8392A" w:rsidP="009B58C9">
      <w:pPr>
        <w:spacing w:line="276" w:lineRule="auto"/>
        <w:rPr>
          <w:rFonts w:ascii="Times New Roman" w:hAnsi="Times New Roman" w:cs="Times New Roman"/>
          <w:sz w:val="24"/>
        </w:rPr>
      </w:pPr>
    </w:p>
    <w:p w:rsidR="00AA5942" w:rsidRDefault="00604494" w:rsidP="00193126">
      <w:pPr>
        <w:spacing w:line="360" w:lineRule="auto"/>
        <w:ind w:firstLine="720"/>
        <w:rPr>
          <w:rFonts w:ascii="Times New Roman" w:hAnsi="Times New Roman" w:cs="Times New Roman"/>
          <w:sz w:val="24"/>
        </w:rPr>
      </w:pPr>
      <w:r>
        <w:rPr>
          <w:rFonts w:ascii="Times New Roman" w:hAnsi="Times New Roman" w:cs="Times New Roman"/>
          <w:sz w:val="24"/>
        </w:rPr>
        <w:t>The objective of this project is to d</w:t>
      </w:r>
      <w:r w:rsidR="00F8392A">
        <w:rPr>
          <w:rFonts w:ascii="Times New Roman" w:hAnsi="Times New Roman" w:cs="Times New Roman"/>
          <w:sz w:val="24"/>
        </w:rPr>
        <w:t>etermine the effectiveness of manganese peroxidase in a sy</w:t>
      </w:r>
      <w:r w:rsidR="00EF7DA5">
        <w:rPr>
          <w:rFonts w:ascii="Times New Roman" w:hAnsi="Times New Roman" w:cs="Times New Roman"/>
          <w:sz w:val="24"/>
        </w:rPr>
        <w:t>stem with varying levels of acetate</w:t>
      </w:r>
      <w:r w:rsidR="00BF02D6">
        <w:rPr>
          <w:rFonts w:ascii="Times New Roman" w:hAnsi="Times New Roman" w:cs="Times New Roman"/>
          <w:sz w:val="24"/>
        </w:rPr>
        <w:t>, an inhibitor,</w:t>
      </w:r>
      <w:r w:rsidR="00EF7DA5">
        <w:rPr>
          <w:rFonts w:ascii="Times New Roman" w:hAnsi="Times New Roman" w:cs="Times New Roman"/>
          <w:sz w:val="24"/>
        </w:rPr>
        <w:t xml:space="preserve"> </w:t>
      </w:r>
      <w:r>
        <w:rPr>
          <w:rFonts w:ascii="Times New Roman" w:hAnsi="Times New Roman" w:cs="Times New Roman"/>
          <w:sz w:val="24"/>
        </w:rPr>
        <w:t xml:space="preserve">in the degradation of tetracycline </w:t>
      </w:r>
      <w:r w:rsidR="00D9457C">
        <w:rPr>
          <w:rFonts w:ascii="Times New Roman" w:hAnsi="Times New Roman" w:cs="Times New Roman"/>
          <w:sz w:val="24"/>
        </w:rPr>
        <w:t>using a modeling approach with a</w:t>
      </w:r>
      <w:r>
        <w:rPr>
          <w:rFonts w:ascii="Times New Roman" w:hAnsi="Times New Roman" w:cs="Times New Roman"/>
          <w:sz w:val="24"/>
        </w:rPr>
        <w:t xml:space="preserve">n experiment </w:t>
      </w:r>
      <w:r w:rsidR="00D9457C">
        <w:rPr>
          <w:rFonts w:ascii="Times New Roman" w:hAnsi="Times New Roman" w:cs="Times New Roman"/>
          <w:sz w:val="24"/>
        </w:rPr>
        <w:t xml:space="preserve">to determine model parameters. </w:t>
      </w:r>
      <w:r w:rsidR="00CE47DC">
        <w:rPr>
          <w:rFonts w:ascii="Times New Roman" w:hAnsi="Times New Roman" w:cs="Times New Roman"/>
          <w:sz w:val="24"/>
        </w:rPr>
        <w:t>This will also give inf</w:t>
      </w:r>
      <w:r w:rsidR="00BF02D6">
        <w:rPr>
          <w:rFonts w:ascii="Times New Roman" w:hAnsi="Times New Roman" w:cs="Times New Roman"/>
          <w:sz w:val="24"/>
        </w:rPr>
        <w:t>ormation on the functioning of manganese peroxidase</w:t>
      </w:r>
      <w:r w:rsidR="00CE47DC">
        <w:rPr>
          <w:rFonts w:ascii="Times New Roman" w:hAnsi="Times New Roman" w:cs="Times New Roman"/>
          <w:sz w:val="24"/>
        </w:rPr>
        <w:t xml:space="preserve"> as a cat</w:t>
      </w:r>
      <w:r w:rsidR="00BF02D6">
        <w:rPr>
          <w:rFonts w:ascii="Times New Roman" w:hAnsi="Times New Roman" w:cs="Times New Roman"/>
          <w:sz w:val="24"/>
        </w:rPr>
        <w:t xml:space="preserve">alyst in systems more </w:t>
      </w:r>
      <w:proofErr w:type="gramStart"/>
      <w:r w:rsidR="00BF02D6">
        <w:rPr>
          <w:rFonts w:ascii="Times New Roman" w:hAnsi="Times New Roman" w:cs="Times New Roman"/>
          <w:sz w:val="24"/>
        </w:rPr>
        <w:t>similar to</w:t>
      </w:r>
      <w:proofErr w:type="gramEnd"/>
      <w:r w:rsidR="00BF02D6">
        <w:rPr>
          <w:rFonts w:ascii="Times New Roman" w:hAnsi="Times New Roman" w:cs="Times New Roman"/>
          <w:sz w:val="24"/>
        </w:rPr>
        <w:t xml:space="preserve"> wastewater treatment plants than in other experiments. </w:t>
      </w:r>
    </w:p>
    <w:p w:rsidR="00AA5942" w:rsidRDefault="00AA5942" w:rsidP="00193126">
      <w:pPr>
        <w:spacing w:line="360" w:lineRule="auto"/>
        <w:ind w:firstLine="720"/>
        <w:rPr>
          <w:rFonts w:ascii="Times New Roman" w:hAnsi="Times New Roman" w:cs="Times New Roman"/>
          <w:sz w:val="24"/>
        </w:rPr>
      </w:pPr>
      <w:r>
        <w:rPr>
          <w:rFonts w:ascii="Times New Roman" w:hAnsi="Times New Roman" w:cs="Times New Roman"/>
          <w:sz w:val="24"/>
        </w:rPr>
        <w:t>Several studies have been done to evaluate the effectiveness of manganese peroxidase in the removal of EOC’s in wastewater, but most have focused on an influent containing only the compound of interest</w:t>
      </w:r>
      <w:r w:rsidR="00BF02D6">
        <w:rPr>
          <w:rFonts w:ascii="Times New Roman" w:hAnsi="Times New Roman" w:cs="Times New Roman"/>
          <w:sz w:val="24"/>
        </w:rPr>
        <w:t>, tetracycline or phenolic compounds</w:t>
      </w:r>
      <w:r>
        <w:rPr>
          <w:rFonts w:ascii="Times New Roman" w:hAnsi="Times New Roman" w:cs="Times New Roman"/>
          <w:sz w:val="24"/>
        </w:rPr>
        <w:t xml:space="preserve">. </w:t>
      </w:r>
      <w:r w:rsidR="002E3CBB">
        <w:rPr>
          <w:rFonts w:ascii="Times New Roman" w:hAnsi="Times New Roman" w:cs="Times New Roman"/>
          <w:sz w:val="24"/>
        </w:rPr>
        <w:t>Wen et al. (2010</w:t>
      </w:r>
      <w:r w:rsidR="002612F5">
        <w:rPr>
          <w:rFonts w:ascii="Times New Roman" w:hAnsi="Times New Roman" w:cs="Times New Roman"/>
          <w:sz w:val="24"/>
        </w:rPr>
        <w:t xml:space="preserve">) </w:t>
      </w:r>
      <w:r w:rsidR="001F714D">
        <w:rPr>
          <w:rFonts w:ascii="Times New Roman" w:hAnsi="Times New Roman" w:cs="Times New Roman"/>
          <w:sz w:val="24"/>
        </w:rPr>
        <w:t xml:space="preserve">found a removal rate of </w:t>
      </w:r>
      <w:r w:rsidR="002612F5">
        <w:rPr>
          <w:rFonts w:ascii="Times New Roman" w:hAnsi="Times New Roman" w:cs="Times New Roman"/>
          <w:sz w:val="24"/>
        </w:rPr>
        <w:t>72.5%</w:t>
      </w:r>
      <w:r w:rsidR="001F714D">
        <w:rPr>
          <w:rFonts w:ascii="Times New Roman" w:hAnsi="Times New Roman" w:cs="Times New Roman"/>
          <w:sz w:val="24"/>
        </w:rPr>
        <w:t xml:space="preserve"> of tetracycline</w:t>
      </w:r>
      <w:r w:rsidR="002612F5">
        <w:rPr>
          <w:rFonts w:ascii="Times New Roman" w:hAnsi="Times New Roman" w:cs="Times New Roman"/>
          <w:sz w:val="24"/>
        </w:rPr>
        <w:t xml:space="preserve"> after 4 hours</w:t>
      </w:r>
      <w:r w:rsidR="001F714D">
        <w:rPr>
          <w:rFonts w:ascii="Times New Roman" w:hAnsi="Times New Roman" w:cs="Times New Roman"/>
          <w:sz w:val="24"/>
        </w:rPr>
        <w:t xml:space="preserve"> with 40 U/L of enzyme. The other parameters identified in that study were pH, temperature, concentration of </w:t>
      </w:r>
      <w:proofErr w:type="spellStart"/>
      <w:r w:rsidR="001F714D">
        <w:rPr>
          <w:rFonts w:ascii="Times New Roman" w:hAnsi="Times New Roman" w:cs="Times New Roman"/>
          <w:sz w:val="24"/>
        </w:rPr>
        <w:t>MnP</w:t>
      </w:r>
      <w:proofErr w:type="spellEnd"/>
      <w:r w:rsidR="001F714D">
        <w:rPr>
          <w:rFonts w:ascii="Times New Roman" w:hAnsi="Times New Roman" w:cs="Times New Roman"/>
          <w:sz w:val="24"/>
        </w:rPr>
        <w:t>, concentration of H</w:t>
      </w:r>
      <w:r w:rsidR="001F714D">
        <w:rPr>
          <w:rFonts w:ascii="Times New Roman" w:hAnsi="Times New Roman" w:cs="Times New Roman"/>
          <w:sz w:val="24"/>
        </w:rPr>
        <w:softHyphen/>
      </w:r>
      <w:r w:rsidR="001F714D">
        <w:rPr>
          <w:rFonts w:ascii="Times New Roman" w:hAnsi="Times New Roman" w:cs="Times New Roman"/>
          <w:sz w:val="24"/>
          <w:vertAlign w:val="subscript"/>
        </w:rPr>
        <w:t>2</w:t>
      </w:r>
      <w:r w:rsidR="001F714D">
        <w:rPr>
          <w:rFonts w:ascii="Times New Roman" w:hAnsi="Times New Roman" w:cs="Times New Roman"/>
          <w:sz w:val="24"/>
        </w:rPr>
        <w:t>O</w:t>
      </w:r>
      <w:r w:rsidR="001F714D">
        <w:rPr>
          <w:rFonts w:ascii="Times New Roman" w:hAnsi="Times New Roman" w:cs="Times New Roman"/>
          <w:sz w:val="24"/>
          <w:vertAlign w:val="subscript"/>
        </w:rPr>
        <w:t>2</w:t>
      </w:r>
      <w:r w:rsidR="001F714D">
        <w:rPr>
          <w:rFonts w:ascii="Times New Roman" w:hAnsi="Times New Roman" w:cs="Times New Roman"/>
          <w:sz w:val="24"/>
        </w:rPr>
        <w:t>, concentration of Mn</w:t>
      </w:r>
      <w:r w:rsidR="001F714D">
        <w:rPr>
          <w:rFonts w:ascii="Times New Roman" w:hAnsi="Times New Roman" w:cs="Times New Roman"/>
          <w:sz w:val="24"/>
          <w:vertAlign w:val="superscript"/>
        </w:rPr>
        <w:t>2+</w:t>
      </w:r>
      <w:r w:rsidR="001F714D">
        <w:rPr>
          <w:rFonts w:ascii="Times New Roman" w:hAnsi="Times New Roman" w:cs="Times New Roman"/>
          <w:sz w:val="24"/>
          <w:vertAlign w:val="subscript"/>
        </w:rPr>
        <w:t xml:space="preserve">, </w:t>
      </w:r>
      <w:r w:rsidR="001F714D">
        <w:rPr>
          <w:rFonts w:ascii="Times New Roman" w:hAnsi="Times New Roman" w:cs="Times New Roman"/>
          <w:sz w:val="24"/>
        </w:rPr>
        <w:t>and length of time to allow the reaction to occur</w:t>
      </w:r>
      <w:r w:rsidR="00B5675A">
        <w:rPr>
          <w:rFonts w:ascii="Times New Roman" w:hAnsi="Times New Roman" w:cs="Times New Roman"/>
          <w:sz w:val="24"/>
        </w:rPr>
        <w:t xml:space="preserve">. </w:t>
      </w:r>
      <w:r w:rsidR="005A5E1F">
        <w:rPr>
          <w:rFonts w:ascii="Times New Roman" w:hAnsi="Times New Roman" w:cs="Times New Roman"/>
          <w:sz w:val="24"/>
        </w:rPr>
        <w:t xml:space="preserve">The results of this study </w:t>
      </w:r>
      <w:r w:rsidR="005A5E1F">
        <w:rPr>
          <w:rFonts w:ascii="Times New Roman" w:hAnsi="Times New Roman" w:cs="Times New Roman"/>
          <w:sz w:val="24"/>
        </w:rPr>
        <w:lastRenderedPageBreak/>
        <w:t xml:space="preserve">are shown in Figure 2. </w:t>
      </w:r>
      <w:r w:rsidR="00B5675A">
        <w:rPr>
          <w:rFonts w:ascii="Times New Roman" w:hAnsi="Times New Roman" w:cs="Times New Roman"/>
          <w:sz w:val="24"/>
        </w:rPr>
        <w:t>This</w:t>
      </w:r>
      <w:r w:rsidR="00BF02D6">
        <w:rPr>
          <w:rFonts w:ascii="Times New Roman" w:hAnsi="Times New Roman" w:cs="Times New Roman"/>
          <w:sz w:val="24"/>
        </w:rPr>
        <w:t xml:space="preserve"> removal percentage</w:t>
      </w:r>
      <w:r w:rsidR="00B5675A">
        <w:rPr>
          <w:rFonts w:ascii="Times New Roman" w:hAnsi="Times New Roman" w:cs="Times New Roman"/>
          <w:sz w:val="24"/>
        </w:rPr>
        <w:t xml:space="preserve"> is much greater than the </w:t>
      </w:r>
      <w:r w:rsidR="002612F5">
        <w:rPr>
          <w:rFonts w:ascii="Times New Roman" w:hAnsi="Times New Roman" w:cs="Times New Roman"/>
          <w:sz w:val="24"/>
        </w:rPr>
        <w:t>removal in conven</w:t>
      </w:r>
      <w:r w:rsidR="00604494">
        <w:rPr>
          <w:rFonts w:ascii="Times New Roman" w:hAnsi="Times New Roman" w:cs="Times New Roman"/>
          <w:sz w:val="24"/>
        </w:rPr>
        <w:t xml:space="preserve">tional activated sludge processes commonly in use. </w:t>
      </w:r>
      <w:r>
        <w:rPr>
          <w:rFonts w:ascii="Times New Roman" w:hAnsi="Times New Roman" w:cs="Times New Roman"/>
          <w:sz w:val="24"/>
        </w:rPr>
        <w:t>In practice</w:t>
      </w:r>
      <w:r w:rsidR="00D9457C">
        <w:rPr>
          <w:rFonts w:ascii="Times New Roman" w:hAnsi="Times New Roman" w:cs="Times New Roman"/>
          <w:sz w:val="24"/>
        </w:rPr>
        <w:t>,</w:t>
      </w:r>
      <w:r w:rsidR="00604494">
        <w:rPr>
          <w:rFonts w:ascii="Times New Roman" w:hAnsi="Times New Roman" w:cs="Times New Roman"/>
          <w:sz w:val="24"/>
        </w:rPr>
        <w:t xml:space="preserve"> influent containing only tetracycline and necessary reactive compounds</w:t>
      </w:r>
      <w:r>
        <w:rPr>
          <w:rFonts w:ascii="Times New Roman" w:hAnsi="Times New Roman" w:cs="Times New Roman"/>
          <w:sz w:val="24"/>
        </w:rPr>
        <w:t xml:space="preserve"> would be unlikely to occur and so determining if </w:t>
      </w:r>
      <w:r w:rsidR="00604494">
        <w:rPr>
          <w:rFonts w:ascii="Times New Roman" w:hAnsi="Times New Roman" w:cs="Times New Roman"/>
          <w:sz w:val="24"/>
        </w:rPr>
        <w:t xml:space="preserve">enzyme mediated degradation </w:t>
      </w:r>
      <w:r>
        <w:rPr>
          <w:rFonts w:ascii="Times New Roman" w:hAnsi="Times New Roman" w:cs="Times New Roman"/>
          <w:sz w:val="24"/>
        </w:rPr>
        <w:t>is remotely feasible in more complex systems w</w:t>
      </w:r>
      <w:r w:rsidR="00BF02D6">
        <w:rPr>
          <w:rFonts w:ascii="Times New Roman" w:hAnsi="Times New Roman" w:cs="Times New Roman"/>
          <w:sz w:val="24"/>
        </w:rPr>
        <w:t xml:space="preserve">ould be an important next step, and is the step this model aims to address. </w:t>
      </w:r>
    </w:p>
    <w:p w:rsidR="00B5675A" w:rsidRDefault="00B5675A" w:rsidP="009B58C9">
      <w:pPr>
        <w:spacing w:line="276"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9350"/>
      </w:tblGrid>
      <w:tr w:rsidR="005A5E1F" w:rsidTr="005A5E1F">
        <w:tc>
          <w:tcPr>
            <w:tcW w:w="9350" w:type="dxa"/>
          </w:tcPr>
          <w:p w:rsidR="005A5E1F" w:rsidRDefault="00D86E7F" w:rsidP="009B58C9">
            <w:pPr>
              <w:spacing w:line="276" w:lineRule="auto"/>
              <w:jc w:val="center"/>
              <w:rPr>
                <w:rFonts w:ascii="Times New Roman" w:hAnsi="Times New Roman" w:cs="Times New Roman"/>
                <w:sz w:val="24"/>
              </w:rPr>
            </w:pPr>
            <w:r>
              <w:rPr>
                <w:noProof/>
              </w:rPr>
              <w:drawing>
                <wp:inline distT="0" distB="0" distL="0" distR="0" wp14:anchorId="116DE556" wp14:editId="6B2E99BB">
                  <wp:extent cx="2714625" cy="206880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6577" cy="2077916"/>
                          </a:xfrm>
                          <a:prstGeom prst="rect">
                            <a:avLst/>
                          </a:prstGeom>
                        </pic:spPr>
                      </pic:pic>
                    </a:graphicData>
                  </a:graphic>
                </wp:inline>
              </w:drawing>
            </w:r>
            <w:r>
              <w:rPr>
                <w:noProof/>
              </w:rPr>
              <w:drawing>
                <wp:inline distT="0" distB="0" distL="0" distR="0" wp14:anchorId="63980864" wp14:editId="7F9EB941">
                  <wp:extent cx="2872796" cy="23050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657" cy="2308148"/>
                          </a:xfrm>
                          <a:prstGeom prst="rect">
                            <a:avLst/>
                          </a:prstGeom>
                        </pic:spPr>
                      </pic:pic>
                    </a:graphicData>
                  </a:graphic>
                </wp:inline>
              </w:drawing>
            </w:r>
          </w:p>
          <w:p w:rsidR="00D86E7F" w:rsidRDefault="00D86E7F" w:rsidP="009B58C9">
            <w:pPr>
              <w:spacing w:line="276" w:lineRule="auto"/>
              <w:jc w:val="center"/>
              <w:rPr>
                <w:rFonts w:ascii="Times New Roman" w:hAnsi="Times New Roman" w:cs="Times New Roman"/>
                <w:sz w:val="24"/>
              </w:rPr>
            </w:pPr>
            <w:r>
              <w:rPr>
                <w:noProof/>
              </w:rPr>
              <w:drawing>
                <wp:inline distT="0" distB="0" distL="0" distR="0" wp14:anchorId="4BCA691A" wp14:editId="7495374D">
                  <wp:extent cx="5943600" cy="2249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49805"/>
                          </a:xfrm>
                          <a:prstGeom prst="rect">
                            <a:avLst/>
                          </a:prstGeom>
                        </pic:spPr>
                      </pic:pic>
                    </a:graphicData>
                  </a:graphic>
                </wp:inline>
              </w:drawing>
            </w:r>
          </w:p>
        </w:tc>
      </w:tr>
      <w:tr w:rsidR="005A5E1F" w:rsidTr="005A5E1F">
        <w:tc>
          <w:tcPr>
            <w:tcW w:w="9350" w:type="dxa"/>
          </w:tcPr>
          <w:p w:rsidR="005A5E1F" w:rsidRDefault="005A5E1F" w:rsidP="009B58C9">
            <w:pPr>
              <w:spacing w:line="276" w:lineRule="auto"/>
              <w:jc w:val="center"/>
              <w:rPr>
                <w:rFonts w:ascii="Times New Roman" w:hAnsi="Times New Roman" w:cs="Times New Roman"/>
                <w:sz w:val="24"/>
              </w:rPr>
            </w:pPr>
            <w:r>
              <w:rPr>
                <w:rFonts w:ascii="Times New Roman" w:hAnsi="Times New Roman" w:cs="Times New Roman"/>
                <w:sz w:val="24"/>
              </w:rPr>
              <w:t>Figure 2:</w:t>
            </w:r>
            <w:r w:rsidR="00D86E7F">
              <w:rPr>
                <w:rFonts w:ascii="Times New Roman" w:hAnsi="Times New Roman" w:cs="Times New Roman"/>
                <w:sz w:val="24"/>
              </w:rPr>
              <w:t xml:space="preserve"> Results of the study done by Wen et al</w:t>
            </w:r>
            <w:r w:rsidR="00E07647">
              <w:rPr>
                <w:rFonts w:ascii="Times New Roman" w:hAnsi="Times New Roman" w:cs="Times New Roman"/>
                <w:sz w:val="24"/>
              </w:rPr>
              <w:t>.</w:t>
            </w:r>
            <w:r w:rsidR="00D86E7F">
              <w:rPr>
                <w:rFonts w:ascii="Times New Roman" w:hAnsi="Times New Roman" w:cs="Times New Roman"/>
                <w:sz w:val="24"/>
              </w:rPr>
              <w:t xml:space="preserve"> (2010) showing the effect of various parameters on the degradation of tetracycline and oxytetracycline</w:t>
            </w:r>
          </w:p>
        </w:tc>
      </w:tr>
    </w:tbl>
    <w:p w:rsidR="0082361F" w:rsidRPr="009C27E5" w:rsidRDefault="0082361F" w:rsidP="009B58C9">
      <w:pPr>
        <w:spacing w:line="276" w:lineRule="auto"/>
        <w:rPr>
          <w:rFonts w:ascii="Times New Roman" w:hAnsi="Times New Roman" w:cs="Times New Roman"/>
          <w:sz w:val="24"/>
          <w:u w:val="single"/>
        </w:rPr>
      </w:pPr>
    </w:p>
    <w:p w:rsidR="00654E2A" w:rsidRDefault="00654E2A" w:rsidP="009B58C9">
      <w:pPr>
        <w:spacing w:line="276" w:lineRule="auto"/>
        <w:rPr>
          <w:rFonts w:ascii="Times New Roman" w:hAnsi="Times New Roman" w:cs="Times New Roman"/>
          <w:sz w:val="24"/>
          <w:u w:val="single"/>
        </w:rPr>
      </w:pPr>
    </w:p>
    <w:p w:rsidR="0082361F" w:rsidRPr="009C27E5" w:rsidRDefault="00110948" w:rsidP="009B58C9">
      <w:pPr>
        <w:spacing w:line="276" w:lineRule="auto"/>
        <w:rPr>
          <w:rFonts w:ascii="Times New Roman" w:hAnsi="Times New Roman" w:cs="Times New Roman"/>
          <w:sz w:val="24"/>
          <w:u w:val="single"/>
        </w:rPr>
      </w:pPr>
      <w:r>
        <w:rPr>
          <w:rFonts w:ascii="Times New Roman" w:hAnsi="Times New Roman" w:cs="Times New Roman"/>
          <w:sz w:val="24"/>
          <w:u w:val="single"/>
        </w:rPr>
        <w:t>Model Development</w:t>
      </w:r>
      <w:r w:rsidR="0082361F" w:rsidRPr="009C27E5">
        <w:rPr>
          <w:rFonts w:ascii="Times New Roman" w:hAnsi="Times New Roman" w:cs="Times New Roman"/>
          <w:sz w:val="24"/>
          <w:u w:val="single"/>
        </w:rPr>
        <w:t xml:space="preserve"> and Theoretical Considerations </w:t>
      </w:r>
    </w:p>
    <w:p w:rsidR="009C27E5" w:rsidRPr="009C27E5" w:rsidRDefault="009C27E5" w:rsidP="009B58C9">
      <w:pPr>
        <w:spacing w:line="276" w:lineRule="auto"/>
        <w:rPr>
          <w:rFonts w:ascii="Times New Roman" w:hAnsi="Times New Roman" w:cs="Times New Roman"/>
          <w:sz w:val="24"/>
          <w:u w:val="single"/>
        </w:rPr>
      </w:pPr>
      <w:r w:rsidRPr="009C27E5">
        <w:rPr>
          <w:rFonts w:ascii="Times New Roman" w:hAnsi="Times New Roman" w:cs="Times New Roman"/>
          <w:sz w:val="24"/>
          <w:u w:val="single"/>
        </w:rPr>
        <w:t xml:space="preserve"> </w:t>
      </w:r>
    </w:p>
    <w:p w:rsidR="009C27E5" w:rsidRDefault="00EB32DF" w:rsidP="00193126">
      <w:pPr>
        <w:spacing w:line="360" w:lineRule="auto"/>
        <w:rPr>
          <w:rFonts w:ascii="Times New Roman" w:hAnsi="Times New Roman" w:cs="Times New Roman"/>
          <w:sz w:val="24"/>
        </w:rPr>
      </w:pPr>
      <w:r>
        <w:rPr>
          <w:rFonts w:ascii="Times New Roman" w:hAnsi="Times New Roman" w:cs="Times New Roman"/>
          <w:sz w:val="24"/>
        </w:rPr>
        <w:t xml:space="preserve">A simple CSTR model will be used as the base for this model system. The system will be assumed to be at constant temperature and flow rate in addition to having only one enzyme </w:t>
      </w:r>
      <w:r>
        <w:rPr>
          <w:rFonts w:ascii="Times New Roman" w:hAnsi="Times New Roman" w:cs="Times New Roman"/>
          <w:sz w:val="24"/>
        </w:rPr>
        <w:lastRenderedPageBreak/>
        <w:t>acting in the system. There are two steps in the transformation of tetracycline, the first being the enzyme mediated reaction:</w:t>
      </w:r>
    </w:p>
    <w:p w:rsidR="00DB1257" w:rsidRPr="00EB32DF" w:rsidRDefault="00DB1257" w:rsidP="009B58C9">
      <w:pPr>
        <w:spacing w:line="276" w:lineRule="auto"/>
        <w:rPr>
          <w:rFonts w:ascii="Times New Roman" w:eastAsiaTheme="minorEastAsia" w:hAnsi="Times New Roman" w:cs="Times New Roman"/>
          <w:sz w:val="24"/>
        </w:rPr>
      </w:pPr>
      <m:oMathPara>
        <m:oMath>
          <m:r>
            <w:rPr>
              <w:rFonts w:ascii="Cambria Math" w:hAnsi="Cambria Math" w:cs="Times New Roman"/>
              <w:sz w:val="24"/>
            </w:rPr>
            <m:t>2M</m:t>
          </m:r>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2+</m:t>
              </m:r>
            </m:sup>
          </m:sSup>
          <m:r>
            <w:rPr>
              <w:rFonts w:ascii="Cambria Math" w:hAnsi="Cambria Math" w:cs="Times New Roman"/>
              <w:sz w:val="24"/>
            </w:rPr>
            <m:t>+2</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m:t>
              </m:r>
            </m:sup>
          </m:s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2</m:t>
              </m:r>
            </m:sub>
          </m:sSub>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2</m:t>
              </m:r>
            </m:sub>
          </m:sSub>
          <m:r>
            <w:rPr>
              <w:rFonts w:ascii="Cambria Math" w:hAnsi="Cambria Math" w:cs="Times New Roman"/>
              <w:sz w:val="24"/>
            </w:rPr>
            <m:t xml:space="preserve"> ↔2M</m:t>
          </m:r>
          <m:sSup>
            <m:sSupPr>
              <m:ctrlPr>
                <w:rPr>
                  <w:rFonts w:ascii="Cambria Math" w:hAnsi="Cambria Math" w:cs="Times New Roman"/>
                  <w:i/>
                  <w:sz w:val="24"/>
                </w:rPr>
              </m:ctrlPr>
            </m:sSupPr>
            <m:e>
              <m:r>
                <w:rPr>
                  <w:rFonts w:ascii="Cambria Math" w:hAnsi="Cambria Math" w:cs="Times New Roman"/>
                  <w:sz w:val="24"/>
                </w:rPr>
                <m:t>n</m:t>
              </m:r>
            </m:e>
            <m:sup>
              <m:r>
                <w:rPr>
                  <w:rFonts w:ascii="Cambria Math" w:hAnsi="Cambria Math" w:cs="Times New Roman"/>
                  <w:sz w:val="24"/>
                </w:rPr>
                <m:t>3+</m:t>
              </m:r>
            </m:sup>
          </m:sSup>
          <m:r>
            <w:rPr>
              <w:rFonts w:ascii="Cambria Math" w:hAnsi="Cambria Math" w:cs="Times New Roman"/>
              <w:sz w:val="24"/>
            </w:rPr>
            <m:t>+2</m:t>
          </m:r>
          <m:sSub>
            <m:sSubPr>
              <m:ctrlPr>
                <w:rPr>
                  <w:rFonts w:ascii="Cambria Math" w:hAnsi="Cambria Math" w:cs="Times New Roman"/>
                  <w:i/>
                  <w:sz w:val="24"/>
                </w:rPr>
              </m:ctrlPr>
            </m:sSubPr>
            <m:e>
              <m:r>
                <w:rPr>
                  <w:rFonts w:ascii="Cambria Math" w:hAnsi="Cambria Math" w:cs="Times New Roman"/>
                  <w:sz w:val="24"/>
                </w:rPr>
                <m:t>H</m:t>
              </m:r>
            </m:e>
            <m:sub>
              <m:r>
                <w:rPr>
                  <w:rFonts w:ascii="Cambria Math" w:hAnsi="Cambria Math" w:cs="Times New Roman"/>
                  <w:sz w:val="24"/>
                </w:rPr>
                <m:t>2</m:t>
              </m:r>
            </m:sub>
          </m:sSub>
          <m:r>
            <w:rPr>
              <w:rFonts w:ascii="Cambria Math" w:hAnsi="Cambria Math" w:cs="Times New Roman"/>
              <w:sz w:val="24"/>
            </w:rPr>
            <m:t xml:space="preserve">O </m:t>
          </m:r>
        </m:oMath>
      </m:oMathPara>
    </w:p>
    <w:p w:rsidR="00EB32DF" w:rsidRPr="00DB1257" w:rsidRDefault="00EB32DF" w:rsidP="009B58C9">
      <w:pPr>
        <w:spacing w:line="276" w:lineRule="auto"/>
        <w:rPr>
          <w:rFonts w:ascii="Times New Roman" w:eastAsiaTheme="minorEastAsia" w:hAnsi="Times New Roman" w:cs="Times New Roman"/>
          <w:sz w:val="24"/>
        </w:rPr>
      </w:pPr>
    </w:p>
    <w:p w:rsidR="002D3F47" w:rsidRDefault="00DB1257" w:rsidP="007C28A2">
      <w:pPr>
        <w:spacing w:line="36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In a natural setting the </w:t>
      </w:r>
      <w:proofErr w:type="spellStart"/>
      <w:r>
        <w:rPr>
          <w:rFonts w:ascii="Times New Roman" w:eastAsiaTheme="minorEastAsia" w:hAnsi="Times New Roman" w:cs="Times New Roman"/>
          <w:sz w:val="24"/>
        </w:rPr>
        <w:t>Mn</w:t>
      </w:r>
      <w:proofErr w:type="spellEnd"/>
      <w:r>
        <w:rPr>
          <w:rFonts w:ascii="Times New Roman" w:eastAsiaTheme="minorEastAsia" w:hAnsi="Times New Roman" w:cs="Times New Roman"/>
          <w:sz w:val="24"/>
        </w:rPr>
        <w:t xml:space="preserve">(III) would </w:t>
      </w:r>
      <w:r w:rsidR="002D3F47">
        <w:rPr>
          <w:rFonts w:ascii="Times New Roman" w:eastAsiaTheme="minorEastAsia" w:hAnsi="Times New Roman" w:cs="Times New Roman"/>
          <w:sz w:val="24"/>
        </w:rPr>
        <w:t>then be used to oxidize lignin, but in a treatment system the oxidation would be occurring on other organics such as some dyes or some other p</w:t>
      </w:r>
      <w:r w:rsidR="006D3373">
        <w:rPr>
          <w:rFonts w:ascii="Times New Roman" w:eastAsiaTheme="minorEastAsia" w:hAnsi="Times New Roman" w:cs="Times New Roman"/>
          <w:sz w:val="24"/>
        </w:rPr>
        <w:t xml:space="preserve">olycyclic aromatic </w:t>
      </w:r>
      <w:r w:rsidR="00E07647">
        <w:rPr>
          <w:rFonts w:ascii="Times New Roman" w:eastAsiaTheme="minorEastAsia" w:hAnsi="Times New Roman" w:cs="Times New Roman"/>
          <w:sz w:val="24"/>
        </w:rPr>
        <w:t>hydrocarbons</w:t>
      </w:r>
      <w:r w:rsidR="00E07647">
        <w:rPr>
          <w:rFonts w:ascii="Times New Roman" w:eastAsiaTheme="minorEastAsia" w:hAnsi="Times New Roman" w:cs="Times New Roman"/>
          <w:sz w:val="24"/>
          <w:vertAlign w:val="superscript"/>
        </w:rPr>
        <w:t>10</w:t>
      </w:r>
      <w:r w:rsidR="00E07647">
        <w:rPr>
          <w:rFonts w:ascii="Times New Roman" w:eastAsiaTheme="minorEastAsia" w:hAnsi="Times New Roman" w:cs="Times New Roman"/>
          <w:sz w:val="24"/>
        </w:rPr>
        <w:t>.</w:t>
      </w:r>
    </w:p>
    <w:p w:rsidR="003627D1" w:rsidRDefault="002D3F47" w:rsidP="00654E2A">
      <w:pPr>
        <w:spacing w:line="36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In the model system, this oxidation will occur on tetracycline</w:t>
      </w:r>
      <w:r w:rsidR="00EB32DF">
        <w:rPr>
          <w:rFonts w:ascii="Times New Roman" w:eastAsiaTheme="minorEastAsia" w:hAnsi="Times New Roman" w:cs="Times New Roman"/>
          <w:sz w:val="24"/>
        </w:rPr>
        <w:t>, the second step in the transformation</w:t>
      </w:r>
      <w:r>
        <w:rPr>
          <w:rFonts w:ascii="Times New Roman" w:eastAsiaTheme="minorEastAsia" w:hAnsi="Times New Roman" w:cs="Times New Roman"/>
          <w:sz w:val="24"/>
        </w:rPr>
        <w:t>, making this process a biologically cataly</w:t>
      </w:r>
      <w:r w:rsidR="007C28A2">
        <w:rPr>
          <w:rFonts w:ascii="Times New Roman" w:eastAsiaTheme="minorEastAsia" w:hAnsi="Times New Roman" w:cs="Times New Roman"/>
          <w:sz w:val="24"/>
        </w:rPr>
        <w:t>zed advanced oxidation process</w:t>
      </w:r>
      <w:r w:rsidR="007C28A2">
        <w:rPr>
          <w:rFonts w:ascii="Times New Roman" w:eastAsiaTheme="minorEastAsia" w:hAnsi="Times New Roman" w:cs="Times New Roman"/>
          <w:sz w:val="24"/>
          <w:vertAlign w:val="superscript"/>
        </w:rPr>
        <w:t>12</w:t>
      </w:r>
      <w:r w:rsidR="007C28A2">
        <w:rPr>
          <w:rFonts w:ascii="Times New Roman" w:eastAsiaTheme="minorEastAsia" w:hAnsi="Times New Roman" w:cs="Times New Roman"/>
          <w:sz w:val="24"/>
        </w:rPr>
        <w:t xml:space="preserve">. </w:t>
      </w:r>
      <w:r w:rsidR="00A202F0">
        <w:rPr>
          <w:rFonts w:ascii="Times New Roman" w:eastAsiaTheme="minorEastAsia" w:hAnsi="Times New Roman" w:cs="Times New Roman"/>
          <w:sz w:val="24"/>
        </w:rPr>
        <w:t xml:space="preserve"> </w:t>
      </w:r>
      <w:r w:rsidR="006D3373">
        <w:rPr>
          <w:rFonts w:ascii="Times New Roman" w:eastAsiaTheme="minorEastAsia" w:hAnsi="Times New Roman" w:cs="Times New Roman"/>
          <w:sz w:val="24"/>
        </w:rPr>
        <w:t>The manganese peroxidase, depending on the organism that synthesized it is inhibited by many different compounds to varying extents. Some of these inhibitors include acetate, ascorbic acid, and even H</w:t>
      </w:r>
      <w:r w:rsidR="006D3373">
        <w:rPr>
          <w:rFonts w:ascii="Times New Roman" w:eastAsiaTheme="minorEastAsia" w:hAnsi="Times New Roman" w:cs="Times New Roman"/>
          <w:sz w:val="24"/>
        </w:rPr>
        <w:softHyphen/>
      </w:r>
      <w:r w:rsidR="006D3373">
        <w:rPr>
          <w:rFonts w:ascii="Times New Roman" w:eastAsiaTheme="minorEastAsia" w:hAnsi="Times New Roman" w:cs="Times New Roman"/>
          <w:sz w:val="24"/>
          <w:vertAlign w:val="subscript"/>
        </w:rPr>
        <w:t>2</w:t>
      </w:r>
      <w:r w:rsidR="006D3373">
        <w:rPr>
          <w:rFonts w:ascii="Times New Roman" w:eastAsiaTheme="minorEastAsia" w:hAnsi="Times New Roman" w:cs="Times New Roman"/>
          <w:sz w:val="24"/>
        </w:rPr>
        <w:t>O</w:t>
      </w:r>
      <w:r w:rsidR="006D3373">
        <w:rPr>
          <w:rFonts w:ascii="Times New Roman" w:eastAsiaTheme="minorEastAsia" w:hAnsi="Times New Roman" w:cs="Times New Roman"/>
          <w:sz w:val="24"/>
          <w:vertAlign w:val="subscript"/>
        </w:rPr>
        <w:t>2</w:t>
      </w:r>
      <w:r w:rsidR="001B1E8C">
        <w:rPr>
          <w:rFonts w:ascii="Times New Roman" w:eastAsiaTheme="minorEastAsia" w:hAnsi="Times New Roman" w:cs="Times New Roman"/>
          <w:sz w:val="24"/>
        </w:rPr>
        <w:t xml:space="preserve"> at high concentration, despite its involvement in the reactio</w:t>
      </w:r>
      <w:r w:rsidR="00161898">
        <w:rPr>
          <w:rFonts w:ascii="Times New Roman" w:eastAsiaTheme="minorEastAsia" w:hAnsi="Times New Roman" w:cs="Times New Roman"/>
          <w:sz w:val="24"/>
        </w:rPr>
        <w:t xml:space="preserve">n. The effect of acetate on this system will be modeled for </w:t>
      </w:r>
      <w:r w:rsidR="00EB32DF">
        <w:rPr>
          <w:rFonts w:ascii="Times New Roman" w:eastAsiaTheme="minorEastAsia" w:hAnsi="Times New Roman" w:cs="Times New Roman"/>
          <w:sz w:val="24"/>
        </w:rPr>
        <w:t>conditions</w:t>
      </w:r>
      <w:r w:rsidR="00161898">
        <w:rPr>
          <w:rFonts w:ascii="Times New Roman" w:eastAsiaTheme="minorEastAsia" w:hAnsi="Times New Roman" w:cs="Times New Roman"/>
          <w:sz w:val="24"/>
        </w:rPr>
        <w:t xml:space="preserve"> more </w:t>
      </w:r>
      <w:proofErr w:type="gramStart"/>
      <w:r w:rsidR="00161898">
        <w:rPr>
          <w:rFonts w:ascii="Times New Roman" w:eastAsiaTheme="minorEastAsia" w:hAnsi="Times New Roman" w:cs="Times New Roman"/>
          <w:sz w:val="24"/>
        </w:rPr>
        <w:t>similar to</w:t>
      </w:r>
      <w:proofErr w:type="gramEnd"/>
      <w:r w:rsidR="00161898">
        <w:rPr>
          <w:rFonts w:ascii="Times New Roman" w:eastAsiaTheme="minorEastAsia" w:hAnsi="Times New Roman" w:cs="Times New Roman"/>
          <w:sz w:val="24"/>
        </w:rPr>
        <w:t xml:space="preserve"> a real</w:t>
      </w:r>
      <w:r w:rsidR="00EB32DF">
        <w:rPr>
          <w:rFonts w:ascii="Times New Roman" w:eastAsiaTheme="minorEastAsia" w:hAnsi="Times New Roman" w:cs="Times New Roman"/>
          <w:sz w:val="24"/>
        </w:rPr>
        <w:t xml:space="preserve"> wastewater treatment plant. Non-competitive inhibition is assumed as acetate is not a possible reactive substrate to the enzyme.  </w:t>
      </w:r>
    </w:p>
    <w:p w:rsidR="003627D1" w:rsidRDefault="003627D1" w:rsidP="00A202F0">
      <w:pPr>
        <w:spacing w:line="36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From </w:t>
      </w:r>
      <w:r w:rsidR="00161898">
        <w:rPr>
          <w:rFonts w:ascii="Times New Roman" w:eastAsiaTheme="minorEastAsia" w:hAnsi="Times New Roman" w:cs="Times New Roman"/>
          <w:sz w:val="24"/>
        </w:rPr>
        <w:t>a mass balance</w:t>
      </w:r>
      <w:r>
        <w:rPr>
          <w:rFonts w:ascii="Times New Roman" w:eastAsiaTheme="minorEastAsia" w:hAnsi="Times New Roman" w:cs="Times New Roman"/>
          <w:sz w:val="24"/>
        </w:rPr>
        <w:t xml:space="preserve">, assuming the non-biological degradation </w:t>
      </w:r>
      <w:r w:rsidR="001F536E">
        <w:rPr>
          <w:rFonts w:ascii="Times New Roman" w:eastAsiaTheme="minorEastAsia" w:hAnsi="Times New Roman" w:cs="Times New Roman"/>
          <w:sz w:val="24"/>
        </w:rPr>
        <w:t xml:space="preserve">rate is significant, </w:t>
      </w:r>
      <w:r>
        <w:rPr>
          <w:rFonts w:ascii="Times New Roman" w:eastAsiaTheme="minorEastAsia" w:hAnsi="Times New Roman" w:cs="Times New Roman"/>
          <w:sz w:val="24"/>
        </w:rPr>
        <w:t>non-competitive inhibition</w:t>
      </w:r>
      <w:r w:rsidR="001F536E">
        <w:rPr>
          <w:rFonts w:ascii="Times New Roman" w:eastAsiaTheme="minorEastAsia" w:hAnsi="Times New Roman" w:cs="Times New Roman"/>
          <w:sz w:val="24"/>
        </w:rPr>
        <w:t xml:space="preserve">, and none of the substrates for the </w:t>
      </w:r>
      <w:proofErr w:type="spellStart"/>
      <w:r w:rsidR="001F536E">
        <w:rPr>
          <w:rFonts w:ascii="Times New Roman" w:eastAsiaTheme="minorEastAsia" w:hAnsi="Times New Roman" w:cs="Times New Roman"/>
          <w:sz w:val="24"/>
        </w:rPr>
        <w:t>MnP</w:t>
      </w:r>
      <w:proofErr w:type="spellEnd"/>
      <w:r w:rsidR="001F536E">
        <w:rPr>
          <w:rFonts w:ascii="Times New Roman" w:eastAsiaTheme="minorEastAsia" w:hAnsi="Times New Roman" w:cs="Times New Roman"/>
          <w:sz w:val="24"/>
        </w:rPr>
        <w:t xml:space="preserve"> are in excess</w:t>
      </w:r>
      <w:r>
        <w:rPr>
          <w:rFonts w:ascii="Times New Roman" w:eastAsiaTheme="minorEastAsia" w:hAnsi="Times New Roman" w:cs="Times New Roman"/>
          <w:sz w:val="24"/>
        </w:rPr>
        <w:t>:</w:t>
      </w:r>
    </w:p>
    <w:p w:rsidR="003627D1" w:rsidRDefault="003627D1" w:rsidP="009B58C9">
      <w:pPr>
        <w:spacing w:line="276" w:lineRule="auto"/>
        <w:rPr>
          <w:rFonts w:ascii="Times New Roman" w:eastAsiaTheme="minorEastAsia" w:hAnsi="Times New Roman" w:cs="Times New Roman"/>
          <w:sz w:val="24"/>
        </w:rPr>
      </w:pPr>
    </w:p>
    <w:p w:rsidR="003627D1" w:rsidRPr="00110948" w:rsidRDefault="00CE47DC" w:rsidP="009B58C9">
      <w:pPr>
        <w:spacing w:line="276" w:lineRule="auto"/>
        <w:rPr>
          <w:rFonts w:ascii="Times New Roman" w:eastAsiaTheme="minorEastAsia" w:hAnsi="Times New Roman" w:cs="Times New Roman"/>
          <w:sz w:val="24"/>
        </w:rPr>
      </w:pPr>
      <m:oMathPara>
        <m:oMathParaPr>
          <m:jc m:val="center"/>
        </m:oMathParaPr>
        <m:oMath>
          <m:f>
            <m:fPr>
              <m:ctrlPr>
                <w:rPr>
                  <w:rFonts w:ascii="Cambria Math" w:eastAsiaTheme="minorEastAsia" w:hAnsi="Cambria Math" w:cs="Times New Roman"/>
                  <w:i/>
                  <w:sz w:val="24"/>
                </w:rPr>
              </m:ctrlPr>
            </m:fPr>
            <m:num>
              <m:r>
                <w:rPr>
                  <w:rFonts w:ascii="Cambria Math" w:eastAsiaTheme="minorEastAsia" w:hAnsi="Cambria Math" w:cs="Times New Roman"/>
                  <w:sz w:val="24"/>
                </w:rPr>
                <m:t>d(TC)</m:t>
              </m:r>
            </m:num>
            <m:den>
              <m:r>
                <w:rPr>
                  <w:rFonts w:ascii="Cambria Math" w:eastAsiaTheme="minorEastAsia" w:hAnsi="Cambria Math" w:cs="Times New Roman"/>
                  <w:sz w:val="24"/>
                </w:rPr>
                <m:t>dt</m:t>
              </m:r>
            </m:den>
          </m:f>
          <m:r>
            <w:rPr>
              <w:rFonts w:ascii="Cambria Math" w:eastAsiaTheme="minorEastAsia" w:hAnsi="Cambria Math" w:cs="Times New Roman"/>
              <w:sz w:val="24"/>
            </w:rPr>
            <m:t>=Q</m:t>
          </m:r>
          <m:d>
            <m:dPr>
              <m:ctrlPr>
                <w:rPr>
                  <w:rFonts w:ascii="Cambria Math" w:eastAsiaTheme="minorEastAsia" w:hAnsi="Cambria Math" w:cs="Times New Roman"/>
                  <w:i/>
                  <w:sz w:val="24"/>
                </w:rPr>
              </m:ctrlPr>
            </m:dPr>
            <m:e>
              <m:r>
                <w:rPr>
                  <w:rFonts w:ascii="Cambria Math" w:eastAsiaTheme="minorEastAsia" w:hAnsi="Cambria Math" w:cs="Times New Roman"/>
                  <w:sz w:val="24"/>
                </w:rPr>
                <m:t>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i</m:t>
                  </m:r>
                </m:sub>
              </m:sSub>
            </m:e>
          </m:d>
          <m:r>
            <w:rPr>
              <w:rFonts w:ascii="Cambria Math" w:eastAsiaTheme="minorEastAsia" w:hAnsi="Cambria Math" w:cs="Times New Roman"/>
              <w:sz w:val="24"/>
            </w:rPr>
            <m:t>-Q(TC)-[b+T(</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func>
                    <m:funcPr>
                      <m:ctrlPr>
                        <w:rPr>
                          <w:rFonts w:ascii="Cambria Math" w:eastAsiaTheme="minorEastAsia" w:hAnsi="Cambria Math" w:cs="Times New Roman"/>
                          <w:sz w:val="24"/>
                        </w:rPr>
                      </m:ctrlPr>
                    </m:funcPr>
                    <m:fName>
                      <m:r>
                        <m:rPr>
                          <m:sty m:val="p"/>
                        </m:rPr>
                        <w:rPr>
                          <w:rFonts w:ascii="Cambria Math" w:eastAsiaTheme="minorEastAsia" w:hAnsi="Cambria Math" w:cs="Times New Roman"/>
                          <w:sz w:val="24"/>
                        </w:rPr>
                        <m:t>max</m:t>
                      </m:r>
                      <m:ctrlPr>
                        <w:rPr>
                          <w:rFonts w:ascii="Cambria Math" w:eastAsiaTheme="minorEastAsia" w:hAnsi="Cambria Math" w:cs="Times New Roman"/>
                          <w:i/>
                          <w:sz w:val="24"/>
                        </w:rPr>
                      </m:ctrlPr>
                    </m:fName>
                    <m:e/>
                  </m:func>
                </m:sub>
              </m:sSub>
            </m:num>
            <m:den>
              <m:r>
                <w:rPr>
                  <w:rFonts w:ascii="Cambria Math" w:eastAsiaTheme="minorEastAsia" w:hAnsi="Cambria Math" w:cs="Times New Roman"/>
                  <w:sz w:val="24"/>
                </w:rPr>
                <m:t>1+</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A</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A</m:t>
                          </m:r>
                        </m:sub>
                      </m:sSub>
                    </m:den>
                  </m:f>
                </m:e>
              </m:d>
            </m:den>
          </m:f>
          <m:r>
            <w:rPr>
              <w:rFonts w:ascii="Cambria Math" w:eastAsiaTheme="minorEastAsia" w:hAnsi="Cambria Math" w:cs="Times New Roman"/>
              <w:sz w:val="24"/>
            </w:rPr>
            <m:t>*</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M</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d>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M</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sub>
                  </m:sSub>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M</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n</m:t>
                          </m:r>
                        </m:e>
                        <m:sup>
                          <m:r>
                            <w:rPr>
                              <w:rFonts w:ascii="Cambria Math" w:eastAsiaTheme="minorEastAsia" w:hAnsi="Cambria Math" w:cs="Times New Roman"/>
                              <w:sz w:val="24"/>
                            </w:rPr>
                            <m:t>2+</m:t>
                          </m:r>
                        </m:sup>
                      </m:sSup>
                    </m:e>
                  </m:d>
                </m:den>
              </m:f>
            </m:e>
          </m:d>
          <m:r>
            <w:rPr>
              <w:rFonts w:ascii="Cambria Math" w:eastAsiaTheme="minorEastAsia" w:hAnsi="Cambria Math" w:cs="Times New Roman"/>
              <w:sz w:val="24"/>
            </w:rPr>
            <m:t>+</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2</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2</m:t>
                          </m:r>
                        </m:sub>
                      </m:sSub>
                    </m:e>
                  </m:d>
                </m:num>
                <m:den>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2</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2</m:t>
                          </m:r>
                        </m:sub>
                      </m:sSub>
                    </m:sub>
                  </m:sSub>
                  <m: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H</m:t>
                          </m:r>
                        </m:e>
                        <m:sub>
                          <m:r>
                            <w:rPr>
                              <w:rFonts w:ascii="Cambria Math" w:eastAsiaTheme="minorEastAsia" w:hAnsi="Cambria Math" w:cs="Times New Roman"/>
                              <w:sz w:val="24"/>
                            </w:rPr>
                            <m:t>2</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2</m:t>
                          </m:r>
                        </m:sub>
                      </m:sSub>
                    </m:e>
                  </m:d>
                </m:den>
              </m:f>
            </m:e>
          </m:d>
          <m:r>
            <w:rPr>
              <w:rFonts w:ascii="Cambria Math" w:eastAsiaTheme="minorEastAsia" w:hAnsi="Cambria Math" w:cs="Times New Roman"/>
              <w:sz w:val="24"/>
            </w:rPr>
            <m:t>+</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d>
                    <m:dPr>
                      <m:begChr m:val="["/>
                      <m:endChr m:val="]"/>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H</m:t>
                          </m:r>
                        </m:e>
                        <m:sup>
                          <m:r>
                            <w:rPr>
                              <w:rFonts w:ascii="Cambria Math" w:eastAsiaTheme="minorEastAsia" w:hAnsi="Cambria Math" w:cs="Times New Roman"/>
                              <w:sz w:val="24"/>
                            </w:rPr>
                            <m:t>+</m:t>
                          </m:r>
                        </m:sup>
                      </m:sSup>
                    </m:e>
                  </m:d>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sSup>
                        <m:sSupPr>
                          <m:ctrlPr>
                            <w:rPr>
                              <w:rFonts w:ascii="Cambria Math" w:eastAsiaTheme="minorEastAsia" w:hAnsi="Cambria Math" w:cs="Times New Roman"/>
                              <w:i/>
                              <w:sz w:val="24"/>
                            </w:rPr>
                          </m:ctrlPr>
                        </m:sSupPr>
                        <m:e>
                          <m:r>
                            <w:rPr>
                              <w:rFonts w:ascii="Cambria Math" w:eastAsiaTheme="minorEastAsia" w:hAnsi="Cambria Math" w:cs="Times New Roman"/>
                              <w:sz w:val="24"/>
                            </w:rPr>
                            <m:t>H</m:t>
                          </m:r>
                        </m:e>
                        <m:sup>
                          <m:r>
                            <w:rPr>
                              <w:rFonts w:ascii="Cambria Math" w:eastAsiaTheme="minorEastAsia" w:hAnsi="Cambria Math" w:cs="Times New Roman"/>
                              <w:sz w:val="24"/>
                            </w:rPr>
                            <m:t>+</m:t>
                          </m:r>
                        </m:sup>
                      </m:sSup>
                    </m:sub>
                  </m:sSub>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r>
                            <w:rPr>
                              <w:rFonts w:ascii="Cambria Math" w:eastAsiaTheme="minorEastAsia" w:hAnsi="Cambria Math" w:cs="Times New Roman"/>
                              <w:sz w:val="24"/>
                            </w:rPr>
                            <m:t>H</m:t>
                          </m:r>
                        </m:e>
                        <m:sup>
                          <m:r>
                            <w:rPr>
                              <w:rFonts w:ascii="Cambria Math" w:eastAsiaTheme="minorEastAsia" w:hAnsi="Cambria Math" w:cs="Times New Roman"/>
                              <w:sz w:val="24"/>
                            </w:rPr>
                            <m:t>+</m:t>
                          </m:r>
                        </m:sup>
                      </m:sSup>
                    </m:e>
                  </m:d>
                </m:den>
              </m:f>
            </m:e>
          </m:d>
          <m:r>
            <w:rPr>
              <w:rFonts w:ascii="Cambria Math" w:eastAsiaTheme="minorEastAsia" w:hAnsi="Cambria Math" w:cs="Times New Roman"/>
              <w:sz w:val="24"/>
            </w:rPr>
            <m:t>]</m:t>
          </m:r>
        </m:oMath>
      </m:oMathPara>
    </w:p>
    <w:p w:rsidR="002F1B30" w:rsidRDefault="002F1B30" w:rsidP="009B58C9">
      <w:pPr>
        <w:spacing w:line="276" w:lineRule="auto"/>
        <w:rPr>
          <w:rFonts w:ascii="Times New Roman" w:eastAsiaTheme="minorEastAsia" w:hAnsi="Times New Roman" w:cs="Times New Roman"/>
          <w:sz w:val="24"/>
        </w:rPr>
      </w:pPr>
    </w:p>
    <w:p w:rsidR="00E12F19" w:rsidRPr="003627D1" w:rsidRDefault="002F1B30" w:rsidP="00A202F0">
      <w:pPr>
        <w:spacing w:line="360" w:lineRule="auto"/>
        <w:ind w:firstLine="720"/>
        <w:rPr>
          <w:rFonts w:ascii="Times New Roman" w:eastAsiaTheme="minorEastAsia" w:hAnsi="Times New Roman" w:cs="Times New Roman"/>
          <w:sz w:val="24"/>
        </w:rPr>
      </w:pPr>
      <w:r>
        <w:rPr>
          <w:rFonts w:ascii="Times New Roman" w:eastAsiaTheme="minorEastAsia" w:hAnsi="Times New Roman" w:cs="Times New Roman"/>
          <w:sz w:val="24"/>
        </w:rPr>
        <w:t>Where V</w:t>
      </w:r>
      <w:r>
        <w:rPr>
          <w:rFonts w:ascii="Times New Roman" w:eastAsiaTheme="minorEastAsia" w:hAnsi="Times New Roman" w:cs="Times New Roman"/>
          <w:sz w:val="24"/>
          <w:vertAlign w:val="subscript"/>
        </w:rPr>
        <w:t xml:space="preserve">max </w:t>
      </w:r>
      <w:r>
        <w:rPr>
          <w:rFonts w:ascii="Times New Roman" w:eastAsiaTheme="minorEastAsia" w:hAnsi="Times New Roman" w:cs="Times New Roman"/>
          <w:sz w:val="24"/>
        </w:rPr>
        <w:t xml:space="preserve"> is the maximum reaction for the enzyme at the specified condition, b is the non-biological decay rate, K</w:t>
      </w:r>
      <w:r>
        <w:rPr>
          <w:rFonts w:ascii="Times New Roman" w:eastAsiaTheme="minorEastAsia" w:hAnsi="Times New Roman" w:cs="Times New Roman"/>
          <w:sz w:val="24"/>
          <w:vertAlign w:val="subscript"/>
        </w:rPr>
        <w:t>Mn2+</w:t>
      </w:r>
      <w:r>
        <w:rPr>
          <w:rFonts w:ascii="Times New Roman" w:eastAsiaTheme="minorEastAsia" w:hAnsi="Times New Roman" w:cs="Times New Roman"/>
          <w:sz w:val="24"/>
        </w:rPr>
        <w:t>, K</w:t>
      </w:r>
      <w:r>
        <w:rPr>
          <w:rFonts w:ascii="Times New Roman" w:eastAsiaTheme="minorEastAsia" w:hAnsi="Times New Roman" w:cs="Times New Roman"/>
          <w:sz w:val="24"/>
        </w:rPr>
        <w:softHyphen/>
      </w:r>
      <w:r>
        <w:rPr>
          <w:rFonts w:ascii="Times New Roman" w:eastAsiaTheme="minorEastAsia" w:hAnsi="Times New Roman" w:cs="Times New Roman"/>
          <w:sz w:val="24"/>
          <w:vertAlign w:val="subscript"/>
        </w:rPr>
        <w:t>H2O2</w:t>
      </w:r>
      <w:r>
        <w:rPr>
          <w:rFonts w:ascii="Times New Roman" w:eastAsiaTheme="minorEastAsia" w:hAnsi="Times New Roman" w:cs="Times New Roman"/>
          <w:sz w:val="24"/>
        </w:rPr>
        <w:t>, and K</w:t>
      </w:r>
      <w:r w:rsidR="00A1405D">
        <w:rPr>
          <w:rFonts w:ascii="Times New Roman" w:eastAsiaTheme="minorEastAsia" w:hAnsi="Times New Roman" w:cs="Times New Roman"/>
          <w:sz w:val="24"/>
          <w:vertAlign w:val="subscript"/>
        </w:rPr>
        <w:t>H+</w:t>
      </w:r>
      <w:r>
        <w:rPr>
          <w:rFonts w:ascii="Times New Roman" w:eastAsiaTheme="minorEastAsia" w:hAnsi="Times New Roman" w:cs="Times New Roman"/>
          <w:sz w:val="24"/>
        </w:rPr>
        <w:t xml:space="preserve"> </w:t>
      </w:r>
      <w:r w:rsidR="00161898">
        <w:rPr>
          <w:rFonts w:ascii="Times New Roman" w:eastAsiaTheme="minorEastAsia" w:hAnsi="Times New Roman" w:cs="Times New Roman"/>
          <w:sz w:val="24"/>
        </w:rPr>
        <w:t>(mg/L)</w:t>
      </w:r>
      <w:r w:rsidR="00A1405D">
        <w:rPr>
          <w:rFonts w:ascii="Times New Roman" w:eastAsiaTheme="minorEastAsia" w:hAnsi="Times New Roman" w:cs="Times New Roman"/>
          <w:sz w:val="24"/>
        </w:rPr>
        <w:t>are</w:t>
      </w:r>
      <w:r>
        <w:rPr>
          <w:rFonts w:ascii="Times New Roman" w:eastAsiaTheme="minorEastAsia" w:hAnsi="Times New Roman" w:cs="Times New Roman"/>
          <w:sz w:val="24"/>
        </w:rPr>
        <w:t xml:space="preserve"> the half-saturation constant</w:t>
      </w:r>
      <w:r w:rsidR="00A1405D">
        <w:rPr>
          <w:rFonts w:ascii="Times New Roman" w:eastAsiaTheme="minorEastAsia" w:hAnsi="Times New Roman" w:cs="Times New Roman"/>
          <w:sz w:val="24"/>
        </w:rPr>
        <w:t>s for each component in the enzyme mediated reaction</w:t>
      </w:r>
      <w:r>
        <w:rPr>
          <w:rFonts w:ascii="Times New Roman" w:eastAsiaTheme="minorEastAsia" w:hAnsi="Times New Roman" w:cs="Times New Roman"/>
          <w:sz w:val="24"/>
        </w:rPr>
        <w:t>, Q</w:t>
      </w:r>
      <w:r w:rsidR="00161898">
        <w:rPr>
          <w:rFonts w:ascii="Times New Roman" w:eastAsiaTheme="minorEastAsia" w:hAnsi="Times New Roman" w:cs="Times New Roman"/>
          <w:sz w:val="24"/>
        </w:rPr>
        <w:t xml:space="preserve"> (mL/s)</w:t>
      </w:r>
      <w:r>
        <w:rPr>
          <w:rFonts w:ascii="Times New Roman" w:eastAsiaTheme="minorEastAsia" w:hAnsi="Times New Roman" w:cs="Times New Roman"/>
          <w:sz w:val="24"/>
        </w:rPr>
        <w:t xml:space="preserve"> is the reactor flow, </w:t>
      </w:r>
      <w:proofErr w:type="spellStart"/>
      <w:r w:rsidR="00A1405D">
        <w:rPr>
          <w:rFonts w:ascii="Times New Roman" w:eastAsiaTheme="minorEastAsia" w:hAnsi="Times New Roman" w:cs="Times New Roman"/>
          <w:sz w:val="24"/>
        </w:rPr>
        <w:t>TC</w:t>
      </w:r>
      <w:r w:rsidR="00A1405D">
        <w:rPr>
          <w:rFonts w:ascii="Times New Roman" w:eastAsiaTheme="minorEastAsia" w:hAnsi="Times New Roman" w:cs="Times New Roman"/>
          <w:sz w:val="24"/>
          <w:vertAlign w:val="subscript"/>
        </w:rPr>
        <w:t>i</w:t>
      </w:r>
      <w:proofErr w:type="spellEnd"/>
      <w:r w:rsidR="00A1405D">
        <w:rPr>
          <w:rFonts w:ascii="Times New Roman" w:eastAsiaTheme="minorEastAsia" w:hAnsi="Times New Roman" w:cs="Times New Roman"/>
          <w:sz w:val="24"/>
        </w:rPr>
        <w:t xml:space="preserve"> </w:t>
      </w:r>
      <w:r w:rsidR="00161898">
        <w:rPr>
          <w:rFonts w:ascii="Times New Roman" w:eastAsiaTheme="minorEastAsia" w:hAnsi="Times New Roman" w:cs="Times New Roman"/>
          <w:sz w:val="24"/>
        </w:rPr>
        <w:t>(mg/L)</w:t>
      </w:r>
      <w:r w:rsidR="00A1405D">
        <w:rPr>
          <w:rFonts w:ascii="Times New Roman" w:eastAsiaTheme="minorEastAsia" w:hAnsi="Times New Roman" w:cs="Times New Roman"/>
          <w:sz w:val="24"/>
        </w:rPr>
        <w:t>is the initial concentration of tetracycline, TC</w:t>
      </w:r>
      <w:r w:rsidR="00161898">
        <w:rPr>
          <w:rFonts w:ascii="Times New Roman" w:eastAsiaTheme="minorEastAsia" w:hAnsi="Times New Roman" w:cs="Times New Roman"/>
          <w:sz w:val="24"/>
        </w:rPr>
        <w:t xml:space="preserve"> (mg/L)</w:t>
      </w:r>
      <w:r w:rsidR="00A1405D">
        <w:rPr>
          <w:rFonts w:ascii="Times New Roman" w:eastAsiaTheme="minorEastAsia" w:hAnsi="Times New Roman" w:cs="Times New Roman"/>
          <w:sz w:val="24"/>
        </w:rPr>
        <w:t xml:space="preserve"> is the concentration of tetracycline in the reactor and effluent, A</w:t>
      </w:r>
      <w:r w:rsidR="00161898">
        <w:rPr>
          <w:rFonts w:ascii="Times New Roman" w:eastAsiaTheme="minorEastAsia" w:hAnsi="Times New Roman" w:cs="Times New Roman"/>
          <w:sz w:val="24"/>
        </w:rPr>
        <w:t xml:space="preserve"> (mg/L)</w:t>
      </w:r>
      <w:r w:rsidR="00A1405D">
        <w:rPr>
          <w:rFonts w:ascii="Times New Roman" w:eastAsiaTheme="minorEastAsia" w:hAnsi="Times New Roman" w:cs="Times New Roman"/>
          <w:sz w:val="24"/>
        </w:rPr>
        <w:t xml:space="preserve"> is the concentration of acetate, K</w:t>
      </w:r>
      <w:r w:rsidR="00161898">
        <w:rPr>
          <w:rFonts w:ascii="Times New Roman" w:eastAsiaTheme="minorEastAsia" w:hAnsi="Times New Roman" w:cs="Times New Roman"/>
          <w:sz w:val="24"/>
          <w:vertAlign w:val="subscript"/>
        </w:rPr>
        <w:t xml:space="preserve">A </w:t>
      </w:r>
      <w:r w:rsidR="00161898">
        <w:rPr>
          <w:rFonts w:ascii="Times New Roman" w:eastAsiaTheme="minorEastAsia" w:hAnsi="Times New Roman" w:cs="Times New Roman"/>
          <w:sz w:val="24"/>
        </w:rPr>
        <w:t xml:space="preserve">(mg/L) </w:t>
      </w:r>
      <w:r w:rsidR="00A1405D">
        <w:rPr>
          <w:rFonts w:ascii="Times New Roman" w:eastAsiaTheme="minorEastAsia" w:hAnsi="Times New Roman" w:cs="Times New Roman"/>
          <w:sz w:val="24"/>
        </w:rPr>
        <w:t xml:space="preserve">is the half-saturation constant of the acetate, and T </w:t>
      </w:r>
      <w:r w:rsidR="00193126">
        <w:rPr>
          <w:rFonts w:ascii="Times New Roman" w:eastAsiaTheme="minorEastAsia" w:hAnsi="Times New Roman" w:cs="Times New Roman"/>
          <w:sz w:val="24"/>
        </w:rPr>
        <w:t xml:space="preserve">(mg TC/mg </w:t>
      </w:r>
      <w:proofErr w:type="spellStart"/>
      <w:r w:rsidR="00193126">
        <w:rPr>
          <w:rFonts w:ascii="Times New Roman" w:eastAsiaTheme="minorEastAsia" w:hAnsi="Times New Roman" w:cs="Times New Roman"/>
          <w:sz w:val="24"/>
        </w:rPr>
        <w:t>MnP</w:t>
      </w:r>
      <w:proofErr w:type="spellEnd"/>
      <w:r w:rsidR="00161898">
        <w:rPr>
          <w:rFonts w:ascii="Times New Roman" w:eastAsiaTheme="minorEastAsia" w:hAnsi="Times New Roman" w:cs="Times New Roman"/>
          <w:sz w:val="24"/>
        </w:rPr>
        <w:t xml:space="preserve">) </w:t>
      </w:r>
      <w:r w:rsidR="00A1405D">
        <w:rPr>
          <w:rFonts w:ascii="Times New Roman" w:eastAsiaTheme="minorEastAsia" w:hAnsi="Times New Roman" w:cs="Times New Roman"/>
          <w:sz w:val="24"/>
        </w:rPr>
        <w:t xml:space="preserve">is the </w:t>
      </w:r>
      <w:r w:rsidR="00D30D61">
        <w:rPr>
          <w:rFonts w:ascii="Times New Roman" w:eastAsiaTheme="minorEastAsia" w:hAnsi="Times New Roman" w:cs="Times New Roman"/>
          <w:sz w:val="24"/>
        </w:rPr>
        <w:t>transformation  yield that connects the enzyme activity the a</w:t>
      </w:r>
      <w:r w:rsidR="00BF02D6">
        <w:rPr>
          <w:rFonts w:ascii="Times New Roman" w:eastAsiaTheme="minorEastAsia" w:hAnsi="Times New Roman" w:cs="Times New Roman"/>
          <w:sz w:val="24"/>
        </w:rPr>
        <w:t>mount of tetracycline transforme</w:t>
      </w:r>
      <w:r w:rsidR="00D30D61">
        <w:rPr>
          <w:rFonts w:ascii="Times New Roman" w:eastAsiaTheme="minorEastAsia" w:hAnsi="Times New Roman" w:cs="Times New Roman"/>
          <w:sz w:val="24"/>
        </w:rPr>
        <w:t>d</w:t>
      </w:r>
      <w:r w:rsidR="00BF02D6">
        <w:rPr>
          <w:rFonts w:ascii="Times New Roman" w:eastAsiaTheme="minorEastAsia" w:hAnsi="Times New Roman" w:cs="Times New Roman"/>
          <w:sz w:val="24"/>
        </w:rPr>
        <w:t xml:space="preserve"> and is the function of the reactor condition and chemical composition more than</w:t>
      </w:r>
      <w:r w:rsidR="00193126">
        <w:rPr>
          <w:rFonts w:ascii="Times New Roman" w:eastAsiaTheme="minorEastAsia" w:hAnsi="Times New Roman" w:cs="Times New Roman"/>
          <w:sz w:val="24"/>
        </w:rPr>
        <w:t xml:space="preserve"> biological constraints of the reactor. This term is </w:t>
      </w:r>
      <w:proofErr w:type="gramStart"/>
      <w:r w:rsidR="00193126">
        <w:rPr>
          <w:rFonts w:ascii="Times New Roman" w:eastAsiaTheme="minorEastAsia" w:hAnsi="Times New Roman" w:cs="Times New Roman"/>
          <w:sz w:val="24"/>
        </w:rPr>
        <w:t>similar to</w:t>
      </w:r>
      <w:proofErr w:type="gramEnd"/>
      <w:r w:rsidR="00193126">
        <w:rPr>
          <w:rFonts w:ascii="Times New Roman" w:eastAsiaTheme="minorEastAsia" w:hAnsi="Times New Roman" w:cs="Times New Roman"/>
          <w:sz w:val="24"/>
        </w:rPr>
        <w:t xml:space="preserve"> those in co-metabolism models</w:t>
      </w:r>
      <w:r w:rsidR="00A202F0">
        <w:rPr>
          <w:rFonts w:ascii="Times New Roman" w:eastAsiaTheme="minorEastAsia" w:hAnsi="Times New Roman" w:cs="Times New Roman"/>
          <w:sz w:val="24"/>
        </w:rPr>
        <w:t>, as are sometimes used for the biodegradation of tetracycline</w:t>
      </w:r>
      <w:r w:rsidR="00193126">
        <w:rPr>
          <w:rFonts w:ascii="Times New Roman" w:eastAsiaTheme="minorEastAsia" w:hAnsi="Times New Roman" w:cs="Times New Roman"/>
          <w:sz w:val="24"/>
        </w:rPr>
        <w:t xml:space="preserve"> as </w:t>
      </w:r>
      <w:r w:rsidR="00193126">
        <w:rPr>
          <w:rFonts w:ascii="Times New Roman" w:eastAsiaTheme="minorEastAsia" w:hAnsi="Times New Roman" w:cs="Times New Roman"/>
          <w:sz w:val="24"/>
        </w:rPr>
        <w:lastRenderedPageBreak/>
        <w:t>the enzyme is not ever reacting with the substrate of inter</w:t>
      </w:r>
      <w:r w:rsidR="00A202F0">
        <w:rPr>
          <w:rFonts w:ascii="Times New Roman" w:eastAsiaTheme="minorEastAsia" w:hAnsi="Times New Roman" w:cs="Times New Roman"/>
          <w:sz w:val="24"/>
        </w:rPr>
        <w:t>e</w:t>
      </w:r>
      <w:r w:rsidR="00193126">
        <w:rPr>
          <w:rFonts w:ascii="Times New Roman" w:eastAsiaTheme="minorEastAsia" w:hAnsi="Times New Roman" w:cs="Times New Roman"/>
          <w:sz w:val="24"/>
        </w:rPr>
        <w:t>st, only its products are</w:t>
      </w:r>
      <w:r w:rsidR="007C28A2">
        <w:rPr>
          <w:rFonts w:ascii="Times New Roman" w:eastAsiaTheme="minorEastAsia" w:hAnsi="Times New Roman" w:cs="Times New Roman"/>
          <w:sz w:val="24"/>
          <w:vertAlign w:val="superscript"/>
        </w:rPr>
        <w:t>13</w:t>
      </w:r>
      <w:r w:rsidR="007C28A2">
        <w:rPr>
          <w:rFonts w:ascii="Times New Roman" w:eastAsiaTheme="minorEastAsia" w:hAnsi="Times New Roman" w:cs="Times New Roman"/>
          <w:sz w:val="24"/>
        </w:rPr>
        <w:t xml:space="preserve">.  </w:t>
      </w:r>
      <w:r>
        <w:rPr>
          <w:rFonts w:ascii="Times New Roman" w:eastAsiaTheme="minorEastAsia" w:hAnsi="Times New Roman" w:cs="Times New Roman"/>
          <w:sz w:val="24"/>
        </w:rPr>
        <w:t>Given the experiments done by Wen et al., it seems that Mn</w:t>
      </w:r>
      <w:r>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H</w:t>
      </w:r>
      <w:r>
        <w:rPr>
          <w:rFonts w:ascii="Times New Roman" w:eastAsiaTheme="minorEastAsia" w:hAnsi="Times New Roman" w:cs="Times New Roman"/>
          <w:sz w:val="24"/>
          <w:vertAlign w:val="subscript"/>
        </w:rPr>
        <w:t>2</w:t>
      </w:r>
      <w:r>
        <w:rPr>
          <w:rFonts w:ascii="Times New Roman" w:eastAsiaTheme="minorEastAsia" w:hAnsi="Times New Roman" w:cs="Times New Roman"/>
          <w:sz w:val="24"/>
        </w:rPr>
        <w:t>O</w:t>
      </w:r>
      <w:r>
        <w:rPr>
          <w:rFonts w:ascii="Times New Roman" w:eastAsiaTheme="minorEastAsia" w:hAnsi="Times New Roman" w:cs="Times New Roman"/>
          <w:sz w:val="24"/>
          <w:vertAlign w:val="subscript"/>
        </w:rPr>
        <w:t>2</w:t>
      </w:r>
      <w:r>
        <w:rPr>
          <w:rFonts w:ascii="Times New Roman" w:eastAsiaTheme="minorEastAsia" w:hAnsi="Times New Roman" w:cs="Times New Roman"/>
          <w:sz w:val="24"/>
        </w:rPr>
        <w:t>, and H</w:t>
      </w:r>
      <w:r>
        <w:rPr>
          <w:rFonts w:ascii="Times New Roman" w:eastAsiaTheme="minorEastAsia" w:hAnsi="Times New Roman" w:cs="Times New Roman"/>
          <w:sz w:val="24"/>
          <w:vertAlign w:val="superscript"/>
        </w:rPr>
        <w:t>+</w:t>
      </w:r>
      <w:r>
        <w:rPr>
          <w:rFonts w:ascii="Times New Roman" w:eastAsiaTheme="minorEastAsia" w:hAnsi="Times New Roman" w:cs="Times New Roman"/>
          <w:sz w:val="24"/>
        </w:rPr>
        <w:t xml:space="preserve"> are in excess as the reaction was run in a way to determine optimal conditions</w:t>
      </w:r>
      <w:r w:rsidR="00A1405D">
        <w:rPr>
          <w:rFonts w:ascii="Times New Roman" w:eastAsiaTheme="minorEastAsia" w:hAnsi="Times New Roman" w:cs="Times New Roman"/>
          <w:sz w:val="24"/>
        </w:rPr>
        <w:t xml:space="preserve">. If it is assumed that these concentrations are well above the K-values for each the model simplifies to: </w:t>
      </w:r>
    </w:p>
    <w:p w:rsidR="003627D1" w:rsidRPr="003627D1" w:rsidRDefault="003627D1" w:rsidP="00A202F0">
      <w:pPr>
        <w:spacing w:line="360" w:lineRule="auto"/>
        <w:rPr>
          <w:rFonts w:ascii="Times New Roman" w:eastAsiaTheme="minorEastAsia" w:hAnsi="Times New Roman" w:cs="Times New Roman"/>
          <w:sz w:val="24"/>
        </w:rPr>
      </w:pPr>
    </w:p>
    <w:p w:rsidR="00A1405D" w:rsidRPr="00387EF0" w:rsidRDefault="00CE47DC" w:rsidP="00A202F0">
      <w:pPr>
        <w:spacing w:line="360" w:lineRule="auto"/>
        <w:rPr>
          <w:rFonts w:ascii="Times New Roman" w:eastAsiaTheme="minorEastAsia" w:hAnsi="Times New Roman" w:cs="Times New Roman"/>
          <w:sz w:val="24"/>
        </w:rPr>
      </w:pPr>
      <m:oMathPara>
        <m:oMath>
          <m:f>
            <m:fPr>
              <m:ctrlPr>
                <w:rPr>
                  <w:rFonts w:ascii="Cambria Math" w:eastAsiaTheme="minorEastAsia" w:hAnsi="Cambria Math" w:cs="Times New Roman"/>
                  <w:i/>
                  <w:sz w:val="24"/>
                </w:rPr>
              </m:ctrlPr>
            </m:fPr>
            <m:num>
              <m:r>
                <w:rPr>
                  <w:rFonts w:ascii="Cambria Math" w:eastAsiaTheme="minorEastAsia" w:hAnsi="Cambria Math" w:cs="Times New Roman"/>
                  <w:sz w:val="24"/>
                </w:rPr>
                <m:t>d(TC)</m:t>
              </m:r>
            </m:num>
            <m:den>
              <m:r>
                <w:rPr>
                  <w:rFonts w:ascii="Cambria Math" w:eastAsiaTheme="minorEastAsia" w:hAnsi="Cambria Math" w:cs="Times New Roman"/>
                  <w:sz w:val="24"/>
                </w:rPr>
                <m:t>dt</m:t>
              </m:r>
            </m:den>
          </m:f>
          <m:r>
            <w:rPr>
              <w:rFonts w:ascii="Cambria Math" w:eastAsiaTheme="minorEastAsia" w:hAnsi="Cambria Math" w:cs="Times New Roman"/>
              <w:sz w:val="24"/>
            </w:rPr>
            <m:t>=Q</m:t>
          </m:r>
          <m:d>
            <m:dPr>
              <m:ctrlPr>
                <w:rPr>
                  <w:rFonts w:ascii="Cambria Math" w:eastAsiaTheme="minorEastAsia" w:hAnsi="Cambria Math" w:cs="Times New Roman"/>
                  <w:i/>
                  <w:sz w:val="24"/>
                </w:rPr>
              </m:ctrlPr>
            </m:dPr>
            <m:e>
              <m:r>
                <w:rPr>
                  <w:rFonts w:ascii="Cambria Math" w:eastAsiaTheme="minorEastAsia" w:hAnsi="Cambria Math" w:cs="Times New Roman"/>
                  <w:sz w:val="24"/>
                </w:rPr>
                <m:t>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i</m:t>
                  </m:r>
                </m:sub>
              </m:sSub>
            </m:e>
          </m:d>
          <m:r>
            <w:rPr>
              <w:rFonts w:ascii="Cambria Math" w:eastAsiaTheme="minorEastAsia" w:hAnsi="Cambria Math" w:cs="Times New Roman"/>
              <w:sz w:val="24"/>
            </w:rPr>
            <m:t>-Q(TC)-[b+T</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func>
                        <m:funcPr>
                          <m:ctrlPr>
                            <w:rPr>
                              <w:rFonts w:ascii="Cambria Math" w:eastAsiaTheme="minorEastAsia" w:hAnsi="Cambria Math" w:cs="Times New Roman"/>
                              <w:sz w:val="24"/>
                            </w:rPr>
                          </m:ctrlPr>
                        </m:funcPr>
                        <m:fName>
                          <m:r>
                            <m:rPr>
                              <m:sty m:val="p"/>
                            </m:rPr>
                            <w:rPr>
                              <w:rFonts w:ascii="Cambria Math" w:eastAsiaTheme="minorEastAsia" w:hAnsi="Cambria Math" w:cs="Times New Roman"/>
                              <w:sz w:val="24"/>
                            </w:rPr>
                            <m:t>max</m:t>
                          </m:r>
                          <m:ctrlPr>
                            <w:rPr>
                              <w:rFonts w:ascii="Cambria Math" w:eastAsiaTheme="minorEastAsia" w:hAnsi="Cambria Math" w:cs="Times New Roman"/>
                              <w:i/>
                              <w:sz w:val="24"/>
                            </w:rPr>
                          </m:ctrlPr>
                        </m:fName>
                        <m:e/>
                      </m:func>
                    </m:sub>
                  </m:sSub>
                </m:num>
                <m:den>
                  <m:r>
                    <w:rPr>
                      <w:rFonts w:ascii="Cambria Math" w:eastAsiaTheme="minorEastAsia" w:hAnsi="Cambria Math" w:cs="Times New Roman"/>
                      <w:sz w:val="24"/>
                    </w:rPr>
                    <m:t>1+</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A</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A</m:t>
                              </m:r>
                            </m:sub>
                          </m:sSub>
                        </m:den>
                      </m:f>
                    </m:e>
                  </m:d>
                </m:den>
              </m:f>
            </m:e>
          </m:d>
          <m:r>
            <w:rPr>
              <w:rFonts w:ascii="Cambria Math" w:eastAsiaTheme="minorEastAsia" w:hAnsi="Cambria Math" w:cs="Times New Roman"/>
              <w:sz w:val="24"/>
            </w:rPr>
            <m:t>]</m:t>
          </m:r>
        </m:oMath>
      </m:oMathPara>
    </w:p>
    <w:p w:rsidR="00387EF0" w:rsidRPr="00D30D61" w:rsidRDefault="00387EF0" w:rsidP="00A202F0">
      <w:pPr>
        <w:spacing w:line="360" w:lineRule="auto"/>
        <w:rPr>
          <w:rFonts w:ascii="Times New Roman" w:eastAsiaTheme="minorEastAsia" w:hAnsi="Times New Roman" w:cs="Times New Roman"/>
          <w:sz w:val="24"/>
        </w:rPr>
      </w:pPr>
    </w:p>
    <w:p w:rsidR="00D30D61" w:rsidRPr="00387EF0" w:rsidRDefault="00387EF0" w:rsidP="00A202F0">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From this</w:t>
      </w:r>
      <w:r w:rsidR="00193126">
        <w:rPr>
          <w:rFonts w:ascii="Times New Roman" w:eastAsiaTheme="minorEastAsia" w:hAnsi="Times New Roman" w:cs="Times New Roman"/>
          <w:sz w:val="24"/>
        </w:rPr>
        <w:t>,</w:t>
      </w:r>
      <w:r>
        <w:rPr>
          <w:rFonts w:ascii="Times New Roman" w:eastAsiaTheme="minorEastAsia" w:hAnsi="Times New Roman" w:cs="Times New Roman"/>
          <w:sz w:val="24"/>
        </w:rPr>
        <w:t xml:space="preserve"> only four parameters: b, T, V</w:t>
      </w:r>
      <w:r>
        <w:rPr>
          <w:rFonts w:ascii="Times New Roman" w:eastAsiaTheme="minorEastAsia" w:hAnsi="Times New Roman" w:cs="Times New Roman"/>
          <w:sz w:val="24"/>
          <w:vertAlign w:val="subscript"/>
        </w:rPr>
        <w:t>max</w:t>
      </w:r>
      <w:r>
        <w:rPr>
          <w:rFonts w:ascii="Times New Roman" w:eastAsiaTheme="minorEastAsia" w:hAnsi="Times New Roman" w:cs="Times New Roman"/>
          <w:sz w:val="24"/>
        </w:rPr>
        <w:t>, and K</w:t>
      </w:r>
      <w:r>
        <w:rPr>
          <w:rFonts w:ascii="Times New Roman" w:eastAsiaTheme="minorEastAsia" w:hAnsi="Times New Roman" w:cs="Times New Roman"/>
          <w:sz w:val="24"/>
          <w:vertAlign w:val="subscript"/>
        </w:rPr>
        <w:t>A</w:t>
      </w:r>
      <w:r>
        <w:rPr>
          <w:rFonts w:ascii="Times New Roman" w:eastAsiaTheme="minorEastAsia" w:hAnsi="Times New Roman" w:cs="Times New Roman"/>
          <w:sz w:val="24"/>
        </w:rPr>
        <w:t xml:space="preserve"> will need to be determined.</w:t>
      </w:r>
    </w:p>
    <w:p w:rsidR="005A5E1F" w:rsidRDefault="005A5E1F" w:rsidP="00A202F0">
      <w:pPr>
        <w:spacing w:line="360" w:lineRule="auto"/>
        <w:rPr>
          <w:rFonts w:ascii="Times New Roman" w:eastAsiaTheme="minorEastAsia" w:hAnsi="Times New Roman" w:cs="Times New Roman"/>
          <w:sz w:val="24"/>
        </w:rPr>
      </w:pPr>
    </w:p>
    <w:p w:rsidR="00C50260" w:rsidRDefault="005A5E1F" w:rsidP="00A202F0">
      <w:pPr>
        <w:spacing w:line="360" w:lineRule="auto"/>
        <w:rPr>
          <w:rFonts w:ascii="Times New Roman" w:eastAsiaTheme="minorEastAsia" w:hAnsi="Times New Roman" w:cs="Times New Roman"/>
          <w:sz w:val="24"/>
        </w:rPr>
      </w:pPr>
      <w:r>
        <w:rPr>
          <w:rFonts w:ascii="Times New Roman" w:eastAsiaTheme="minorEastAsia" w:hAnsi="Times New Roman" w:cs="Times New Roman"/>
          <w:sz w:val="24"/>
        </w:rPr>
        <w:t>The non-biologically mediated decay rate for tetracycline varies greatly depend</w:t>
      </w:r>
      <w:r w:rsidR="00A4267D">
        <w:rPr>
          <w:rFonts w:ascii="Times New Roman" w:eastAsiaTheme="minorEastAsia" w:hAnsi="Times New Roman" w:cs="Times New Roman"/>
          <w:sz w:val="24"/>
        </w:rPr>
        <w:t>ing on the environment from a few days t</w:t>
      </w:r>
      <w:r w:rsidR="007C28A2">
        <w:rPr>
          <w:rFonts w:ascii="Times New Roman" w:eastAsiaTheme="minorEastAsia" w:hAnsi="Times New Roman" w:cs="Times New Roman"/>
          <w:sz w:val="24"/>
        </w:rPr>
        <w:t>o more than hundred days</w:t>
      </w:r>
      <w:r w:rsidR="007C28A2">
        <w:rPr>
          <w:rFonts w:ascii="Times New Roman" w:eastAsiaTheme="minorEastAsia" w:hAnsi="Times New Roman" w:cs="Times New Roman"/>
          <w:sz w:val="24"/>
          <w:vertAlign w:val="superscript"/>
        </w:rPr>
        <w:t>5</w:t>
      </w:r>
      <w:r w:rsidR="007C28A2">
        <w:rPr>
          <w:rFonts w:ascii="Times New Roman" w:eastAsiaTheme="minorEastAsia" w:hAnsi="Times New Roman" w:cs="Times New Roman"/>
          <w:sz w:val="24"/>
        </w:rPr>
        <w:t>.</w:t>
      </w:r>
      <w:r w:rsidR="00985B50">
        <w:rPr>
          <w:rFonts w:ascii="Times New Roman" w:eastAsiaTheme="minorEastAsia" w:hAnsi="Times New Roman" w:cs="Times New Roman"/>
          <w:sz w:val="24"/>
        </w:rPr>
        <w:t xml:space="preserve"> In this model that value will be take</w:t>
      </w:r>
      <w:r w:rsidR="002E3CBB">
        <w:rPr>
          <w:rFonts w:ascii="Times New Roman" w:eastAsiaTheme="minorEastAsia" w:hAnsi="Times New Roman" w:cs="Times New Roman"/>
          <w:sz w:val="24"/>
        </w:rPr>
        <w:t>n</w:t>
      </w:r>
      <w:r w:rsidR="00985B50">
        <w:rPr>
          <w:rFonts w:ascii="Times New Roman" w:eastAsiaTheme="minorEastAsia" w:hAnsi="Times New Roman" w:cs="Times New Roman"/>
          <w:sz w:val="24"/>
        </w:rPr>
        <w:t xml:space="preserve"> a</w:t>
      </w:r>
      <w:r w:rsidR="00387EF0">
        <w:rPr>
          <w:rFonts w:ascii="Times New Roman" w:eastAsiaTheme="minorEastAsia" w:hAnsi="Times New Roman" w:cs="Times New Roman"/>
          <w:sz w:val="24"/>
        </w:rPr>
        <w:t>s significant though it is also possible that the b term could be low enough that it can be taken as negligible in which case the model would simplify even further to:</w:t>
      </w:r>
    </w:p>
    <w:p w:rsidR="00387EF0" w:rsidRPr="0004148A" w:rsidRDefault="00CE47DC" w:rsidP="00A202F0">
      <w:pPr>
        <w:spacing w:line="360" w:lineRule="auto"/>
        <w:rPr>
          <w:rFonts w:ascii="Times New Roman" w:eastAsiaTheme="minorEastAsia" w:hAnsi="Times New Roman" w:cs="Times New Roman"/>
          <w:sz w:val="24"/>
        </w:rPr>
      </w:pPr>
      <m:oMathPara>
        <m:oMath>
          <m:f>
            <m:fPr>
              <m:ctrlPr>
                <w:rPr>
                  <w:rFonts w:ascii="Cambria Math" w:eastAsiaTheme="minorEastAsia" w:hAnsi="Cambria Math" w:cs="Times New Roman"/>
                  <w:i/>
                  <w:sz w:val="24"/>
                </w:rPr>
              </m:ctrlPr>
            </m:fPr>
            <m:num>
              <m:r>
                <w:rPr>
                  <w:rFonts w:ascii="Cambria Math" w:eastAsiaTheme="minorEastAsia" w:hAnsi="Cambria Math" w:cs="Times New Roman"/>
                  <w:sz w:val="24"/>
                </w:rPr>
                <m:t>d(TC)</m:t>
              </m:r>
            </m:num>
            <m:den>
              <m:r>
                <w:rPr>
                  <w:rFonts w:ascii="Cambria Math" w:eastAsiaTheme="minorEastAsia" w:hAnsi="Cambria Math" w:cs="Times New Roman"/>
                  <w:sz w:val="24"/>
                </w:rPr>
                <m:t>dt</m:t>
              </m:r>
            </m:den>
          </m:f>
          <m:r>
            <w:rPr>
              <w:rFonts w:ascii="Cambria Math" w:eastAsiaTheme="minorEastAsia" w:hAnsi="Cambria Math" w:cs="Times New Roman"/>
              <w:sz w:val="24"/>
            </w:rPr>
            <m:t>=Q</m:t>
          </m:r>
          <m:d>
            <m:dPr>
              <m:ctrlPr>
                <w:rPr>
                  <w:rFonts w:ascii="Cambria Math" w:eastAsiaTheme="minorEastAsia" w:hAnsi="Cambria Math" w:cs="Times New Roman"/>
                  <w:i/>
                  <w:sz w:val="24"/>
                </w:rPr>
              </m:ctrlPr>
            </m:dPr>
            <m:e>
              <m:r>
                <w:rPr>
                  <w:rFonts w:ascii="Cambria Math" w:eastAsiaTheme="minorEastAsia" w:hAnsi="Cambria Math" w:cs="Times New Roman"/>
                  <w:sz w:val="24"/>
                </w:rPr>
                <m:t>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i</m:t>
                  </m:r>
                </m:sub>
              </m:sSub>
            </m:e>
          </m:d>
          <m:r>
            <w:rPr>
              <w:rFonts w:ascii="Cambria Math" w:eastAsiaTheme="minorEastAsia" w:hAnsi="Cambria Math" w:cs="Times New Roman"/>
              <w:sz w:val="24"/>
            </w:rPr>
            <m:t>-Q(TC)-[T</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V</m:t>
                      </m:r>
                    </m:e>
                    <m:sub>
                      <m:func>
                        <m:funcPr>
                          <m:ctrlPr>
                            <w:rPr>
                              <w:rFonts w:ascii="Cambria Math" w:eastAsiaTheme="minorEastAsia" w:hAnsi="Cambria Math" w:cs="Times New Roman"/>
                              <w:sz w:val="24"/>
                            </w:rPr>
                          </m:ctrlPr>
                        </m:funcPr>
                        <m:fName>
                          <m:r>
                            <m:rPr>
                              <m:sty m:val="p"/>
                            </m:rPr>
                            <w:rPr>
                              <w:rFonts w:ascii="Cambria Math" w:eastAsiaTheme="minorEastAsia" w:hAnsi="Cambria Math" w:cs="Times New Roman"/>
                              <w:sz w:val="24"/>
                            </w:rPr>
                            <m:t>max</m:t>
                          </m:r>
                          <m:ctrlPr>
                            <w:rPr>
                              <w:rFonts w:ascii="Cambria Math" w:eastAsiaTheme="minorEastAsia" w:hAnsi="Cambria Math" w:cs="Times New Roman"/>
                              <w:i/>
                              <w:sz w:val="24"/>
                            </w:rPr>
                          </m:ctrlPr>
                        </m:fName>
                        <m:e/>
                      </m:func>
                    </m:sub>
                  </m:sSub>
                </m:num>
                <m:den>
                  <m:r>
                    <w:rPr>
                      <w:rFonts w:ascii="Cambria Math" w:eastAsiaTheme="minorEastAsia" w:hAnsi="Cambria Math" w:cs="Times New Roman"/>
                      <w:sz w:val="24"/>
                    </w:rPr>
                    <m:t>1+</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A</m:t>
                          </m:r>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A</m:t>
                              </m:r>
                            </m:sub>
                          </m:sSub>
                        </m:den>
                      </m:f>
                    </m:e>
                  </m:d>
                </m:den>
              </m:f>
            </m:e>
          </m:d>
          <m:r>
            <w:rPr>
              <w:rFonts w:ascii="Cambria Math" w:eastAsiaTheme="minorEastAsia" w:hAnsi="Cambria Math" w:cs="Times New Roman"/>
              <w:sz w:val="24"/>
            </w:rPr>
            <m:t>]</m:t>
          </m:r>
        </m:oMath>
      </m:oMathPara>
    </w:p>
    <w:p w:rsidR="0004148A" w:rsidRPr="00387EF0" w:rsidRDefault="0004148A" w:rsidP="009B58C9">
      <w:pPr>
        <w:spacing w:line="276" w:lineRule="auto"/>
        <w:rPr>
          <w:rFonts w:ascii="Times New Roman" w:eastAsiaTheme="minorEastAsia" w:hAnsi="Times New Roman" w:cs="Times New Roman"/>
          <w:sz w:val="24"/>
        </w:rPr>
      </w:pPr>
    </w:p>
    <w:p w:rsidR="00387EF0" w:rsidRPr="00387EF0" w:rsidRDefault="00387EF0" w:rsidP="009B58C9">
      <w:pPr>
        <w:spacing w:line="276" w:lineRule="auto"/>
        <w:rPr>
          <w:rFonts w:ascii="Times New Roman" w:eastAsiaTheme="minorEastAsia" w:hAnsi="Times New Roman" w:cs="Times New Roman"/>
          <w:sz w:val="24"/>
        </w:rPr>
      </w:pPr>
      <w:r>
        <w:rPr>
          <w:rFonts w:ascii="Times New Roman" w:eastAsiaTheme="minorEastAsia" w:hAnsi="Times New Roman" w:cs="Times New Roman"/>
          <w:sz w:val="24"/>
        </w:rPr>
        <w:t>In which only three terms wo</w:t>
      </w:r>
      <w:r w:rsidR="00193126">
        <w:rPr>
          <w:rFonts w:ascii="Times New Roman" w:eastAsiaTheme="minorEastAsia" w:hAnsi="Times New Roman" w:cs="Times New Roman"/>
          <w:sz w:val="24"/>
        </w:rPr>
        <w:t xml:space="preserve">uld be needed to be determine, and the actual change in concentration of the tetracycline would be only a function of kinetic activity of the enzyme, </w:t>
      </w:r>
    </w:p>
    <w:p w:rsidR="0082361F" w:rsidRPr="009C27E5" w:rsidRDefault="0082361F" w:rsidP="009B58C9">
      <w:pPr>
        <w:spacing w:line="276" w:lineRule="auto"/>
        <w:rPr>
          <w:rFonts w:ascii="Times New Roman" w:hAnsi="Times New Roman" w:cs="Times New Roman"/>
          <w:sz w:val="24"/>
          <w:u w:val="single"/>
        </w:rPr>
      </w:pPr>
    </w:p>
    <w:p w:rsidR="0082361F" w:rsidRDefault="00BF02D6" w:rsidP="009B58C9">
      <w:pPr>
        <w:spacing w:line="276" w:lineRule="auto"/>
        <w:rPr>
          <w:rFonts w:ascii="Times New Roman" w:hAnsi="Times New Roman" w:cs="Times New Roman"/>
          <w:sz w:val="24"/>
          <w:u w:val="single"/>
        </w:rPr>
      </w:pPr>
      <w:r>
        <w:rPr>
          <w:rFonts w:ascii="Times New Roman" w:hAnsi="Times New Roman" w:cs="Times New Roman"/>
          <w:sz w:val="24"/>
          <w:u w:val="single"/>
        </w:rPr>
        <w:t>Work Plan and Experimental Set-Up</w:t>
      </w:r>
    </w:p>
    <w:p w:rsidR="00C50260" w:rsidRDefault="00C50260" w:rsidP="009B58C9">
      <w:pPr>
        <w:spacing w:line="276" w:lineRule="auto"/>
        <w:rPr>
          <w:rFonts w:ascii="Times New Roman" w:hAnsi="Times New Roman" w:cs="Times New Roman"/>
          <w:sz w:val="24"/>
          <w:u w:val="single"/>
        </w:rPr>
      </w:pPr>
    </w:p>
    <w:p w:rsidR="00EF7DA5" w:rsidRPr="00B90CAF" w:rsidRDefault="00EF7DA5" w:rsidP="00A202F0">
      <w:pPr>
        <w:spacing w:line="360" w:lineRule="auto"/>
        <w:ind w:firstLine="720"/>
        <w:rPr>
          <w:rFonts w:ascii="Times New Roman" w:hAnsi="Times New Roman" w:cs="Times New Roman"/>
          <w:sz w:val="24"/>
        </w:rPr>
      </w:pPr>
      <w:r>
        <w:rPr>
          <w:rFonts w:ascii="Times New Roman" w:hAnsi="Times New Roman" w:cs="Times New Roman"/>
          <w:sz w:val="24"/>
        </w:rPr>
        <w:t>For model validation</w:t>
      </w:r>
      <w:r w:rsidR="00193126">
        <w:rPr>
          <w:rFonts w:ascii="Times New Roman" w:hAnsi="Times New Roman" w:cs="Times New Roman"/>
          <w:sz w:val="24"/>
        </w:rPr>
        <w:t>,</w:t>
      </w:r>
      <w:r>
        <w:rPr>
          <w:rFonts w:ascii="Times New Roman" w:hAnsi="Times New Roman" w:cs="Times New Roman"/>
          <w:sz w:val="24"/>
        </w:rPr>
        <w:t xml:space="preserve"> an experiment using synthe</w:t>
      </w:r>
      <w:r w:rsidR="00193126">
        <w:rPr>
          <w:rFonts w:ascii="Times New Roman" w:hAnsi="Times New Roman" w:cs="Times New Roman"/>
          <w:sz w:val="24"/>
        </w:rPr>
        <w:t>tic wastewater will also be completed</w:t>
      </w:r>
      <w:r>
        <w:rPr>
          <w:rFonts w:ascii="Times New Roman" w:hAnsi="Times New Roman" w:cs="Times New Roman"/>
          <w:sz w:val="24"/>
        </w:rPr>
        <w:t>. The experiment will include varying influent acetate levels</w:t>
      </w:r>
      <w:r w:rsidR="00B90CAF">
        <w:rPr>
          <w:rFonts w:ascii="Times New Roman" w:hAnsi="Times New Roman" w:cs="Times New Roman"/>
          <w:sz w:val="24"/>
        </w:rPr>
        <w:t xml:space="preserve"> to validate the various kinetic parameters of the model. The H</w:t>
      </w:r>
      <w:r>
        <w:rPr>
          <w:rFonts w:ascii="Times New Roman" w:hAnsi="Times New Roman" w:cs="Times New Roman"/>
          <w:sz w:val="24"/>
        </w:rPr>
        <w:t xml:space="preserve">RT will be kept constant, at around 4 hours, </w:t>
      </w:r>
      <w:r w:rsidR="00B90CAF">
        <w:rPr>
          <w:rFonts w:ascii="Times New Roman" w:hAnsi="Times New Roman" w:cs="Times New Roman"/>
          <w:sz w:val="24"/>
        </w:rPr>
        <w:t xml:space="preserve">based on experiments by Wen et al. (2010) </w:t>
      </w:r>
      <w:r>
        <w:rPr>
          <w:rFonts w:ascii="Times New Roman" w:hAnsi="Times New Roman" w:cs="Times New Roman"/>
          <w:sz w:val="24"/>
        </w:rPr>
        <w:t xml:space="preserve">which found a stable removal rate for </w:t>
      </w:r>
      <w:r w:rsidR="00B90CAF">
        <w:rPr>
          <w:rFonts w:ascii="Times New Roman" w:hAnsi="Times New Roman" w:cs="Times New Roman"/>
          <w:sz w:val="24"/>
        </w:rPr>
        <w:t xml:space="preserve">about </w:t>
      </w:r>
      <w:r>
        <w:rPr>
          <w:rFonts w:ascii="Times New Roman" w:hAnsi="Times New Roman" w:cs="Times New Roman"/>
          <w:sz w:val="24"/>
        </w:rPr>
        <w:t>4 hours and longer. Temperature will be maintained at a value of 25° C</w:t>
      </w:r>
      <w:r w:rsidR="00B90CAF">
        <w:rPr>
          <w:rFonts w:ascii="Times New Roman" w:hAnsi="Times New Roman" w:cs="Times New Roman"/>
          <w:sz w:val="24"/>
        </w:rPr>
        <w:t xml:space="preserve"> to better represent real systems</w:t>
      </w:r>
      <w:r w:rsidR="00193126">
        <w:rPr>
          <w:rFonts w:ascii="Times New Roman" w:hAnsi="Times New Roman" w:cs="Times New Roman"/>
          <w:sz w:val="24"/>
        </w:rPr>
        <w:t>, which is a change from many previous studies</w:t>
      </w:r>
      <w:r w:rsidR="00B90CAF">
        <w:rPr>
          <w:rFonts w:ascii="Times New Roman" w:hAnsi="Times New Roman" w:cs="Times New Roman"/>
          <w:sz w:val="24"/>
        </w:rPr>
        <w:t>.  The concentrations of Mn</w:t>
      </w:r>
      <w:r w:rsidR="00B90CAF">
        <w:rPr>
          <w:rFonts w:ascii="Times New Roman" w:hAnsi="Times New Roman" w:cs="Times New Roman"/>
          <w:sz w:val="24"/>
          <w:vertAlign w:val="superscript"/>
        </w:rPr>
        <w:t>2+</w:t>
      </w:r>
      <w:r w:rsidR="00B90CAF">
        <w:rPr>
          <w:rFonts w:ascii="Times New Roman" w:hAnsi="Times New Roman" w:cs="Times New Roman"/>
          <w:sz w:val="24"/>
        </w:rPr>
        <w:t>, H</w:t>
      </w:r>
      <w:r w:rsidR="00B90CAF">
        <w:rPr>
          <w:rFonts w:ascii="Times New Roman" w:hAnsi="Times New Roman" w:cs="Times New Roman"/>
          <w:sz w:val="24"/>
          <w:vertAlign w:val="subscript"/>
        </w:rPr>
        <w:t>2</w:t>
      </w:r>
      <w:r w:rsidR="00B90CAF">
        <w:rPr>
          <w:rFonts w:ascii="Times New Roman" w:hAnsi="Times New Roman" w:cs="Times New Roman"/>
          <w:sz w:val="24"/>
        </w:rPr>
        <w:t>O</w:t>
      </w:r>
      <w:r w:rsidR="00B90CAF">
        <w:rPr>
          <w:rFonts w:ascii="Times New Roman" w:hAnsi="Times New Roman" w:cs="Times New Roman"/>
          <w:sz w:val="24"/>
          <w:vertAlign w:val="subscript"/>
        </w:rPr>
        <w:t>2</w:t>
      </w:r>
      <w:r w:rsidR="00B90CAF">
        <w:rPr>
          <w:rFonts w:ascii="Times New Roman" w:hAnsi="Times New Roman" w:cs="Times New Roman"/>
          <w:sz w:val="24"/>
        </w:rPr>
        <w:t>, and tetracycline will be maintained at values of 0.1mM, 0.2mM, and 50 mg/L respectively as based on the work of Wen et al.   The acetate concentration will vary from 0 to 20 mg/L given common acetat</w:t>
      </w:r>
      <w:r w:rsidR="007C28A2">
        <w:rPr>
          <w:rFonts w:ascii="Times New Roman" w:hAnsi="Times New Roman" w:cs="Times New Roman"/>
          <w:sz w:val="24"/>
        </w:rPr>
        <w:t>e concentrations in wastewater</w:t>
      </w:r>
      <w:r w:rsidR="007C28A2">
        <w:rPr>
          <w:rFonts w:ascii="Times New Roman" w:hAnsi="Times New Roman" w:cs="Times New Roman"/>
          <w:sz w:val="24"/>
          <w:vertAlign w:val="superscript"/>
        </w:rPr>
        <w:t>14</w:t>
      </w:r>
      <w:r w:rsidR="007C28A2">
        <w:rPr>
          <w:rFonts w:ascii="Times New Roman" w:hAnsi="Times New Roman" w:cs="Times New Roman"/>
          <w:sz w:val="24"/>
        </w:rPr>
        <w:t xml:space="preserve">. </w:t>
      </w:r>
      <w:r w:rsidR="00584740">
        <w:rPr>
          <w:rFonts w:ascii="Times New Roman" w:hAnsi="Times New Roman" w:cs="Times New Roman"/>
          <w:sz w:val="24"/>
        </w:rPr>
        <w:t xml:space="preserve">The influent will consist </w:t>
      </w:r>
      <w:r w:rsidR="00B90CAF">
        <w:rPr>
          <w:rFonts w:ascii="Times New Roman" w:hAnsi="Times New Roman" w:cs="Times New Roman"/>
          <w:sz w:val="24"/>
        </w:rPr>
        <w:t xml:space="preserve">of the synthetic wastewater </w:t>
      </w:r>
      <w:r w:rsidR="00B90CAF">
        <w:rPr>
          <w:rFonts w:ascii="Times New Roman" w:hAnsi="Times New Roman" w:cs="Times New Roman"/>
          <w:sz w:val="24"/>
        </w:rPr>
        <w:lastRenderedPageBreak/>
        <w:t xml:space="preserve">combined with the tetracycline and acetate. At other influent points, the </w:t>
      </w:r>
      <w:proofErr w:type="spellStart"/>
      <w:r w:rsidR="00B90CAF">
        <w:rPr>
          <w:rFonts w:ascii="Times New Roman" w:hAnsi="Times New Roman" w:cs="Times New Roman"/>
          <w:sz w:val="24"/>
        </w:rPr>
        <w:t>MnP</w:t>
      </w:r>
      <w:proofErr w:type="spellEnd"/>
      <w:r w:rsidR="00B90CAF">
        <w:rPr>
          <w:rFonts w:ascii="Times New Roman" w:hAnsi="Times New Roman" w:cs="Times New Roman"/>
          <w:sz w:val="24"/>
        </w:rPr>
        <w:t>, Mn</w:t>
      </w:r>
      <w:r w:rsidR="00B90CAF">
        <w:rPr>
          <w:rFonts w:ascii="Times New Roman" w:hAnsi="Times New Roman" w:cs="Times New Roman"/>
          <w:sz w:val="24"/>
          <w:vertAlign w:val="superscript"/>
        </w:rPr>
        <w:t>2+</w:t>
      </w:r>
      <w:r w:rsidR="00B90CAF">
        <w:rPr>
          <w:rFonts w:ascii="Times New Roman" w:hAnsi="Times New Roman" w:cs="Times New Roman"/>
          <w:sz w:val="24"/>
        </w:rPr>
        <w:t>, and hydrogen peroxide will be added</w:t>
      </w:r>
      <w:r w:rsidR="00193126">
        <w:rPr>
          <w:rFonts w:ascii="Times New Roman" w:hAnsi="Times New Roman" w:cs="Times New Roman"/>
          <w:sz w:val="24"/>
        </w:rPr>
        <w:t xml:space="preserve"> to the reactor</w:t>
      </w:r>
      <w:r w:rsidR="00B90CAF">
        <w:rPr>
          <w:rFonts w:ascii="Times New Roman" w:hAnsi="Times New Roman" w:cs="Times New Roman"/>
          <w:sz w:val="24"/>
        </w:rPr>
        <w:t xml:space="preserve">. </w:t>
      </w:r>
      <w:r w:rsidR="00193126">
        <w:rPr>
          <w:rFonts w:ascii="Times New Roman" w:hAnsi="Times New Roman" w:cs="Times New Roman"/>
          <w:sz w:val="24"/>
        </w:rPr>
        <w:t xml:space="preserve">Other studies with manganese peroxidase have shown only negligible difference in effectiveness when crude vs purified enzymes are used, so to simplify the experiment crude enzyme will be used. </w:t>
      </w:r>
      <w:r w:rsidR="00B90CAF">
        <w:rPr>
          <w:rFonts w:ascii="Times New Roman" w:hAnsi="Times New Roman" w:cs="Times New Roman"/>
          <w:sz w:val="24"/>
        </w:rPr>
        <w:t>A schematic of the reactor set-up is shown in Figure 3. To validate the model</w:t>
      </w:r>
      <w:r w:rsidR="00193126">
        <w:rPr>
          <w:rFonts w:ascii="Times New Roman" w:hAnsi="Times New Roman" w:cs="Times New Roman"/>
          <w:sz w:val="24"/>
        </w:rPr>
        <w:t xml:space="preserve">, regular </w:t>
      </w:r>
      <w:r w:rsidR="00B90CAF">
        <w:rPr>
          <w:rFonts w:ascii="Times New Roman" w:hAnsi="Times New Roman" w:cs="Times New Roman"/>
          <w:sz w:val="24"/>
        </w:rPr>
        <w:t>sampling will be done on the effluent</w:t>
      </w:r>
      <w:r w:rsidR="00193126">
        <w:rPr>
          <w:rFonts w:ascii="Times New Roman" w:hAnsi="Times New Roman" w:cs="Times New Roman"/>
          <w:sz w:val="24"/>
        </w:rPr>
        <w:t xml:space="preserve"> water </w:t>
      </w:r>
      <w:r w:rsidR="00B90CAF">
        <w:rPr>
          <w:rFonts w:ascii="Times New Roman" w:hAnsi="Times New Roman" w:cs="Times New Roman"/>
          <w:sz w:val="24"/>
        </w:rPr>
        <w:t>to determine the a</w:t>
      </w:r>
      <w:r w:rsidR="002E3CBB">
        <w:rPr>
          <w:rFonts w:ascii="Times New Roman" w:hAnsi="Times New Roman" w:cs="Times New Roman"/>
          <w:sz w:val="24"/>
        </w:rPr>
        <w:t>mount of effluent tetracycline</w:t>
      </w:r>
      <w:r w:rsidR="00193126">
        <w:rPr>
          <w:rFonts w:ascii="Times New Roman" w:hAnsi="Times New Roman" w:cs="Times New Roman"/>
          <w:sz w:val="24"/>
        </w:rPr>
        <w:t xml:space="preserve">. These measurements </w:t>
      </w:r>
      <w:r w:rsidR="002E3CBB">
        <w:rPr>
          <w:rFonts w:ascii="Times New Roman" w:hAnsi="Times New Roman" w:cs="Times New Roman"/>
          <w:sz w:val="24"/>
        </w:rPr>
        <w:t xml:space="preserve">can be used to determine the effectiveness of the system. </w:t>
      </w:r>
    </w:p>
    <w:p w:rsidR="00E26175" w:rsidRPr="004261EB" w:rsidRDefault="00E26175" w:rsidP="009B58C9">
      <w:pPr>
        <w:spacing w:line="276" w:lineRule="auto"/>
        <w:rPr>
          <w:rFonts w:ascii="Times New Roman" w:hAnsi="Times New Roman" w:cs="Times New Roman"/>
          <w:sz w:val="24"/>
        </w:rPr>
      </w:pPr>
    </w:p>
    <w:tbl>
      <w:tblPr>
        <w:tblStyle w:val="TableGrid"/>
        <w:tblW w:w="0" w:type="auto"/>
        <w:jc w:val="center"/>
        <w:tblLook w:val="04A0" w:firstRow="1" w:lastRow="0" w:firstColumn="1" w:lastColumn="0" w:noHBand="0" w:noVBand="1"/>
      </w:tblPr>
      <w:tblGrid>
        <w:gridCol w:w="9350"/>
      </w:tblGrid>
      <w:tr w:rsidR="00E26175" w:rsidTr="002E3CBB">
        <w:trPr>
          <w:jc w:val="center"/>
        </w:trPr>
        <w:tc>
          <w:tcPr>
            <w:tcW w:w="9350" w:type="dxa"/>
          </w:tcPr>
          <w:p w:rsidR="00E26175" w:rsidRDefault="00E26175" w:rsidP="002E3CBB">
            <w:pPr>
              <w:spacing w:line="276" w:lineRule="auto"/>
              <w:jc w:val="center"/>
              <w:rPr>
                <w:rFonts w:ascii="Times New Roman" w:hAnsi="Times New Roman" w:cs="Times New Roman"/>
                <w:sz w:val="24"/>
              </w:rPr>
            </w:pPr>
            <w:r>
              <w:rPr>
                <w:noProof/>
              </w:rPr>
              <w:drawing>
                <wp:inline distT="0" distB="0" distL="0" distR="0" wp14:anchorId="4F3F7B38" wp14:editId="05C7A5F2">
                  <wp:extent cx="5943600" cy="3449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49955"/>
                          </a:xfrm>
                          <a:prstGeom prst="rect">
                            <a:avLst/>
                          </a:prstGeom>
                        </pic:spPr>
                      </pic:pic>
                    </a:graphicData>
                  </a:graphic>
                </wp:inline>
              </w:drawing>
            </w:r>
          </w:p>
        </w:tc>
      </w:tr>
      <w:tr w:rsidR="00E26175" w:rsidTr="002E3CBB">
        <w:trPr>
          <w:jc w:val="center"/>
        </w:trPr>
        <w:tc>
          <w:tcPr>
            <w:tcW w:w="9350" w:type="dxa"/>
          </w:tcPr>
          <w:p w:rsidR="00E26175" w:rsidRPr="00193126" w:rsidRDefault="00E26175" w:rsidP="002E3CBB">
            <w:pPr>
              <w:spacing w:line="276" w:lineRule="auto"/>
              <w:jc w:val="center"/>
              <w:rPr>
                <w:rFonts w:ascii="Times New Roman" w:hAnsi="Times New Roman" w:cs="Times New Roman"/>
                <w:sz w:val="24"/>
              </w:rPr>
            </w:pPr>
            <w:r>
              <w:rPr>
                <w:rFonts w:ascii="Times New Roman" w:hAnsi="Times New Roman" w:cs="Times New Roman"/>
                <w:sz w:val="24"/>
              </w:rPr>
              <w:t>Figure 3: Reactor schematic for the experiment to determine the model parameters in the degradation of tetracycline.</w:t>
            </w:r>
            <w:r w:rsidR="00193126">
              <w:rPr>
                <w:rFonts w:ascii="Times New Roman" w:hAnsi="Times New Roman" w:cs="Times New Roman"/>
                <w:sz w:val="24"/>
              </w:rPr>
              <w:t xml:space="preserve">  The concentration of Mn</w:t>
            </w:r>
            <w:r w:rsidR="00193126">
              <w:rPr>
                <w:rFonts w:ascii="Times New Roman" w:hAnsi="Times New Roman" w:cs="Times New Roman"/>
                <w:sz w:val="24"/>
                <w:vertAlign w:val="superscript"/>
              </w:rPr>
              <w:t>2+</w:t>
            </w:r>
            <w:r w:rsidR="00193126">
              <w:rPr>
                <w:rFonts w:ascii="Times New Roman" w:hAnsi="Times New Roman" w:cs="Times New Roman"/>
                <w:sz w:val="24"/>
              </w:rPr>
              <w:t>, H</w:t>
            </w:r>
            <w:r w:rsidR="00193126">
              <w:rPr>
                <w:rFonts w:ascii="Times New Roman" w:hAnsi="Times New Roman" w:cs="Times New Roman"/>
                <w:sz w:val="24"/>
                <w:vertAlign w:val="subscript"/>
              </w:rPr>
              <w:t>2</w:t>
            </w:r>
            <w:r w:rsidR="00193126">
              <w:rPr>
                <w:rFonts w:ascii="Times New Roman" w:hAnsi="Times New Roman" w:cs="Times New Roman"/>
                <w:sz w:val="24"/>
              </w:rPr>
              <w:t>O</w:t>
            </w:r>
            <w:r w:rsidR="00193126">
              <w:rPr>
                <w:rFonts w:ascii="Times New Roman" w:hAnsi="Times New Roman" w:cs="Times New Roman"/>
                <w:sz w:val="24"/>
                <w:vertAlign w:val="subscript"/>
              </w:rPr>
              <w:t>2</w:t>
            </w:r>
            <w:r w:rsidR="00193126">
              <w:rPr>
                <w:rFonts w:ascii="Times New Roman" w:hAnsi="Times New Roman" w:cs="Times New Roman"/>
                <w:sz w:val="24"/>
              </w:rPr>
              <w:t xml:space="preserve">, and amount of enzyme added will be kept constant throughout the experiment. </w:t>
            </w:r>
          </w:p>
        </w:tc>
      </w:tr>
    </w:tbl>
    <w:p w:rsidR="00E26175" w:rsidRPr="004261EB" w:rsidRDefault="00E26175" w:rsidP="009B58C9">
      <w:pPr>
        <w:spacing w:line="276" w:lineRule="auto"/>
        <w:rPr>
          <w:rFonts w:ascii="Times New Roman" w:hAnsi="Times New Roman" w:cs="Times New Roman"/>
          <w:sz w:val="24"/>
        </w:rPr>
      </w:pPr>
    </w:p>
    <w:p w:rsidR="0082361F" w:rsidRPr="009C27E5" w:rsidRDefault="0082361F" w:rsidP="009B58C9">
      <w:pPr>
        <w:spacing w:line="276" w:lineRule="auto"/>
        <w:rPr>
          <w:rFonts w:ascii="Times New Roman" w:hAnsi="Times New Roman" w:cs="Times New Roman"/>
          <w:sz w:val="24"/>
          <w:u w:val="single"/>
        </w:rPr>
      </w:pPr>
    </w:p>
    <w:p w:rsidR="0082361F" w:rsidRDefault="0082361F" w:rsidP="009B58C9">
      <w:pPr>
        <w:spacing w:line="276" w:lineRule="auto"/>
        <w:rPr>
          <w:rFonts w:ascii="Times New Roman" w:hAnsi="Times New Roman" w:cs="Times New Roman"/>
          <w:sz w:val="24"/>
          <w:u w:val="single"/>
        </w:rPr>
      </w:pPr>
      <w:r w:rsidRPr="009C27E5">
        <w:rPr>
          <w:rFonts w:ascii="Times New Roman" w:hAnsi="Times New Roman" w:cs="Times New Roman"/>
          <w:sz w:val="24"/>
          <w:u w:val="single"/>
        </w:rPr>
        <w:t xml:space="preserve">Expected </w:t>
      </w:r>
      <w:r w:rsidR="00C57F52">
        <w:rPr>
          <w:rFonts w:ascii="Times New Roman" w:hAnsi="Times New Roman" w:cs="Times New Roman"/>
          <w:sz w:val="24"/>
          <w:u w:val="single"/>
        </w:rPr>
        <w:t>Outcomes</w:t>
      </w:r>
    </w:p>
    <w:p w:rsidR="004261EB" w:rsidRDefault="004261EB" w:rsidP="009B58C9">
      <w:pPr>
        <w:spacing w:line="276" w:lineRule="auto"/>
        <w:rPr>
          <w:rFonts w:ascii="Times New Roman" w:hAnsi="Times New Roman" w:cs="Times New Roman"/>
          <w:sz w:val="24"/>
          <w:u w:val="single"/>
        </w:rPr>
      </w:pPr>
    </w:p>
    <w:p w:rsidR="002E3CBB" w:rsidRPr="00654E2A" w:rsidRDefault="0033559E" w:rsidP="00654E2A">
      <w:pPr>
        <w:spacing w:line="360" w:lineRule="auto"/>
        <w:ind w:firstLine="720"/>
        <w:rPr>
          <w:rFonts w:ascii="Times New Roman" w:hAnsi="Times New Roman" w:cs="Times New Roman"/>
          <w:sz w:val="24"/>
        </w:rPr>
      </w:pPr>
      <w:r>
        <w:rPr>
          <w:rFonts w:ascii="Times New Roman" w:hAnsi="Times New Roman" w:cs="Times New Roman"/>
          <w:sz w:val="24"/>
        </w:rPr>
        <w:t xml:space="preserve">Success </w:t>
      </w:r>
      <w:r w:rsidR="004044C1">
        <w:rPr>
          <w:rFonts w:ascii="Times New Roman" w:hAnsi="Times New Roman" w:cs="Times New Roman"/>
          <w:sz w:val="24"/>
        </w:rPr>
        <w:t>will be determined if the model results fit the experimental data and the enzyme is found to be effective over the range of a</w:t>
      </w:r>
      <w:r w:rsidR="00027386">
        <w:rPr>
          <w:rFonts w:ascii="Times New Roman" w:hAnsi="Times New Roman" w:cs="Times New Roman"/>
          <w:sz w:val="24"/>
        </w:rPr>
        <w:t>cetate concentrations used. These results</w:t>
      </w:r>
      <w:r w:rsidR="004044C1">
        <w:rPr>
          <w:rFonts w:ascii="Times New Roman" w:hAnsi="Times New Roman" w:cs="Times New Roman"/>
          <w:sz w:val="24"/>
        </w:rPr>
        <w:t xml:space="preserve"> will indicate that there is more feasibility in using manganese peroxidase to t</w:t>
      </w:r>
      <w:r w:rsidR="009B58C9">
        <w:rPr>
          <w:rFonts w:ascii="Times New Roman" w:hAnsi="Times New Roman" w:cs="Times New Roman"/>
          <w:sz w:val="24"/>
        </w:rPr>
        <w:t xml:space="preserve">reat tetracycline in wastewater, which will further inform future research in the removal of antibiotics from wastewater. </w:t>
      </w:r>
    </w:p>
    <w:p w:rsidR="00110948" w:rsidRDefault="00110948" w:rsidP="007C28A2">
      <w:pPr>
        <w:spacing w:line="240" w:lineRule="auto"/>
        <w:rPr>
          <w:rFonts w:ascii="Times New Roman" w:hAnsi="Times New Roman" w:cs="Times New Roman"/>
          <w:sz w:val="24"/>
          <w:u w:val="single"/>
        </w:rPr>
      </w:pPr>
    </w:p>
    <w:p w:rsidR="007C28A2" w:rsidRDefault="007C28A2" w:rsidP="007C28A2">
      <w:pPr>
        <w:spacing w:line="240" w:lineRule="auto"/>
        <w:rPr>
          <w:rFonts w:ascii="Times New Roman" w:hAnsi="Times New Roman" w:cs="Times New Roman"/>
          <w:sz w:val="24"/>
          <w:u w:val="single"/>
        </w:rPr>
      </w:pPr>
      <w:r w:rsidRPr="009C27E5">
        <w:rPr>
          <w:rFonts w:ascii="Times New Roman" w:hAnsi="Times New Roman" w:cs="Times New Roman"/>
          <w:sz w:val="24"/>
          <w:u w:val="single"/>
        </w:rPr>
        <w:lastRenderedPageBreak/>
        <w:t>Bibliography and References Cited</w:t>
      </w:r>
    </w:p>
    <w:p w:rsidR="00110948" w:rsidRPr="007C28A2" w:rsidRDefault="00110948" w:rsidP="007C28A2">
      <w:pPr>
        <w:spacing w:line="240" w:lineRule="auto"/>
        <w:rPr>
          <w:rFonts w:ascii="Times New Roman" w:hAnsi="Times New Roman" w:cs="Times New Roman"/>
          <w:sz w:val="24"/>
          <w:u w:val="single"/>
        </w:rPr>
      </w:pPr>
    </w:p>
    <w:p w:rsidR="007C28A2" w:rsidRPr="00110948" w:rsidRDefault="007C28A2" w:rsidP="007C28A2">
      <w:pPr>
        <w:pStyle w:val="ListParagraph"/>
        <w:numPr>
          <w:ilvl w:val="0"/>
          <w:numId w:val="2"/>
        </w:numPr>
        <w:shd w:val="clear" w:color="auto" w:fill="FFFFFF"/>
        <w:spacing w:line="240" w:lineRule="auto"/>
        <w:rPr>
          <w:rFonts w:ascii="Times New Roman" w:eastAsia="Times New Roman" w:hAnsi="Times New Roman" w:cs="Times New Roman"/>
          <w:color w:val="222222"/>
          <w:sz w:val="23"/>
          <w:szCs w:val="23"/>
        </w:rPr>
      </w:pPr>
      <w:proofErr w:type="spellStart"/>
      <w:r w:rsidRPr="00110948">
        <w:rPr>
          <w:rFonts w:ascii="Times New Roman" w:hAnsi="Times New Roman" w:cs="Times New Roman"/>
          <w:color w:val="222222"/>
          <w:sz w:val="23"/>
          <w:szCs w:val="23"/>
          <w:shd w:val="clear" w:color="auto" w:fill="FFFFFF"/>
        </w:rPr>
        <w:t>Jeong</w:t>
      </w:r>
      <w:proofErr w:type="spellEnd"/>
      <w:r w:rsidRPr="00110948">
        <w:rPr>
          <w:rFonts w:ascii="Times New Roman" w:hAnsi="Times New Roman" w:cs="Times New Roman"/>
          <w:color w:val="222222"/>
          <w:sz w:val="23"/>
          <w:szCs w:val="23"/>
          <w:shd w:val="clear" w:color="auto" w:fill="FFFFFF"/>
        </w:rPr>
        <w:t>, J., Song, W., Cooper, W. J., Jung, J., &amp; Greaves, J. (2010). Degradation of tetracycline antibiotics: Mechanisms and kinetic studies for advanced oxidation/reduction processes. </w:t>
      </w:r>
      <w:r w:rsidRPr="00110948">
        <w:rPr>
          <w:rFonts w:ascii="Times New Roman" w:hAnsi="Times New Roman" w:cs="Times New Roman"/>
          <w:i/>
          <w:iCs/>
          <w:color w:val="222222"/>
          <w:sz w:val="23"/>
          <w:szCs w:val="23"/>
          <w:shd w:val="clear" w:color="auto" w:fill="FFFFFF"/>
        </w:rPr>
        <w:t>Chemosphere</w:t>
      </w:r>
      <w:r w:rsidRPr="00110948">
        <w:rPr>
          <w:rFonts w:ascii="Times New Roman" w:hAnsi="Times New Roman" w:cs="Times New Roman"/>
          <w:color w:val="222222"/>
          <w:sz w:val="23"/>
          <w:szCs w:val="23"/>
          <w:shd w:val="clear" w:color="auto" w:fill="FFFFFF"/>
        </w:rPr>
        <w:t>, </w:t>
      </w:r>
      <w:r w:rsidRPr="00110948">
        <w:rPr>
          <w:rFonts w:ascii="Times New Roman" w:hAnsi="Times New Roman" w:cs="Times New Roman"/>
          <w:i/>
          <w:iCs/>
          <w:color w:val="222222"/>
          <w:sz w:val="23"/>
          <w:szCs w:val="23"/>
          <w:shd w:val="clear" w:color="auto" w:fill="FFFFFF"/>
        </w:rPr>
        <w:t>78</w:t>
      </w:r>
      <w:r w:rsidRPr="00110948">
        <w:rPr>
          <w:rFonts w:ascii="Times New Roman" w:hAnsi="Times New Roman" w:cs="Times New Roman"/>
          <w:color w:val="222222"/>
          <w:sz w:val="23"/>
          <w:szCs w:val="23"/>
          <w:shd w:val="clear" w:color="auto" w:fill="FFFFFF"/>
        </w:rPr>
        <w:t>(5), 533–540. https://doi.org/</w:t>
      </w:r>
      <w:hyperlink r:id="rId13" w:history="1">
        <w:r w:rsidRPr="00110948">
          <w:rPr>
            <w:rStyle w:val="Hyperlink"/>
            <w:rFonts w:ascii="Times New Roman" w:hAnsi="Times New Roman" w:cs="Times New Roman"/>
            <w:color w:val="222222"/>
            <w:sz w:val="23"/>
            <w:szCs w:val="23"/>
            <w:shd w:val="clear" w:color="auto" w:fill="FFFFFF"/>
          </w:rPr>
          <w:t>10.1016/j.chemosphere.2009.11.024</w:t>
        </w:r>
      </w:hyperlink>
    </w:p>
    <w:p w:rsidR="007C28A2" w:rsidRPr="00110948" w:rsidRDefault="007C28A2" w:rsidP="007C28A2">
      <w:pPr>
        <w:pStyle w:val="ListParagraph"/>
        <w:numPr>
          <w:ilvl w:val="0"/>
          <w:numId w:val="2"/>
        </w:numPr>
        <w:shd w:val="clear" w:color="auto" w:fill="FFFFFF"/>
        <w:spacing w:line="240" w:lineRule="auto"/>
        <w:rPr>
          <w:rFonts w:ascii="Times New Roman" w:eastAsia="Times New Roman" w:hAnsi="Times New Roman" w:cs="Times New Roman"/>
          <w:color w:val="222222"/>
          <w:sz w:val="23"/>
          <w:szCs w:val="23"/>
        </w:rPr>
      </w:pPr>
      <w:proofErr w:type="spellStart"/>
      <w:r w:rsidRPr="00110948">
        <w:rPr>
          <w:rFonts w:ascii="Times New Roman" w:hAnsi="Times New Roman" w:cs="Times New Roman"/>
          <w:color w:val="222222"/>
          <w:sz w:val="23"/>
          <w:szCs w:val="23"/>
          <w:shd w:val="clear" w:color="auto" w:fill="FFFFFF"/>
        </w:rPr>
        <w:t>Daghrir</w:t>
      </w:r>
      <w:proofErr w:type="spellEnd"/>
      <w:r w:rsidRPr="00110948">
        <w:rPr>
          <w:rFonts w:ascii="Times New Roman" w:hAnsi="Times New Roman" w:cs="Times New Roman"/>
          <w:color w:val="222222"/>
          <w:sz w:val="23"/>
          <w:szCs w:val="23"/>
          <w:shd w:val="clear" w:color="auto" w:fill="FFFFFF"/>
        </w:rPr>
        <w:t xml:space="preserve"> R., </w:t>
      </w:r>
      <w:proofErr w:type="spellStart"/>
      <w:r w:rsidRPr="00110948">
        <w:rPr>
          <w:rFonts w:ascii="Times New Roman" w:hAnsi="Times New Roman" w:cs="Times New Roman"/>
          <w:color w:val="222222"/>
          <w:sz w:val="23"/>
          <w:szCs w:val="23"/>
          <w:shd w:val="clear" w:color="auto" w:fill="FFFFFF"/>
        </w:rPr>
        <w:t>Drogui</w:t>
      </w:r>
      <w:proofErr w:type="spellEnd"/>
      <w:r w:rsidRPr="00110948">
        <w:rPr>
          <w:rFonts w:ascii="Times New Roman" w:hAnsi="Times New Roman" w:cs="Times New Roman"/>
          <w:color w:val="222222"/>
          <w:sz w:val="23"/>
          <w:szCs w:val="23"/>
          <w:shd w:val="clear" w:color="auto" w:fill="FFFFFF"/>
        </w:rPr>
        <w:t xml:space="preserve"> </w:t>
      </w:r>
      <w:proofErr w:type="gramStart"/>
      <w:r w:rsidRPr="00110948">
        <w:rPr>
          <w:rFonts w:ascii="Times New Roman" w:hAnsi="Times New Roman" w:cs="Times New Roman"/>
          <w:color w:val="222222"/>
          <w:sz w:val="23"/>
          <w:szCs w:val="23"/>
          <w:shd w:val="clear" w:color="auto" w:fill="FFFFFF"/>
        </w:rPr>
        <w:t>P.(</w:t>
      </w:r>
      <w:proofErr w:type="gramEnd"/>
      <w:r w:rsidRPr="00110948">
        <w:rPr>
          <w:rFonts w:ascii="Times New Roman" w:hAnsi="Times New Roman" w:cs="Times New Roman"/>
          <w:color w:val="222222"/>
          <w:sz w:val="23"/>
          <w:szCs w:val="23"/>
          <w:shd w:val="clear" w:color="auto" w:fill="FFFFFF"/>
        </w:rPr>
        <w:t xml:space="preserve">2013)Tetracycline antibiotics in the environment: a review | </w:t>
      </w:r>
      <w:proofErr w:type="spellStart"/>
      <w:r w:rsidRPr="00110948">
        <w:rPr>
          <w:rFonts w:ascii="Times New Roman" w:hAnsi="Times New Roman" w:cs="Times New Roman"/>
          <w:color w:val="222222"/>
          <w:sz w:val="23"/>
          <w:szCs w:val="23"/>
          <w:shd w:val="clear" w:color="auto" w:fill="FFFFFF"/>
        </w:rPr>
        <w:t>SpringerLink</w:t>
      </w:r>
      <w:proofErr w:type="spellEnd"/>
      <w:r w:rsidRPr="00110948">
        <w:rPr>
          <w:rFonts w:ascii="Times New Roman" w:hAnsi="Times New Roman" w:cs="Times New Roman"/>
          <w:color w:val="222222"/>
          <w:sz w:val="23"/>
          <w:szCs w:val="23"/>
          <w:shd w:val="clear" w:color="auto" w:fill="FFFFFF"/>
        </w:rPr>
        <w:t>. (</w:t>
      </w:r>
      <w:proofErr w:type="spellStart"/>
      <w:r w:rsidRPr="00110948">
        <w:rPr>
          <w:rFonts w:ascii="Times New Roman" w:hAnsi="Times New Roman" w:cs="Times New Roman"/>
          <w:color w:val="222222"/>
          <w:sz w:val="23"/>
          <w:szCs w:val="23"/>
          <w:shd w:val="clear" w:color="auto" w:fill="FFFFFF"/>
        </w:rPr>
        <w:t>n.d.</w:t>
      </w:r>
      <w:proofErr w:type="spellEnd"/>
      <w:r w:rsidRPr="00110948">
        <w:rPr>
          <w:rFonts w:ascii="Times New Roman" w:hAnsi="Times New Roman" w:cs="Times New Roman"/>
          <w:color w:val="222222"/>
          <w:sz w:val="23"/>
          <w:szCs w:val="23"/>
          <w:shd w:val="clear" w:color="auto" w:fill="FFFFFF"/>
        </w:rPr>
        <w:t>). Retrieved May 17, 2018, from </w:t>
      </w:r>
      <w:hyperlink r:id="rId14" w:history="1">
        <w:r w:rsidRPr="00110948">
          <w:rPr>
            <w:rStyle w:val="Hyperlink"/>
            <w:rFonts w:ascii="Times New Roman" w:hAnsi="Times New Roman" w:cs="Times New Roman"/>
            <w:color w:val="222222"/>
            <w:sz w:val="23"/>
            <w:szCs w:val="23"/>
            <w:shd w:val="clear" w:color="auto" w:fill="FFFFFF"/>
          </w:rPr>
          <w:t>https://link.springer.com/article/10.1007/s10311-013-0404-8</w:t>
        </w:r>
      </w:hyperlink>
    </w:p>
    <w:p w:rsidR="007C28A2" w:rsidRPr="00110948" w:rsidRDefault="007C28A2" w:rsidP="007C28A2">
      <w:pPr>
        <w:pStyle w:val="ListParagraph"/>
        <w:numPr>
          <w:ilvl w:val="0"/>
          <w:numId w:val="2"/>
        </w:numPr>
        <w:shd w:val="clear" w:color="auto" w:fill="FFFFFF"/>
        <w:spacing w:line="240" w:lineRule="auto"/>
        <w:rPr>
          <w:rFonts w:ascii="Times New Roman" w:eastAsia="Times New Roman" w:hAnsi="Times New Roman" w:cs="Times New Roman"/>
          <w:color w:val="222222"/>
          <w:sz w:val="23"/>
          <w:szCs w:val="23"/>
        </w:rPr>
      </w:pPr>
      <w:r w:rsidRPr="00110948">
        <w:rPr>
          <w:rFonts w:ascii="Times New Roman" w:eastAsia="Times New Roman" w:hAnsi="Times New Roman" w:cs="Times New Roman"/>
          <w:color w:val="222222"/>
          <w:sz w:val="23"/>
          <w:szCs w:val="23"/>
        </w:rPr>
        <w:t xml:space="preserve">Granados-Chinchilla, F., &amp; Rodríguez, C. (2017). Tetracyclines in Food and </w:t>
      </w:r>
      <w:proofErr w:type="spellStart"/>
      <w:r w:rsidRPr="00110948">
        <w:rPr>
          <w:rFonts w:ascii="Times New Roman" w:eastAsia="Times New Roman" w:hAnsi="Times New Roman" w:cs="Times New Roman"/>
          <w:color w:val="222222"/>
          <w:sz w:val="23"/>
          <w:szCs w:val="23"/>
        </w:rPr>
        <w:t>Feedingstuffs</w:t>
      </w:r>
      <w:proofErr w:type="spellEnd"/>
      <w:r w:rsidRPr="00110948">
        <w:rPr>
          <w:rFonts w:ascii="Times New Roman" w:eastAsia="Times New Roman" w:hAnsi="Times New Roman" w:cs="Times New Roman"/>
          <w:color w:val="222222"/>
          <w:sz w:val="23"/>
          <w:szCs w:val="23"/>
        </w:rPr>
        <w:t>: From Regulation to Analytical Methods, Bacterial Resistance, and Environmental and Health Implications. </w:t>
      </w:r>
      <w:r w:rsidRPr="00110948">
        <w:rPr>
          <w:rFonts w:ascii="Times New Roman" w:eastAsia="Times New Roman" w:hAnsi="Times New Roman" w:cs="Times New Roman"/>
          <w:i/>
          <w:iCs/>
          <w:color w:val="222222"/>
          <w:sz w:val="23"/>
          <w:szCs w:val="23"/>
        </w:rPr>
        <w:t>Journal of Analytical Methods in Chemistry</w:t>
      </w:r>
      <w:r w:rsidRPr="00110948">
        <w:rPr>
          <w:rFonts w:ascii="Times New Roman" w:eastAsia="Times New Roman" w:hAnsi="Times New Roman" w:cs="Times New Roman"/>
          <w:color w:val="222222"/>
          <w:sz w:val="23"/>
          <w:szCs w:val="23"/>
        </w:rPr>
        <w:t>, </w:t>
      </w:r>
      <w:r w:rsidRPr="00110948">
        <w:rPr>
          <w:rFonts w:ascii="Times New Roman" w:eastAsia="Times New Roman" w:hAnsi="Times New Roman" w:cs="Times New Roman"/>
          <w:i/>
          <w:iCs/>
          <w:color w:val="222222"/>
          <w:sz w:val="23"/>
          <w:szCs w:val="23"/>
        </w:rPr>
        <w:t>2017</w:t>
      </w:r>
      <w:r w:rsidRPr="00110948">
        <w:rPr>
          <w:rFonts w:ascii="Times New Roman" w:eastAsia="Times New Roman" w:hAnsi="Times New Roman" w:cs="Times New Roman"/>
          <w:color w:val="222222"/>
          <w:sz w:val="23"/>
          <w:szCs w:val="23"/>
        </w:rPr>
        <w:t>. https://doi.org/</w:t>
      </w:r>
      <w:hyperlink r:id="rId15" w:history="1">
        <w:r w:rsidRPr="00110948">
          <w:rPr>
            <w:rFonts w:ascii="Times New Roman" w:eastAsia="Times New Roman" w:hAnsi="Times New Roman" w:cs="Times New Roman"/>
            <w:color w:val="222222"/>
            <w:sz w:val="23"/>
            <w:szCs w:val="23"/>
            <w:u w:val="single"/>
          </w:rPr>
          <w:t>10.1155/2017/1315497</w:t>
        </w:r>
      </w:hyperlink>
    </w:p>
    <w:p w:rsidR="007C28A2" w:rsidRPr="00110948" w:rsidRDefault="007C28A2" w:rsidP="007C28A2">
      <w:pPr>
        <w:pStyle w:val="ListParagraph"/>
        <w:numPr>
          <w:ilvl w:val="0"/>
          <w:numId w:val="2"/>
        </w:numPr>
        <w:shd w:val="clear" w:color="auto" w:fill="FFFFFF"/>
        <w:spacing w:line="240" w:lineRule="auto"/>
        <w:rPr>
          <w:rFonts w:ascii="Times New Roman" w:eastAsia="Times New Roman" w:hAnsi="Times New Roman" w:cs="Times New Roman"/>
          <w:color w:val="222222"/>
          <w:sz w:val="23"/>
          <w:szCs w:val="23"/>
        </w:rPr>
      </w:pPr>
      <w:proofErr w:type="spellStart"/>
      <w:r w:rsidRPr="00110948">
        <w:rPr>
          <w:rFonts w:ascii="Times New Roman" w:eastAsia="Times New Roman" w:hAnsi="Times New Roman" w:cs="Times New Roman"/>
          <w:color w:val="222222"/>
          <w:sz w:val="23"/>
          <w:szCs w:val="23"/>
        </w:rPr>
        <w:t>Borghi</w:t>
      </w:r>
      <w:proofErr w:type="spellEnd"/>
      <w:r w:rsidRPr="00110948">
        <w:rPr>
          <w:rFonts w:ascii="Times New Roman" w:eastAsia="Times New Roman" w:hAnsi="Times New Roman" w:cs="Times New Roman"/>
          <w:color w:val="222222"/>
          <w:sz w:val="23"/>
          <w:szCs w:val="23"/>
        </w:rPr>
        <w:t xml:space="preserve">, A. A., Palma, M. S. A., </w:t>
      </w:r>
      <w:proofErr w:type="spellStart"/>
      <w:r w:rsidRPr="00110948">
        <w:rPr>
          <w:rFonts w:ascii="Times New Roman" w:eastAsia="Times New Roman" w:hAnsi="Times New Roman" w:cs="Times New Roman"/>
          <w:color w:val="222222"/>
          <w:sz w:val="23"/>
          <w:szCs w:val="23"/>
        </w:rPr>
        <w:t>Borghi</w:t>
      </w:r>
      <w:proofErr w:type="spellEnd"/>
      <w:r w:rsidRPr="00110948">
        <w:rPr>
          <w:rFonts w:ascii="Times New Roman" w:eastAsia="Times New Roman" w:hAnsi="Times New Roman" w:cs="Times New Roman"/>
          <w:color w:val="222222"/>
          <w:sz w:val="23"/>
          <w:szCs w:val="23"/>
        </w:rPr>
        <w:t>, A. A., &amp; Palma, M. S. A. (2014). Tetracycline: production, waste treatment and environmental impact assessment. </w:t>
      </w:r>
      <w:r w:rsidRPr="00110948">
        <w:rPr>
          <w:rFonts w:ascii="Times New Roman" w:eastAsia="Times New Roman" w:hAnsi="Times New Roman" w:cs="Times New Roman"/>
          <w:i/>
          <w:iCs/>
          <w:color w:val="222222"/>
          <w:sz w:val="23"/>
          <w:szCs w:val="23"/>
        </w:rPr>
        <w:t>Brazilian Journal of Pharmaceutical Sciences</w:t>
      </w:r>
      <w:r w:rsidRPr="00110948">
        <w:rPr>
          <w:rFonts w:ascii="Times New Roman" w:eastAsia="Times New Roman" w:hAnsi="Times New Roman" w:cs="Times New Roman"/>
          <w:color w:val="222222"/>
          <w:sz w:val="23"/>
          <w:szCs w:val="23"/>
        </w:rPr>
        <w:t>, </w:t>
      </w:r>
      <w:r w:rsidRPr="00110948">
        <w:rPr>
          <w:rFonts w:ascii="Times New Roman" w:eastAsia="Times New Roman" w:hAnsi="Times New Roman" w:cs="Times New Roman"/>
          <w:i/>
          <w:iCs/>
          <w:color w:val="222222"/>
          <w:sz w:val="23"/>
          <w:szCs w:val="23"/>
        </w:rPr>
        <w:t>50</w:t>
      </w:r>
      <w:r w:rsidRPr="00110948">
        <w:rPr>
          <w:rFonts w:ascii="Times New Roman" w:eastAsia="Times New Roman" w:hAnsi="Times New Roman" w:cs="Times New Roman"/>
          <w:color w:val="222222"/>
          <w:sz w:val="23"/>
          <w:szCs w:val="23"/>
        </w:rPr>
        <w:t>(1), 25–40. https://doi.org/</w:t>
      </w:r>
      <w:hyperlink r:id="rId16" w:history="1">
        <w:r w:rsidRPr="00110948">
          <w:rPr>
            <w:rFonts w:ascii="Times New Roman" w:eastAsia="Times New Roman" w:hAnsi="Times New Roman" w:cs="Times New Roman"/>
            <w:color w:val="222222"/>
            <w:sz w:val="23"/>
            <w:szCs w:val="23"/>
            <w:u w:val="single"/>
          </w:rPr>
          <w:t>10.1590/S1984-82502011000100003</w:t>
        </w:r>
      </w:hyperlink>
    </w:p>
    <w:p w:rsidR="007C28A2" w:rsidRPr="00110948" w:rsidRDefault="007C28A2" w:rsidP="007C28A2">
      <w:pPr>
        <w:pStyle w:val="ListParagraph"/>
        <w:numPr>
          <w:ilvl w:val="0"/>
          <w:numId w:val="2"/>
        </w:numPr>
        <w:shd w:val="clear" w:color="auto" w:fill="FFFFFF"/>
        <w:spacing w:line="240" w:lineRule="auto"/>
        <w:rPr>
          <w:rFonts w:ascii="Times New Roman" w:eastAsia="Times New Roman" w:hAnsi="Times New Roman" w:cs="Times New Roman"/>
          <w:color w:val="222222"/>
          <w:sz w:val="23"/>
          <w:szCs w:val="23"/>
        </w:rPr>
      </w:pPr>
      <w:r w:rsidRPr="00110948">
        <w:rPr>
          <w:rFonts w:ascii="Times New Roman" w:eastAsia="Times New Roman" w:hAnsi="Times New Roman" w:cs="Times New Roman"/>
          <w:color w:val="222222"/>
          <w:sz w:val="23"/>
          <w:szCs w:val="23"/>
        </w:rPr>
        <w:t xml:space="preserve">Chang, P.-H., Jiang, W.-T., Li, Z., Jean, J.-S., &amp; </w:t>
      </w:r>
      <w:proofErr w:type="spellStart"/>
      <w:r w:rsidRPr="00110948">
        <w:rPr>
          <w:rFonts w:ascii="Times New Roman" w:eastAsia="Times New Roman" w:hAnsi="Times New Roman" w:cs="Times New Roman"/>
          <w:color w:val="222222"/>
          <w:sz w:val="23"/>
          <w:szCs w:val="23"/>
        </w:rPr>
        <w:t>Kuo</w:t>
      </w:r>
      <w:proofErr w:type="spellEnd"/>
      <w:r w:rsidRPr="00110948">
        <w:rPr>
          <w:rFonts w:ascii="Times New Roman" w:eastAsia="Times New Roman" w:hAnsi="Times New Roman" w:cs="Times New Roman"/>
          <w:color w:val="222222"/>
          <w:sz w:val="23"/>
          <w:szCs w:val="23"/>
        </w:rPr>
        <w:t>, C.-Y. (2015). Antibiotic tetracycline in the environments- A review. </w:t>
      </w:r>
      <w:r w:rsidRPr="00110948">
        <w:rPr>
          <w:rFonts w:ascii="Times New Roman" w:eastAsia="Times New Roman" w:hAnsi="Times New Roman" w:cs="Times New Roman"/>
          <w:i/>
          <w:iCs/>
          <w:color w:val="222222"/>
          <w:sz w:val="23"/>
          <w:szCs w:val="23"/>
        </w:rPr>
        <w:t>Research &amp; Reviews: Journal of Pharmaceutical Analysis</w:t>
      </w:r>
      <w:r w:rsidRPr="00110948">
        <w:rPr>
          <w:rFonts w:ascii="Times New Roman" w:eastAsia="Times New Roman" w:hAnsi="Times New Roman" w:cs="Times New Roman"/>
          <w:color w:val="222222"/>
          <w:sz w:val="23"/>
          <w:szCs w:val="23"/>
        </w:rPr>
        <w:t>, </w:t>
      </w:r>
      <w:r w:rsidRPr="00110948">
        <w:rPr>
          <w:rFonts w:ascii="Times New Roman" w:eastAsia="Times New Roman" w:hAnsi="Times New Roman" w:cs="Times New Roman"/>
          <w:i/>
          <w:iCs/>
          <w:color w:val="222222"/>
          <w:sz w:val="23"/>
          <w:szCs w:val="23"/>
        </w:rPr>
        <w:t>4</w:t>
      </w:r>
      <w:r w:rsidRPr="00110948">
        <w:rPr>
          <w:rFonts w:ascii="Times New Roman" w:eastAsia="Times New Roman" w:hAnsi="Times New Roman" w:cs="Times New Roman"/>
          <w:color w:val="222222"/>
          <w:sz w:val="23"/>
          <w:szCs w:val="23"/>
        </w:rPr>
        <w:t>(3). Retrieved from </w:t>
      </w:r>
      <w:hyperlink r:id="rId17" w:history="1">
        <w:r w:rsidRPr="00110948">
          <w:rPr>
            <w:rFonts w:ascii="Times New Roman" w:eastAsia="Times New Roman" w:hAnsi="Times New Roman" w:cs="Times New Roman"/>
            <w:color w:val="222222"/>
            <w:sz w:val="23"/>
            <w:szCs w:val="23"/>
            <w:u w:val="single"/>
          </w:rPr>
          <w:t>http://www.rroij.com/peer-reviewed/antibiotic-tetracycline-in-the-environments-a-review-58425.html</w:t>
        </w:r>
      </w:hyperlink>
    </w:p>
    <w:p w:rsidR="007C28A2" w:rsidRPr="00110948" w:rsidRDefault="007C28A2" w:rsidP="007C28A2">
      <w:pPr>
        <w:pStyle w:val="ListParagraph"/>
        <w:numPr>
          <w:ilvl w:val="0"/>
          <w:numId w:val="2"/>
        </w:numPr>
        <w:shd w:val="clear" w:color="auto" w:fill="FFFFFF"/>
        <w:spacing w:line="240" w:lineRule="auto"/>
        <w:rPr>
          <w:rFonts w:ascii="Times New Roman" w:eastAsia="Times New Roman" w:hAnsi="Times New Roman" w:cs="Times New Roman"/>
          <w:color w:val="222222"/>
          <w:sz w:val="23"/>
          <w:szCs w:val="23"/>
        </w:rPr>
      </w:pPr>
      <w:r w:rsidRPr="00110948">
        <w:rPr>
          <w:rFonts w:ascii="Times New Roman" w:eastAsia="Times New Roman" w:hAnsi="Times New Roman" w:cs="Times New Roman"/>
          <w:color w:val="222222"/>
          <w:sz w:val="23"/>
          <w:szCs w:val="23"/>
        </w:rPr>
        <w:t xml:space="preserve">Kumar, K., C. Gupta, S., </w:t>
      </w:r>
      <w:proofErr w:type="spellStart"/>
      <w:r w:rsidRPr="00110948">
        <w:rPr>
          <w:rFonts w:ascii="Times New Roman" w:eastAsia="Times New Roman" w:hAnsi="Times New Roman" w:cs="Times New Roman"/>
          <w:color w:val="222222"/>
          <w:sz w:val="23"/>
          <w:szCs w:val="23"/>
        </w:rPr>
        <w:t>Chander</w:t>
      </w:r>
      <w:proofErr w:type="spellEnd"/>
      <w:r w:rsidRPr="00110948">
        <w:rPr>
          <w:rFonts w:ascii="Times New Roman" w:eastAsia="Times New Roman" w:hAnsi="Times New Roman" w:cs="Times New Roman"/>
          <w:color w:val="222222"/>
          <w:sz w:val="23"/>
          <w:szCs w:val="23"/>
        </w:rPr>
        <w:t>, Y., &amp; Singh, A. K. (2005). Antibiotic Use in Agriculture and Its Impact on the Terrestrial Environment. In </w:t>
      </w:r>
      <w:r w:rsidRPr="00110948">
        <w:rPr>
          <w:rFonts w:ascii="Times New Roman" w:eastAsia="Times New Roman" w:hAnsi="Times New Roman" w:cs="Times New Roman"/>
          <w:i/>
          <w:iCs/>
          <w:color w:val="222222"/>
          <w:sz w:val="23"/>
          <w:szCs w:val="23"/>
        </w:rPr>
        <w:t>Advances in Agronomy</w:t>
      </w:r>
      <w:r w:rsidRPr="00110948">
        <w:rPr>
          <w:rFonts w:ascii="Times New Roman" w:eastAsia="Times New Roman" w:hAnsi="Times New Roman" w:cs="Times New Roman"/>
          <w:color w:val="222222"/>
          <w:sz w:val="23"/>
          <w:szCs w:val="23"/>
        </w:rPr>
        <w:t> (Vol. 87, pp. 1–54). Academic Press. https://doi.org/</w:t>
      </w:r>
      <w:hyperlink r:id="rId18" w:history="1">
        <w:r w:rsidRPr="00110948">
          <w:rPr>
            <w:rFonts w:ascii="Times New Roman" w:eastAsia="Times New Roman" w:hAnsi="Times New Roman" w:cs="Times New Roman"/>
            <w:color w:val="222222"/>
            <w:sz w:val="23"/>
            <w:szCs w:val="23"/>
            <w:u w:val="single"/>
          </w:rPr>
          <w:t>10.1016/S0065-2113(05)87001-4</w:t>
        </w:r>
      </w:hyperlink>
    </w:p>
    <w:p w:rsidR="007C28A2" w:rsidRPr="00110948" w:rsidRDefault="007C28A2" w:rsidP="007C28A2">
      <w:pPr>
        <w:pStyle w:val="ListParagraph"/>
        <w:numPr>
          <w:ilvl w:val="0"/>
          <w:numId w:val="2"/>
        </w:numPr>
        <w:shd w:val="clear" w:color="auto" w:fill="FFFFFF"/>
        <w:spacing w:line="240" w:lineRule="auto"/>
        <w:rPr>
          <w:rFonts w:ascii="Times New Roman" w:eastAsia="Times New Roman" w:hAnsi="Times New Roman" w:cs="Times New Roman"/>
          <w:color w:val="222222"/>
          <w:sz w:val="23"/>
          <w:szCs w:val="23"/>
        </w:rPr>
      </w:pPr>
      <w:r w:rsidRPr="00110948">
        <w:rPr>
          <w:rFonts w:ascii="Times New Roman" w:eastAsia="Times New Roman" w:hAnsi="Times New Roman" w:cs="Times New Roman"/>
          <w:color w:val="222222"/>
          <w:sz w:val="23"/>
          <w:szCs w:val="23"/>
        </w:rPr>
        <w:t xml:space="preserve">Wen, X., Jia, Y., &amp; Li, J. (2010). Enzymatic degradation of tetracycline and oxytetracycline by crude manganese peroxidase prepared from </w:t>
      </w:r>
      <w:proofErr w:type="spellStart"/>
      <w:r w:rsidRPr="00110948">
        <w:rPr>
          <w:rFonts w:ascii="Times New Roman" w:eastAsia="Times New Roman" w:hAnsi="Times New Roman" w:cs="Times New Roman"/>
          <w:color w:val="222222"/>
          <w:sz w:val="23"/>
          <w:szCs w:val="23"/>
        </w:rPr>
        <w:t>Phanerochaete</w:t>
      </w:r>
      <w:proofErr w:type="spellEnd"/>
      <w:r w:rsidRPr="00110948">
        <w:rPr>
          <w:rFonts w:ascii="Times New Roman" w:eastAsia="Times New Roman" w:hAnsi="Times New Roman" w:cs="Times New Roman"/>
          <w:color w:val="222222"/>
          <w:sz w:val="23"/>
          <w:szCs w:val="23"/>
        </w:rPr>
        <w:t xml:space="preserve"> </w:t>
      </w:r>
      <w:proofErr w:type="spellStart"/>
      <w:r w:rsidRPr="00110948">
        <w:rPr>
          <w:rFonts w:ascii="Times New Roman" w:eastAsia="Times New Roman" w:hAnsi="Times New Roman" w:cs="Times New Roman"/>
          <w:color w:val="222222"/>
          <w:sz w:val="23"/>
          <w:szCs w:val="23"/>
        </w:rPr>
        <w:t>chrysosporium</w:t>
      </w:r>
      <w:proofErr w:type="spellEnd"/>
      <w:r w:rsidRPr="00110948">
        <w:rPr>
          <w:rFonts w:ascii="Times New Roman" w:eastAsia="Times New Roman" w:hAnsi="Times New Roman" w:cs="Times New Roman"/>
          <w:color w:val="222222"/>
          <w:sz w:val="23"/>
          <w:szCs w:val="23"/>
        </w:rPr>
        <w:t>. </w:t>
      </w:r>
      <w:r w:rsidRPr="00110948">
        <w:rPr>
          <w:rFonts w:ascii="Times New Roman" w:eastAsia="Times New Roman" w:hAnsi="Times New Roman" w:cs="Times New Roman"/>
          <w:i/>
          <w:iCs/>
          <w:color w:val="222222"/>
          <w:sz w:val="23"/>
          <w:szCs w:val="23"/>
        </w:rPr>
        <w:t>Journal of Hazardous Materials</w:t>
      </w:r>
      <w:r w:rsidRPr="00110948">
        <w:rPr>
          <w:rFonts w:ascii="Times New Roman" w:eastAsia="Times New Roman" w:hAnsi="Times New Roman" w:cs="Times New Roman"/>
          <w:color w:val="222222"/>
          <w:sz w:val="23"/>
          <w:szCs w:val="23"/>
        </w:rPr>
        <w:t>, </w:t>
      </w:r>
      <w:r w:rsidRPr="00110948">
        <w:rPr>
          <w:rFonts w:ascii="Times New Roman" w:eastAsia="Times New Roman" w:hAnsi="Times New Roman" w:cs="Times New Roman"/>
          <w:i/>
          <w:iCs/>
          <w:color w:val="222222"/>
          <w:sz w:val="23"/>
          <w:szCs w:val="23"/>
        </w:rPr>
        <w:t>177</w:t>
      </w:r>
      <w:r w:rsidRPr="00110948">
        <w:rPr>
          <w:rFonts w:ascii="Times New Roman" w:eastAsia="Times New Roman" w:hAnsi="Times New Roman" w:cs="Times New Roman"/>
          <w:color w:val="222222"/>
          <w:sz w:val="23"/>
          <w:szCs w:val="23"/>
        </w:rPr>
        <w:t>(1), 924–928. https://doi.org/</w:t>
      </w:r>
      <w:hyperlink r:id="rId19" w:history="1">
        <w:r w:rsidRPr="00110948">
          <w:rPr>
            <w:rFonts w:ascii="Times New Roman" w:eastAsia="Times New Roman" w:hAnsi="Times New Roman" w:cs="Times New Roman"/>
            <w:color w:val="222222"/>
            <w:sz w:val="23"/>
            <w:szCs w:val="23"/>
            <w:u w:val="single"/>
          </w:rPr>
          <w:t>10.1016/j.jhazmat.2010.01.005</w:t>
        </w:r>
      </w:hyperlink>
    </w:p>
    <w:p w:rsidR="007C28A2" w:rsidRPr="00110948" w:rsidRDefault="007C28A2" w:rsidP="007C28A2">
      <w:pPr>
        <w:pStyle w:val="ListParagraph"/>
        <w:numPr>
          <w:ilvl w:val="0"/>
          <w:numId w:val="2"/>
        </w:numPr>
        <w:shd w:val="clear" w:color="auto" w:fill="FFFFFF"/>
        <w:spacing w:line="240" w:lineRule="auto"/>
        <w:rPr>
          <w:rFonts w:ascii="Times New Roman" w:eastAsia="Times New Roman" w:hAnsi="Times New Roman" w:cs="Times New Roman"/>
          <w:color w:val="222222"/>
          <w:sz w:val="23"/>
          <w:szCs w:val="23"/>
        </w:rPr>
      </w:pPr>
      <w:r w:rsidRPr="00110948">
        <w:rPr>
          <w:rFonts w:ascii="Times New Roman" w:eastAsia="Times New Roman" w:hAnsi="Times New Roman" w:cs="Times New Roman"/>
          <w:color w:val="222222"/>
          <w:sz w:val="23"/>
          <w:szCs w:val="23"/>
        </w:rPr>
        <w:t>Hu, X., Zhou, Q., &amp; Luo, Y. (2010). Occurrence and source analysis of typical veterinary antibiotics in manure, soil, vegetables and groundwater from organic vegetable bases, northern China. </w:t>
      </w:r>
      <w:r w:rsidRPr="00110948">
        <w:rPr>
          <w:rFonts w:ascii="Times New Roman" w:eastAsia="Times New Roman" w:hAnsi="Times New Roman" w:cs="Times New Roman"/>
          <w:i/>
          <w:iCs/>
          <w:color w:val="222222"/>
          <w:sz w:val="23"/>
          <w:szCs w:val="23"/>
        </w:rPr>
        <w:t>Environmental Pollution</w:t>
      </w:r>
      <w:r w:rsidRPr="00110948">
        <w:rPr>
          <w:rFonts w:ascii="Times New Roman" w:eastAsia="Times New Roman" w:hAnsi="Times New Roman" w:cs="Times New Roman"/>
          <w:color w:val="222222"/>
          <w:sz w:val="23"/>
          <w:szCs w:val="23"/>
        </w:rPr>
        <w:t>, </w:t>
      </w:r>
      <w:r w:rsidRPr="00110948">
        <w:rPr>
          <w:rFonts w:ascii="Times New Roman" w:eastAsia="Times New Roman" w:hAnsi="Times New Roman" w:cs="Times New Roman"/>
          <w:i/>
          <w:iCs/>
          <w:color w:val="222222"/>
          <w:sz w:val="23"/>
          <w:szCs w:val="23"/>
        </w:rPr>
        <w:t>158</w:t>
      </w:r>
      <w:r w:rsidRPr="00110948">
        <w:rPr>
          <w:rFonts w:ascii="Times New Roman" w:eastAsia="Times New Roman" w:hAnsi="Times New Roman" w:cs="Times New Roman"/>
          <w:color w:val="222222"/>
          <w:sz w:val="23"/>
          <w:szCs w:val="23"/>
        </w:rPr>
        <w:t>(9), 2992–2998. https://doi.org/</w:t>
      </w:r>
      <w:hyperlink r:id="rId20" w:history="1">
        <w:r w:rsidRPr="00110948">
          <w:rPr>
            <w:rFonts w:ascii="Times New Roman" w:eastAsia="Times New Roman" w:hAnsi="Times New Roman" w:cs="Times New Roman"/>
            <w:color w:val="222222"/>
            <w:sz w:val="23"/>
            <w:szCs w:val="23"/>
            <w:u w:val="single"/>
          </w:rPr>
          <w:t>10.1016/j.envpol.2010.05.023</w:t>
        </w:r>
      </w:hyperlink>
    </w:p>
    <w:p w:rsidR="007C28A2" w:rsidRPr="00110948" w:rsidRDefault="007C28A2" w:rsidP="007C28A2">
      <w:pPr>
        <w:pStyle w:val="ListParagraph"/>
        <w:numPr>
          <w:ilvl w:val="0"/>
          <w:numId w:val="2"/>
        </w:numPr>
        <w:shd w:val="clear" w:color="auto" w:fill="FFFFFF"/>
        <w:spacing w:line="240" w:lineRule="auto"/>
        <w:rPr>
          <w:rFonts w:ascii="Times New Roman" w:eastAsia="Times New Roman" w:hAnsi="Times New Roman" w:cs="Times New Roman"/>
          <w:color w:val="222222"/>
          <w:sz w:val="23"/>
          <w:szCs w:val="23"/>
        </w:rPr>
      </w:pPr>
      <w:r w:rsidRPr="00110948">
        <w:rPr>
          <w:rFonts w:ascii="Times New Roman" w:eastAsia="Times New Roman" w:hAnsi="Times New Roman" w:cs="Times New Roman"/>
          <w:color w:val="222222"/>
          <w:sz w:val="23"/>
          <w:szCs w:val="23"/>
        </w:rPr>
        <w:t>Larsson, D. G. J. (2014). Antibiotics in the environment. </w:t>
      </w:r>
      <w:r w:rsidRPr="00110948">
        <w:rPr>
          <w:rFonts w:ascii="Times New Roman" w:eastAsia="Times New Roman" w:hAnsi="Times New Roman" w:cs="Times New Roman"/>
          <w:i/>
          <w:iCs/>
          <w:color w:val="222222"/>
          <w:sz w:val="23"/>
          <w:szCs w:val="23"/>
        </w:rPr>
        <w:t>Upsala Journal of Medical Sciences</w:t>
      </w:r>
      <w:r w:rsidRPr="00110948">
        <w:rPr>
          <w:rFonts w:ascii="Times New Roman" w:eastAsia="Times New Roman" w:hAnsi="Times New Roman" w:cs="Times New Roman"/>
          <w:color w:val="222222"/>
          <w:sz w:val="23"/>
          <w:szCs w:val="23"/>
        </w:rPr>
        <w:t>, </w:t>
      </w:r>
      <w:r w:rsidRPr="00110948">
        <w:rPr>
          <w:rFonts w:ascii="Times New Roman" w:eastAsia="Times New Roman" w:hAnsi="Times New Roman" w:cs="Times New Roman"/>
          <w:i/>
          <w:iCs/>
          <w:color w:val="222222"/>
          <w:sz w:val="23"/>
          <w:szCs w:val="23"/>
        </w:rPr>
        <w:t>119</w:t>
      </w:r>
      <w:r w:rsidRPr="00110948">
        <w:rPr>
          <w:rFonts w:ascii="Times New Roman" w:eastAsia="Times New Roman" w:hAnsi="Times New Roman" w:cs="Times New Roman"/>
          <w:color w:val="222222"/>
          <w:sz w:val="23"/>
          <w:szCs w:val="23"/>
        </w:rPr>
        <w:t>(2), 108–112. https://doi.org/</w:t>
      </w:r>
      <w:hyperlink r:id="rId21" w:history="1">
        <w:r w:rsidRPr="00110948">
          <w:rPr>
            <w:rFonts w:ascii="Times New Roman" w:eastAsia="Times New Roman" w:hAnsi="Times New Roman" w:cs="Times New Roman"/>
            <w:color w:val="222222"/>
            <w:sz w:val="23"/>
            <w:szCs w:val="23"/>
            <w:u w:val="single"/>
          </w:rPr>
          <w:t>10.3109/03009734.2014.896438</w:t>
        </w:r>
      </w:hyperlink>
    </w:p>
    <w:p w:rsidR="007C28A2" w:rsidRPr="00110948" w:rsidRDefault="007C28A2" w:rsidP="007C28A2">
      <w:pPr>
        <w:pStyle w:val="ListParagraph"/>
        <w:numPr>
          <w:ilvl w:val="0"/>
          <w:numId w:val="2"/>
        </w:numPr>
        <w:shd w:val="clear" w:color="auto" w:fill="FFFFFF"/>
        <w:spacing w:line="240" w:lineRule="auto"/>
        <w:rPr>
          <w:rFonts w:ascii="Times New Roman" w:eastAsia="Times New Roman" w:hAnsi="Times New Roman" w:cs="Times New Roman"/>
          <w:color w:val="222222"/>
          <w:sz w:val="23"/>
          <w:szCs w:val="23"/>
        </w:rPr>
      </w:pPr>
      <w:r w:rsidRPr="00110948">
        <w:rPr>
          <w:rFonts w:ascii="Times New Roman" w:eastAsia="Times New Roman" w:hAnsi="Times New Roman" w:cs="Times New Roman"/>
          <w:color w:val="222222"/>
          <w:sz w:val="23"/>
          <w:szCs w:val="23"/>
        </w:rPr>
        <w:t>BRENDA - Information on EC 1.11.1.13 - manganese peroxidase. (</w:t>
      </w:r>
      <w:proofErr w:type="spellStart"/>
      <w:r w:rsidRPr="00110948">
        <w:rPr>
          <w:rFonts w:ascii="Times New Roman" w:eastAsia="Times New Roman" w:hAnsi="Times New Roman" w:cs="Times New Roman"/>
          <w:color w:val="222222"/>
          <w:sz w:val="23"/>
          <w:szCs w:val="23"/>
        </w:rPr>
        <w:t>n.d.</w:t>
      </w:r>
      <w:proofErr w:type="spellEnd"/>
      <w:r w:rsidRPr="00110948">
        <w:rPr>
          <w:rFonts w:ascii="Times New Roman" w:eastAsia="Times New Roman" w:hAnsi="Times New Roman" w:cs="Times New Roman"/>
          <w:color w:val="222222"/>
          <w:sz w:val="23"/>
          <w:szCs w:val="23"/>
        </w:rPr>
        <w:t xml:space="preserve">). Retrieved May 17, 2018, from </w:t>
      </w:r>
      <w:hyperlink r:id="rId22" w:history="1">
        <w:r w:rsidRPr="00110948">
          <w:rPr>
            <w:rFonts w:ascii="Times New Roman" w:eastAsia="Times New Roman" w:hAnsi="Times New Roman" w:cs="Times New Roman"/>
            <w:color w:val="222222"/>
            <w:sz w:val="23"/>
            <w:szCs w:val="23"/>
            <w:u w:val="single"/>
          </w:rPr>
          <w:t>https://www.brenda-enzymes.org/enzyme.php?ecno=1.11.1.13</w:t>
        </w:r>
      </w:hyperlink>
    </w:p>
    <w:p w:rsidR="007C28A2" w:rsidRPr="00110948" w:rsidRDefault="007C28A2" w:rsidP="007C28A2">
      <w:pPr>
        <w:pStyle w:val="ListParagraph"/>
        <w:numPr>
          <w:ilvl w:val="0"/>
          <w:numId w:val="2"/>
        </w:numPr>
        <w:shd w:val="clear" w:color="auto" w:fill="FFFFFF"/>
        <w:spacing w:line="240" w:lineRule="auto"/>
        <w:rPr>
          <w:rFonts w:ascii="Times New Roman" w:eastAsia="Times New Roman" w:hAnsi="Times New Roman" w:cs="Times New Roman"/>
          <w:color w:val="222222"/>
          <w:sz w:val="23"/>
          <w:szCs w:val="23"/>
        </w:rPr>
      </w:pPr>
      <w:proofErr w:type="spellStart"/>
      <w:r w:rsidRPr="00110948">
        <w:rPr>
          <w:rFonts w:ascii="Times New Roman" w:eastAsia="Times New Roman" w:hAnsi="Times New Roman" w:cs="Times New Roman"/>
          <w:color w:val="222222"/>
          <w:sz w:val="23"/>
          <w:szCs w:val="23"/>
        </w:rPr>
        <w:t>Rubalcaba</w:t>
      </w:r>
      <w:proofErr w:type="spellEnd"/>
      <w:r w:rsidRPr="00110948">
        <w:rPr>
          <w:rFonts w:ascii="Times New Roman" w:eastAsia="Times New Roman" w:hAnsi="Times New Roman" w:cs="Times New Roman"/>
          <w:color w:val="222222"/>
          <w:sz w:val="23"/>
          <w:szCs w:val="23"/>
        </w:rPr>
        <w:t xml:space="preserve">, A., Suárez-Ojeda, M. E., </w:t>
      </w:r>
      <w:proofErr w:type="spellStart"/>
      <w:r w:rsidRPr="00110948">
        <w:rPr>
          <w:rFonts w:ascii="Times New Roman" w:eastAsia="Times New Roman" w:hAnsi="Times New Roman" w:cs="Times New Roman"/>
          <w:color w:val="222222"/>
          <w:sz w:val="23"/>
          <w:szCs w:val="23"/>
        </w:rPr>
        <w:t>Stüber</w:t>
      </w:r>
      <w:proofErr w:type="spellEnd"/>
      <w:r w:rsidRPr="00110948">
        <w:rPr>
          <w:rFonts w:ascii="Times New Roman" w:eastAsia="Times New Roman" w:hAnsi="Times New Roman" w:cs="Times New Roman"/>
          <w:color w:val="222222"/>
          <w:sz w:val="23"/>
          <w:szCs w:val="23"/>
        </w:rPr>
        <w:t xml:space="preserve">, F., </w:t>
      </w:r>
      <w:proofErr w:type="spellStart"/>
      <w:r w:rsidRPr="00110948">
        <w:rPr>
          <w:rFonts w:ascii="Times New Roman" w:eastAsia="Times New Roman" w:hAnsi="Times New Roman" w:cs="Times New Roman"/>
          <w:color w:val="222222"/>
          <w:sz w:val="23"/>
          <w:szCs w:val="23"/>
        </w:rPr>
        <w:t>Fortuny</w:t>
      </w:r>
      <w:proofErr w:type="spellEnd"/>
      <w:r w:rsidRPr="00110948">
        <w:rPr>
          <w:rFonts w:ascii="Times New Roman" w:eastAsia="Times New Roman" w:hAnsi="Times New Roman" w:cs="Times New Roman"/>
          <w:color w:val="222222"/>
          <w:sz w:val="23"/>
          <w:szCs w:val="23"/>
        </w:rPr>
        <w:t xml:space="preserve">, A., </w:t>
      </w:r>
      <w:proofErr w:type="spellStart"/>
      <w:r w:rsidRPr="00110948">
        <w:rPr>
          <w:rFonts w:ascii="Times New Roman" w:eastAsia="Times New Roman" w:hAnsi="Times New Roman" w:cs="Times New Roman"/>
          <w:color w:val="222222"/>
          <w:sz w:val="23"/>
          <w:szCs w:val="23"/>
        </w:rPr>
        <w:t>Bengoa</w:t>
      </w:r>
      <w:proofErr w:type="spellEnd"/>
      <w:r w:rsidRPr="00110948">
        <w:rPr>
          <w:rFonts w:ascii="Times New Roman" w:eastAsia="Times New Roman" w:hAnsi="Times New Roman" w:cs="Times New Roman"/>
          <w:color w:val="222222"/>
          <w:sz w:val="23"/>
          <w:szCs w:val="23"/>
        </w:rPr>
        <w:t xml:space="preserve">, C., Metcalfe, I., … </w:t>
      </w:r>
      <w:proofErr w:type="spellStart"/>
      <w:r w:rsidRPr="00110948">
        <w:rPr>
          <w:rFonts w:ascii="Times New Roman" w:eastAsia="Times New Roman" w:hAnsi="Times New Roman" w:cs="Times New Roman"/>
          <w:color w:val="222222"/>
          <w:sz w:val="23"/>
          <w:szCs w:val="23"/>
        </w:rPr>
        <w:t>Fabregat</w:t>
      </w:r>
      <w:proofErr w:type="spellEnd"/>
      <w:r w:rsidRPr="00110948">
        <w:rPr>
          <w:rFonts w:ascii="Times New Roman" w:eastAsia="Times New Roman" w:hAnsi="Times New Roman" w:cs="Times New Roman"/>
          <w:color w:val="222222"/>
          <w:sz w:val="23"/>
          <w:szCs w:val="23"/>
        </w:rPr>
        <w:t>, A. (2007). Phenol wastewater remediation: advanced oxidation processes coupled to a biological treatment. </w:t>
      </w:r>
      <w:r w:rsidRPr="00110948">
        <w:rPr>
          <w:rFonts w:ascii="Times New Roman" w:eastAsia="Times New Roman" w:hAnsi="Times New Roman" w:cs="Times New Roman"/>
          <w:i/>
          <w:iCs/>
          <w:color w:val="222222"/>
          <w:sz w:val="23"/>
          <w:szCs w:val="23"/>
        </w:rPr>
        <w:t>Water Science and Technology: A Journal of the International Association on Water Pollution Research</w:t>
      </w:r>
      <w:r w:rsidRPr="00110948">
        <w:rPr>
          <w:rFonts w:ascii="Times New Roman" w:eastAsia="Times New Roman" w:hAnsi="Times New Roman" w:cs="Times New Roman"/>
          <w:color w:val="222222"/>
          <w:sz w:val="23"/>
          <w:szCs w:val="23"/>
        </w:rPr>
        <w:t>, </w:t>
      </w:r>
      <w:r w:rsidRPr="00110948">
        <w:rPr>
          <w:rFonts w:ascii="Times New Roman" w:eastAsia="Times New Roman" w:hAnsi="Times New Roman" w:cs="Times New Roman"/>
          <w:i/>
          <w:iCs/>
          <w:color w:val="222222"/>
          <w:sz w:val="23"/>
          <w:szCs w:val="23"/>
        </w:rPr>
        <w:t>55</w:t>
      </w:r>
      <w:r w:rsidRPr="00110948">
        <w:rPr>
          <w:rFonts w:ascii="Times New Roman" w:eastAsia="Times New Roman" w:hAnsi="Times New Roman" w:cs="Times New Roman"/>
          <w:color w:val="222222"/>
          <w:sz w:val="23"/>
          <w:szCs w:val="23"/>
        </w:rPr>
        <w:t>(12), 221–227.</w:t>
      </w:r>
    </w:p>
    <w:p w:rsidR="007C28A2" w:rsidRPr="00110948" w:rsidRDefault="007C28A2" w:rsidP="007C28A2">
      <w:pPr>
        <w:pStyle w:val="ListParagraph"/>
        <w:numPr>
          <w:ilvl w:val="0"/>
          <w:numId w:val="2"/>
        </w:numPr>
        <w:shd w:val="clear" w:color="auto" w:fill="FFFFFF"/>
        <w:spacing w:line="240" w:lineRule="auto"/>
        <w:rPr>
          <w:rFonts w:ascii="Times New Roman" w:eastAsia="Times New Roman" w:hAnsi="Times New Roman" w:cs="Times New Roman"/>
          <w:color w:val="222222"/>
          <w:sz w:val="23"/>
          <w:szCs w:val="23"/>
        </w:rPr>
      </w:pPr>
      <w:proofErr w:type="spellStart"/>
      <w:r w:rsidRPr="00110948">
        <w:rPr>
          <w:rFonts w:ascii="Times New Roman" w:hAnsi="Times New Roman" w:cs="Times New Roman"/>
          <w:sz w:val="23"/>
          <w:szCs w:val="23"/>
        </w:rPr>
        <w:t>Wenbo</w:t>
      </w:r>
      <w:proofErr w:type="spellEnd"/>
      <w:r w:rsidRPr="00110948">
        <w:rPr>
          <w:rFonts w:ascii="Times New Roman" w:hAnsi="Times New Roman" w:cs="Times New Roman"/>
          <w:sz w:val="23"/>
          <w:szCs w:val="23"/>
        </w:rPr>
        <w:t xml:space="preserve"> Liu, Nora B. Sutton, Huub H. M. </w:t>
      </w:r>
      <w:proofErr w:type="spellStart"/>
      <w:r w:rsidRPr="00110948">
        <w:rPr>
          <w:rFonts w:ascii="Times New Roman" w:hAnsi="Times New Roman" w:cs="Times New Roman"/>
          <w:sz w:val="23"/>
          <w:szCs w:val="23"/>
        </w:rPr>
        <w:t>Rijnaarts</w:t>
      </w:r>
      <w:proofErr w:type="spellEnd"/>
      <w:r w:rsidRPr="00110948">
        <w:rPr>
          <w:rFonts w:ascii="Times New Roman" w:hAnsi="Times New Roman" w:cs="Times New Roman"/>
          <w:sz w:val="23"/>
          <w:szCs w:val="23"/>
        </w:rPr>
        <w:t xml:space="preserve"> &amp; Alette A. M. </w:t>
      </w:r>
      <w:proofErr w:type="spellStart"/>
      <w:r w:rsidRPr="00110948">
        <w:rPr>
          <w:rFonts w:ascii="Times New Roman" w:hAnsi="Times New Roman" w:cs="Times New Roman"/>
          <w:sz w:val="23"/>
          <w:szCs w:val="23"/>
        </w:rPr>
        <w:t>Langenhoff</w:t>
      </w:r>
      <w:proofErr w:type="spellEnd"/>
      <w:r w:rsidRPr="00110948">
        <w:rPr>
          <w:rFonts w:ascii="Times New Roman" w:hAnsi="Times New Roman" w:cs="Times New Roman"/>
          <w:sz w:val="23"/>
          <w:szCs w:val="23"/>
        </w:rPr>
        <w:t xml:space="preserve"> (2016) Pharmaceutical removal from water with iron- or manganese-based technologies: A review, Critical Reviews in Environmental Science and Technology, 46:19-20, 1584-1621, DOI: 10.1080/10643389.2016.1251236</w:t>
      </w:r>
    </w:p>
    <w:p w:rsidR="007C28A2" w:rsidRPr="00110948" w:rsidRDefault="007C28A2" w:rsidP="007C28A2">
      <w:pPr>
        <w:pStyle w:val="ListParagraph"/>
        <w:numPr>
          <w:ilvl w:val="0"/>
          <w:numId w:val="2"/>
        </w:numPr>
        <w:shd w:val="clear" w:color="auto" w:fill="FFFFFF"/>
        <w:spacing w:line="240" w:lineRule="auto"/>
        <w:rPr>
          <w:rFonts w:ascii="Times New Roman" w:eastAsia="Times New Roman" w:hAnsi="Times New Roman" w:cs="Times New Roman"/>
          <w:color w:val="222222"/>
          <w:sz w:val="23"/>
          <w:szCs w:val="23"/>
        </w:rPr>
      </w:pPr>
      <w:r w:rsidRPr="00110948">
        <w:rPr>
          <w:rFonts w:ascii="Times New Roman" w:eastAsia="Times New Roman" w:hAnsi="Times New Roman" w:cs="Times New Roman"/>
          <w:color w:val="222222"/>
          <w:sz w:val="23"/>
          <w:szCs w:val="23"/>
        </w:rPr>
        <w:t xml:space="preserve">Tran, N. H., Urase, T., Ngo, H. H., Hu, J., &amp; Ong, S. L. (2013). Insight into metabolic and </w:t>
      </w:r>
      <w:proofErr w:type="spellStart"/>
      <w:r w:rsidRPr="00110948">
        <w:rPr>
          <w:rFonts w:ascii="Times New Roman" w:eastAsia="Times New Roman" w:hAnsi="Times New Roman" w:cs="Times New Roman"/>
          <w:color w:val="222222"/>
          <w:sz w:val="23"/>
          <w:szCs w:val="23"/>
        </w:rPr>
        <w:t>cometabolic</w:t>
      </w:r>
      <w:proofErr w:type="spellEnd"/>
      <w:r w:rsidRPr="00110948">
        <w:rPr>
          <w:rFonts w:ascii="Times New Roman" w:eastAsia="Times New Roman" w:hAnsi="Times New Roman" w:cs="Times New Roman"/>
          <w:color w:val="222222"/>
          <w:sz w:val="23"/>
          <w:szCs w:val="23"/>
        </w:rPr>
        <w:t xml:space="preserve"> activities of autotrophic and heterotrophic microorganisms in the biodegradation of emerging trace organic contaminants. </w:t>
      </w:r>
      <w:proofErr w:type="spellStart"/>
      <w:r w:rsidRPr="00110948">
        <w:rPr>
          <w:rFonts w:ascii="Times New Roman" w:eastAsia="Times New Roman" w:hAnsi="Times New Roman" w:cs="Times New Roman"/>
          <w:i/>
          <w:iCs/>
          <w:color w:val="222222"/>
          <w:sz w:val="23"/>
          <w:szCs w:val="23"/>
        </w:rPr>
        <w:t>Bioresource</w:t>
      </w:r>
      <w:proofErr w:type="spellEnd"/>
      <w:r w:rsidRPr="00110948">
        <w:rPr>
          <w:rFonts w:ascii="Times New Roman" w:eastAsia="Times New Roman" w:hAnsi="Times New Roman" w:cs="Times New Roman"/>
          <w:i/>
          <w:iCs/>
          <w:color w:val="222222"/>
          <w:sz w:val="23"/>
          <w:szCs w:val="23"/>
        </w:rPr>
        <w:t xml:space="preserve"> Technology</w:t>
      </w:r>
      <w:r w:rsidRPr="00110948">
        <w:rPr>
          <w:rFonts w:ascii="Times New Roman" w:eastAsia="Times New Roman" w:hAnsi="Times New Roman" w:cs="Times New Roman"/>
          <w:color w:val="222222"/>
          <w:sz w:val="23"/>
          <w:szCs w:val="23"/>
        </w:rPr>
        <w:t>, </w:t>
      </w:r>
      <w:r w:rsidRPr="00110948">
        <w:rPr>
          <w:rFonts w:ascii="Times New Roman" w:eastAsia="Times New Roman" w:hAnsi="Times New Roman" w:cs="Times New Roman"/>
          <w:i/>
          <w:iCs/>
          <w:color w:val="222222"/>
          <w:sz w:val="23"/>
          <w:szCs w:val="23"/>
        </w:rPr>
        <w:t>146</w:t>
      </w:r>
      <w:r w:rsidRPr="00110948">
        <w:rPr>
          <w:rFonts w:ascii="Times New Roman" w:eastAsia="Times New Roman" w:hAnsi="Times New Roman" w:cs="Times New Roman"/>
          <w:color w:val="222222"/>
          <w:sz w:val="23"/>
          <w:szCs w:val="23"/>
        </w:rPr>
        <w:t>, 721–731. https://doi.org/</w:t>
      </w:r>
      <w:hyperlink r:id="rId23" w:history="1">
        <w:r w:rsidRPr="00110948">
          <w:rPr>
            <w:rFonts w:ascii="Times New Roman" w:eastAsia="Times New Roman" w:hAnsi="Times New Roman" w:cs="Times New Roman"/>
            <w:color w:val="222222"/>
            <w:sz w:val="23"/>
            <w:szCs w:val="23"/>
            <w:u w:val="single"/>
          </w:rPr>
          <w:t>10.1016/j.biortech.2013.07.083</w:t>
        </w:r>
      </w:hyperlink>
    </w:p>
    <w:p w:rsidR="007C28A2" w:rsidRPr="00110948" w:rsidRDefault="007C28A2" w:rsidP="007C28A2">
      <w:pPr>
        <w:pStyle w:val="ListParagraph"/>
        <w:numPr>
          <w:ilvl w:val="0"/>
          <w:numId w:val="2"/>
        </w:numPr>
        <w:shd w:val="clear" w:color="auto" w:fill="FFFFFF"/>
        <w:spacing w:line="240" w:lineRule="auto"/>
        <w:rPr>
          <w:rFonts w:ascii="Times New Roman" w:eastAsia="Times New Roman" w:hAnsi="Times New Roman" w:cs="Times New Roman"/>
          <w:color w:val="222222"/>
          <w:sz w:val="23"/>
          <w:szCs w:val="23"/>
        </w:rPr>
      </w:pPr>
      <w:r w:rsidRPr="00110948">
        <w:rPr>
          <w:rFonts w:ascii="Times New Roman" w:eastAsia="Times New Roman" w:hAnsi="Times New Roman" w:cs="Times New Roman"/>
          <w:color w:val="222222"/>
          <w:sz w:val="23"/>
          <w:szCs w:val="23"/>
        </w:rPr>
        <w:t xml:space="preserve">Chua, A. S. M., </w:t>
      </w:r>
      <w:proofErr w:type="spellStart"/>
      <w:r w:rsidRPr="00110948">
        <w:rPr>
          <w:rFonts w:ascii="Times New Roman" w:eastAsia="Times New Roman" w:hAnsi="Times New Roman" w:cs="Times New Roman"/>
          <w:color w:val="222222"/>
          <w:sz w:val="23"/>
          <w:szCs w:val="23"/>
        </w:rPr>
        <w:t>Takabatake</w:t>
      </w:r>
      <w:proofErr w:type="spellEnd"/>
      <w:r w:rsidRPr="00110948">
        <w:rPr>
          <w:rFonts w:ascii="Times New Roman" w:eastAsia="Times New Roman" w:hAnsi="Times New Roman" w:cs="Times New Roman"/>
          <w:color w:val="222222"/>
          <w:sz w:val="23"/>
          <w:szCs w:val="23"/>
        </w:rPr>
        <w:t xml:space="preserve">, H., Satoh, H., &amp; Mino, T. (2003). Production of </w:t>
      </w:r>
      <w:proofErr w:type="spellStart"/>
      <w:r w:rsidRPr="00110948">
        <w:rPr>
          <w:rFonts w:ascii="Times New Roman" w:eastAsia="Times New Roman" w:hAnsi="Times New Roman" w:cs="Times New Roman"/>
          <w:color w:val="222222"/>
          <w:sz w:val="23"/>
          <w:szCs w:val="23"/>
        </w:rPr>
        <w:t>polyhydroxyalkanoates</w:t>
      </w:r>
      <w:proofErr w:type="spellEnd"/>
      <w:r w:rsidRPr="00110948">
        <w:rPr>
          <w:rFonts w:ascii="Times New Roman" w:eastAsia="Times New Roman" w:hAnsi="Times New Roman" w:cs="Times New Roman"/>
          <w:color w:val="222222"/>
          <w:sz w:val="23"/>
          <w:szCs w:val="23"/>
        </w:rPr>
        <w:t xml:space="preserve"> (PHA) by activated sludge treating municipal wastewater: effect of pH, sludge retention time (SRT), and acetate concentration in influent. </w:t>
      </w:r>
      <w:r w:rsidRPr="00110948">
        <w:rPr>
          <w:rFonts w:ascii="Times New Roman" w:eastAsia="Times New Roman" w:hAnsi="Times New Roman" w:cs="Times New Roman"/>
          <w:i/>
          <w:iCs/>
          <w:color w:val="222222"/>
          <w:sz w:val="23"/>
          <w:szCs w:val="23"/>
        </w:rPr>
        <w:t>Water Research</w:t>
      </w:r>
      <w:r w:rsidRPr="00110948">
        <w:rPr>
          <w:rFonts w:ascii="Times New Roman" w:eastAsia="Times New Roman" w:hAnsi="Times New Roman" w:cs="Times New Roman"/>
          <w:color w:val="222222"/>
          <w:sz w:val="23"/>
          <w:szCs w:val="23"/>
        </w:rPr>
        <w:t>, </w:t>
      </w:r>
      <w:r w:rsidRPr="00110948">
        <w:rPr>
          <w:rFonts w:ascii="Times New Roman" w:eastAsia="Times New Roman" w:hAnsi="Times New Roman" w:cs="Times New Roman"/>
          <w:i/>
          <w:iCs/>
          <w:color w:val="222222"/>
          <w:sz w:val="23"/>
          <w:szCs w:val="23"/>
        </w:rPr>
        <w:t>37</w:t>
      </w:r>
      <w:r w:rsidRPr="00110948">
        <w:rPr>
          <w:rFonts w:ascii="Times New Roman" w:eastAsia="Times New Roman" w:hAnsi="Times New Roman" w:cs="Times New Roman"/>
          <w:color w:val="222222"/>
          <w:sz w:val="23"/>
          <w:szCs w:val="23"/>
        </w:rPr>
        <w:t>(15), 3602–3611. https://doi.org/</w:t>
      </w:r>
      <w:hyperlink r:id="rId24" w:history="1">
        <w:r w:rsidRPr="00110948">
          <w:rPr>
            <w:rFonts w:ascii="Times New Roman" w:eastAsia="Times New Roman" w:hAnsi="Times New Roman" w:cs="Times New Roman"/>
            <w:color w:val="222222"/>
            <w:sz w:val="23"/>
            <w:szCs w:val="23"/>
            <w:u w:val="single"/>
          </w:rPr>
          <w:t>10.1016/S0043-1354(03)00252-5</w:t>
        </w:r>
      </w:hyperlink>
    </w:p>
    <w:p w:rsidR="0004148A" w:rsidRPr="00BF02D6" w:rsidRDefault="0004148A" w:rsidP="007C28A2">
      <w:pPr>
        <w:spacing w:line="240" w:lineRule="auto"/>
        <w:rPr>
          <w:rFonts w:ascii="Times New Roman" w:eastAsia="Times New Roman" w:hAnsi="Times New Roman" w:cs="Times New Roman"/>
          <w:color w:val="222222"/>
        </w:rPr>
      </w:pPr>
    </w:p>
    <w:sectPr w:rsidR="0004148A" w:rsidRPr="00BF02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FCA" w:rsidRDefault="00626FCA" w:rsidP="00110948">
      <w:pPr>
        <w:spacing w:line="240" w:lineRule="auto"/>
      </w:pPr>
      <w:r>
        <w:separator/>
      </w:r>
    </w:p>
  </w:endnote>
  <w:endnote w:type="continuationSeparator" w:id="0">
    <w:p w:rsidR="00626FCA" w:rsidRDefault="00626FCA" w:rsidP="001109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FCA" w:rsidRDefault="00626FCA" w:rsidP="00110948">
      <w:pPr>
        <w:spacing w:line="240" w:lineRule="auto"/>
      </w:pPr>
      <w:r>
        <w:separator/>
      </w:r>
    </w:p>
  </w:footnote>
  <w:footnote w:type="continuationSeparator" w:id="0">
    <w:p w:rsidR="00626FCA" w:rsidRDefault="00626FCA" w:rsidP="001109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462FE8"/>
    <w:multiLevelType w:val="hybridMultilevel"/>
    <w:tmpl w:val="479211A8"/>
    <w:lvl w:ilvl="0" w:tplc="3744BEC6">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660CF7"/>
    <w:multiLevelType w:val="hybridMultilevel"/>
    <w:tmpl w:val="370E7C54"/>
    <w:lvl w:ilvl="0" w:tplc="E0BE817E">
      <w:start w:val="1"/>
      <w:numFmt w:val="decimal"/>
      <w:lvlText w:val="%1."/>
      <w:lvlJc w:val="left"/>
      <w:pPr>
        <w:ind w:left="-102" w:hanging="360"/>
      </w:pPr>
      <w:rPr>
        <w:rFonts w:eastAsiaTheme="minorHAnsi" w:hint="default"/>
        <w:sz w:val="23"/>
      </w:rPr>
    </w:lvl>
    <w:lvl w:ilvl="1" w:tplc="04090019" w:tentative="1">
      <w:start w:val="1"/>
      <w:numFmt w:val="lowerLetter"/>
      <w:lvlText w:val="%2."/>
      <w:lvlJc w:val="left"/>
      <w:pPr>
        <w:ind w:left="618" w:hanging="360"/>
      </w:pPr>
    </w:lvl>
    <w:lvl w:ilvl="2" w:tplc="0409001B" w:tentative="1">
      <w:start w:val="1"/>
      <w:numFmt w:val="lowerRoman"/>
      <w:lvlText w:val="%3."/>
      <w:lvlJc w:val="right"/>
      <w:pPr>
        <w:ind w:left="1338" w:hanging="180"/>
      </w:pPr>
    </w:lvl>
    <w:lvl w:ilvl="3" w:tplc="0409000F" w:tentative="1">
      <w:start w:val="1"/>
      <w:numFmt w:val="decimal"/>
      <w:lvlText w:val="%4."/>
      <w:lvlJc w:val="left"/>
      <w:pPr>
        <w:ind w:left="2058" w:hanging="360"/>
      </w:pPr>
    </w:lvl>
    <w:lvl w:ilvl="4" w:tplc="04090019" w:tentative="1">
      <w:start w:val="1"/>
      <w:numFmt w:val="lowerLetter"/>
      <w:lvlText w:val="%5."/>
      <w:lvlJc w:val="left"/>
      <w:pPr>
        <w:ind w:left="2778" w:hanging="360"/>
      </w:pPr>
    </w:lvl>
    <w:lvl w:ilvl="5" w:tplc="0409001B" w:tentative="1">
      <w:start w:val="1"/>
      <w:numFmt w:val="lowerRoman"/>
      <w:lvlText w:val="%6."/>
      <w:lvlJc w:val="right"/>
      <w:pPr>
        <w:ind w:left="3498" w:hanging="180"/>
      </w:pPr>
    </w:lvl>
    <w:lvl w:ilvl="6" w:tplc="0409000F" w:tentative="1">
      <w:start w:val="1"/>
      <w:numFmt w:val="decimal"/>
      <w:lvlText w:val="%7."/>
      <w:lvlJc w:val="left"/>
      <w:pPr>
        <w:ind w:left="4218" w:hanging="360"/>
      </w:pPr>
    </w:lvl>
    <w:lvl w:ilvl="7" w:tplc="04090019" w:tentative="1">
      <w:start w:val="1"/>
      <w:numFmt w:val="lowerLetter"/>
      <w:lvlText w:val="%8."/>
      <w:lvlJc w:val="left"/>
      <w:pPr>
        <w:ind w:left="4938" w:hanging="360"/>
      </w:pPr>
    </w:lvl>
    <w:lvl w:ilvl="8" w:tplc="0409001B" w:tentative="1">
      <w:start w:val="1"/>
      <w:numFmt w:val="lowerRoman"/>
      <w:lvlText w:val="%9."/>
      <w:lvlJc w:val="right"/>
      <w:pPr>
        <w:ind w:left="565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61F"/>
    <w:rsid w:val="00027386"/>
    <w:rsid w:val="0004148A"/>
    <w:rsid w:val="000E7C7B"/>
    <w:rsid w:val="00110948"/>
    <w:rsid w:val="001362F1"/>
    <w:rsid w:val="00161898"/>
    <w:rsid w:val="00193126"/>
    <w:rsid w:val="001B1E8C"/>
    <w:rsid w:val="001D2541"/>
    <w:rsid w:val="001F4367"/>
    <w:rsid w:val="001F536E"/>
    <w:rsid w:val="001F714D"/>
    <w:rsid w:val="00213FF8"/>
    <w:rsid w:val="002612F5"/>
    <w:rsid w:val="00295DF8"/>
    <w:rsid w:val="002D3F47"/>
    <w:rsid w:val="002E3CBB"/>
    <w:rsid w:val="002F1B30"/>
    <w:rsid w:val="0033559E"/>
    <w:rsid w:val="0033724A"/>
    <w:rsid w:val="003627D1"/>
    <w:rsid w:val="0036458D"/>
    <w:rsid w:val="00387EF0"/>
    <w:rsid w:val="003B14DF"/>
    <w:rsid w:val="004044C1"/>
    <w:rsid w:val="004261EB"/>
    <w:rsid w:val="00467DE9"/>
    <w:rsid w:val="00521490"/>
    <w:rsid w:val="0053524A"/>
    <w:rsid w:val="00584740"/>
    <w:rsid w:val="005A5E1F"/>
    <w:rsid w:val="00604494"/>
    <w:rsid w:val="00626FCA"/>
    <w:rsid w:val="00654E2A"/>
    <w:rsid w:val="006D3373"/>
    <w:rsid w:val="007003C6"/>
    <w:rsid w:val="00752258"/>
    <w:rsid w:val="007C28A2"/>
    <w:rsid w:val="007D2C7C"/>
    <w:rsid w:val="007E7DD0"/>
    <w:rsid w:val="007F6E7C"/>
    <w:rsid w:val="007F778C"/>
    <w:rsid w:val="0082361F"/>
    <w:rsid w:val="0082611C"/>
    <w:rsid w:val="0083174F"/>
    <w:rsid w:val="008372C7"/>
    <w:rsid w:val="008D601B"/>
    <w:rsid w:val="00962867"/>
    <w:rsid w:val="0097462C"/>
    <w:rsid w:val="00985B50"/>
    <w:rsid w:val="00987A74"/>
    <w:rsid w:val="009B58C9"/>
    <w:rsid w:val="009C27E5"/>
    <w:rsid w:val="009E575C"/>
    <w:rsid w:val="009F2B2B"/>
    <w:rsid w:val="00A1405D"/>
    <w:rsid w:val="00A202F0"/>
    <w:rsid w:val="00A4267D"/>
    <w:rsid w:val="00A63BE6"/>
    <w:rsid w:val="00AA5942"/>
    <w:rsid w:val="00AB0667"/>
    <w:rsid w:val="00B13823"/>
    <w:rsid w:val="00B3073C"/>
    <w:rsid w:val="00B5675A"/>
    <w:rsid w:val="00B57170"/>
    <w:rsid w:val="00B90CAF"/>
    <w:rsid w:val="00BB613F"/>
    <w:rsid w:val="00BF02D6"/>
    <w:rsid w:val="00C30B0F"/>
    <w:rsid w:val="00C335A8"/>
    <w:rsid w:val="00C50260"/>
    <w:rsid w:val="00C57F52"/>
    <w:rsid w:val="00C62461"/>
    <w:rsid w:val="00CE19F5"/>
    <w:rsid w:val="00CE47DC"/>
    <w:rsid w:val="00D30D61"/>
    <w:rsid w:val="00D86E7F"/>
    <w:rsid w:val="00D9457C"/>
    <w:rsid w:val="00DB1257"/>
    <w:rsid w:val="00E07647"/>
    <w:rsid w:val="00E12F19"/>
    <w:rsid w:val="00E14773"/>
    <w:rsid w:val="00E26175"/>
    <w:rsid w:val="00E343CA"/>
    <w:rsid w:val="00EB32DF"/>
    <w:rsid w:val="00EF7DA5"/>
    <w:rsid w:val="00F8392A"/>
    <w:rsid w:val="00F85FE7"/>
    <w:rsid w:val="00FA42B3"/>
    <w:rsid w:val="00FA519A"/>
    <w:rsid w:val="00FD4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56AA"/>
  <w15:chartTrackingRefBased/>
  <w15:docId w15:val="{F76A53D1-E586-4A50-A907-73037E77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BE6"/>
    <w:pPr>
      <w:ind w:left="720"/>
      <w:contextualSpacing/>
    </w:pPr>
  </w:style>
  <w:style w:type="table" w:styleId="TableGrid">
    <w:name w:val="Table Grid"/>
    <w:basedOn w:val="TableNormal"/>
    <w:uiPriority w:val="39"/>
    <w:rsid w:val="00B307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1257"/>
    <w:rPr>
      <w:color w:val="808080"/>
    </w:rPr>
  </w:style>
  <w:style w:type="character" w:styleId="Hyperlink">
    <w:name w:val="Hyperlink"/>
    <w:basedOn w:val="DefaultParagraphFont"/>
    <w:uiPriority w:val="99"/>
    <w:semiHidden/>
    <w:unhideWhenUsed/>
    <w:rsid w:val="0004148A"/>
    <w:rPr>
      <w:color w:val="0000FF"/>
      <w:u w:val="single"/>
    </w:rPr>
  </w:style>
  <w:style w:type="paragraph" w:styleId="Header">
    <w:name w:val="header"/>
    <w:basedOn w:val="Normal"/>
    <w:link w:val="HeaderChar"/>
    <w:uiPriority w:val="99"/>
    <w:unhideWhenUsed/>
    <w:rsid w:val="00110948"/>
    <w:pPr>
      <w:tabs>
        <w:tab w:val="center" w:pos="4680"/>
        <w:tab w:val="right" w:pos="9360"/>
      </w:tabs>
      <w:spacing w:line="240" w:lineRule="auto"/>
    </w:pPr>
  </w:style>
  <w:style w:type="character" w:customStyle="1" w:styleId="HeaderChar">
    <w:name w:val="Header Char"/>
    <w:basedOn w:val="DefaultParagraphFont"/>
    <w:link w:val="Header"/>
    <w:uiPriority w:val="99"/>
    <w:rsid w:val="00110948"/>
  </w:style>
  <w:style w:type="paragraph" w:styleId="Footer">
    <w:name w:val="footer"/>
    <w:basedOn w:val="Normal"/>
    <w:link w:val="FooterChar"/>
    <w:uiPriority w:val="99"/>
    <w:unhideWhenUsed/>
    <w:rsid w:val="00110948"/>
    <w:pPr>
      <w:tabs>
        <w:tab w:val="center" w:pos="4680"/>
        <w:tab w:val="right" w:pos="9360"/>
      </w:tabs>
      <w:spacing w:line="240" w:lineRule="auto"/>
    </w:pPr>
  </w:style>
  <w:style w:type="character" w:customStyle="1" w:styleId="FooterChar">
    <w:name w:val="Footer Char"/>
    <w:basedOn w:val="DefaultParagraphFont"/>
    <w:link w:val="Footer"/>
    <w:uiPriority w:val="99"/>
    <w:rsid w:val="00110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02899">
      <w:bodyDiv w:val="1"/>
      <w:marLeft w:val="0"/>
      <w:marRight w:val="0"/>
      <w:marTop w:val="0"/>
      <w:marBottom w:val="0"/>
      <w:divBdr>
        <w:top w:val="none" w:sz="0" w:space="0" w:color="auto"/>
        <w:left w:val="none" w:sz="0" w:space="0" w:color="auto"/>
        <w:bottom w:val="none" w:sz="0" w:space="0" w:color="auto"/>
        <w:right w:val="none" w:sz="0" w:space="0" w:color="auto"/>
      </w:divBdr>
      <w:divsChild>
        <w:div w:id="819344084">
          <w:marLeft w:val="0"/>
          <w:marRight w:val="0"/>
          <w:marTop w:val="0"/>
          <w:marBottom w:val="240"/>
          <w:divBdr>
            <w:top w:val="none" w:sz="0" w:space="0" w:color="auto"/>
            <w:left w:val="none" w:sz="0" w:space="0" w:color="auto"/>
            <w:bottom w:val="none" w:sz="0" w:space="0" w:color="auto"/>
            <w:right w:val="none" w:sz="0" w:space="0" w:color="auto"/>
          </w:divBdr>
        </w:div>
        <w:div w:id="113838949">
          <w:marLeft w:val="0"/>
          <w:marRight w:val="0"/>
          <w:marTop w:val="0"/>
          <w:marBottom w:val="240"/>
          <w:divBdr>
            <w:top w:val="none" w:sz="0" w:space="0" w:color="auto"/>
            <w:left w:val="none" w:sz="0" w:space="0" w:color="auto"/>
            <w:bottom w:val="none" w:sz="0" w:space="0" w:color="auto"/>
            <w:right w:val="none" w:sz="0" w:space="0" w:color="auto"/>
          </w:divBdr>
        </w:div>
        <w:div w:id="1009212057">
          <w:marLeft w:val="0"/>
          <w:marRight w:val="0"/>
          <w:marTop w:val="0"/>
          <w:marBottom w:val="240"/>
          <w:divBdr>
            <w:top w:val="none" w:sz="0" w:space="0" w:color="auto"/>
            <w:left w:val="none" w:sz="0" w:space="0" w:color="auto"/>
            <w:bottom w:val="none" w:sz="0" w:space="0" w:color="auto"/>
            <w:right w:val="none" w:sz="0" w:space="0" w:color="auto"/>
          </w:divBdr>
        </w:div>
        <w:div w:id="907307729">
          <w:marLeft w:val="0"/>
          <w:marRight w:val="0"/>
          <w:marTop w:val="0"/>
          <w:marBottom w:val="240"/>
          <w:divBdr>
            <w:top w:val="none" w:sz="0" w:space="0" w:color="auto"/>
            <w:left w:val="none" w:sz="0" w:space="0" w:color="auto"/>
            <w:bottom w:val="none" w:sz="0" w:space="0" w:color="auto"/>
            <w:right w:val="none" w:sz="0" w:space="0" w:color="auto"/>
          </w:divBdr>
        </w:div>
        <w:div w:id="20908657">
          <w:marLeft w:val="0"/>
          <w:marRight w:val="0"/>
          <w:marTop w:val="0"/>
          <w:marBottom w:val="240"/>
          <w:divBdr>
            <w:top w:val="none" w:sz="0" w:space="0" w:color="auto"/>
            <w:left w:val="none" w:sz="0" w:space="0" w:color="auto"/>
            <w:bottom w:val="none" w:sz="0" w:space="0" w:color="auto"/>
            <w:right w:val="none" w:sz="0" w:space="0" w:color="auto"/>
          </w:divBdr>
        </w:div>
        <w:div w:id="740106126">
          <w:marLeft w:val="0"/>
          <w:marRight w:val="0"/>
          <w:marTop w:val="0"/>
          <w:marBottom w:val="240"/>
          <w:divBdr>
            <w:top w:val="none" w:sz="0" w:space="0" w:color="auto"/>
            <w:left w:val="none" w:sz="0" w:space="0" w:color="auto"/>
            <w:bottom w:val="none" w:sz="0" w:space="0" w:color="auto"/>
            <w:right w:val="none" w:sz="0" w:space="0" w:color="auto"/>
          </w:divBdr>
        </w:div>
        <w:div w:id="275335685">
          <w:marLeft w:val="0"/>
          <w:marRight w:val="0"/>
          <w:marTop w:val="0"/>
          <w:marBottom w:val="240"/>
          <w:divBdr>
            <w:top w:val="none" w:sz="0" w:space="0" w:color="auto"/>
            <w:left w:val="none" w:sz="0" w:space="0" w:color="auto"/>
            <w:bottom w:val="none" w:sz="0" w:space="0" w:color="auto"/>
            <w:right w:val="none" w:sz="0" w:space="0" w:color="auto"/>
          </w:divBdr>
        </w:div>
        <w:div w:id="1048263194">
          <w:marLeft w:val="0"/>
          <w:marRight w:val="0"/>
          <w:marTop w:val="0"/>
          <w:marBottom w:val="240"/>
          <w:divBdr>
            <w:top w:val="none" w:sz="0" w:space="0" w:color="auto"/>
            <w:left w:val="none" w:sz="0" w:space="0" w:color="auto"/>
            <w:bottom w:val="none" w:sz="0" w:space="0" w:color="auto"/>
            <w:right w:val="none" w:sz="0" w:space="0" w:color="auto"/>
          </w:divBdr>
        </w:div>
        <w:div w:id="347609081">
          <w:marLeft w:val="0"/>
          <w:marRight w:val="0"/>
          <w:marTop w:val="0"/>
          <w:marBottom w:val="240"/>
          <w:divBdr>
            <w:top w:val="none" w:sz="0" w:space="0" w:color="auto"/>
            <w:left w:val="none" w:sz="0" w:space="0" w:color="auto"/>
            <w:bottom w:val="none" w:sz="0" w:space="0" w:color="auto"/>
            <w:right w:val="none" w:sz="0" w:space="0" w:color="auto"/>
          </w:divBdr>
        </w:div>
        <w:div w:id="898708329">
          <w:marLeft w:val="0"/>
          <w:marRight w:val="0"/>
          <w:marTop w:val="0"/>
          <w:marBottom w:val="240"/>
          <w:divBdr>
            <w:top w:val="none" w:sz="0" w:space="0" w:color="auto"/>
            <w:left w:val="none" w:sz="0" w:space="0" w:color="auto"/>
            <w:bottom w:val="none" w:sz="0" w:space="0" w:color="auto"/>
            <w:right w:val="none" w:sz="0" w:space="0" w:color="auto"/>
          </w:divBdr>
        </w:div>
        <w:div w:id="1235429202">
          <w:marLeft w:val="0"/>
          <w:marRight w:val="0"/>
          <w:marTop w:val="0"/>
          <w:marBottom w:val="240"/>
          <w:divBdr>
            <w:top w:val="none" w:sz="0" w:space="0" w:color="auto"/>
            <w:left w:val="none" w:sz="0" w:space="0" w:color="auto"/>
            <w:bottom w:val="none" w:sz="0" w:space="0" w:color="auto"/>
            <w:right w:val="none" w:sz="0" w:space="0" w:color="auto"/>
          </w:divBdr>
        </w:div>
        <w:div w:id="10885472">
          <w:marLeft w:val="0"/>
          <w:marRight w:val="0"/>
          <w:marTop w:val="0"/>
          <w:marBottom w:val="240"/>
          <w:divBdr>
            <w:top w:val="none" w:sz="0" w:space="0" w:color="auto"/>
            <w:left w:val="none" w:sz="0" w:space="0" w:color="auto"/>
            <w:bottom w:val="none" w:sz="0" w:space="0" w:color="auto"/>
            <w:right w:val="none" w:sz="0" w:space="0" w:color="auto"/>
          </w:divBdr>
        </w:div>
        <w:div w:id="97453697">
          <w:marLeft w:val="0"/>
          <w:marRight w:val="0"/>
          <w:marTop w:val="0"/>
          <w:marBottom w:val="240"/>
          <w:divBdr>
            <w:top w:val="none" w:sz="0" w:space="0" w:color="auto"/>
            <w:left w:val="none" w:sz="0" w:space="0" w:color="auto"/>
            <w:bottom w:val="none" w:sz="0" w:space="0" w:color="auto"/>
            <w:right w:val="none" w:sz="0" w:space="0" w:color="auto"/>
          </w:divBdr>
        </w:div>
        <w:div w:id="7964099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chemosphere.2009.11.024" TargetMode="External"/><Relationship Id="rId18" Type="http://schemas.openxmlformats.org/officeDocument/2006/relationships/hyperlink" Target="https://doi.org/10.1016/S0065-2113(05)87001-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3109/03009734.2014.89643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rroij.com/peer-reviewed/antibiotic-tetracycline-in-the-environments-a-review-58425.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590/S1984-82502011000100003" TargetMode="External"/><Relationship Id="rId20" Type="http://schemas.openxmlformats.org/officeDocument/2006/relationships/hyperlink" Target="https://doi.org/10.1016/j.envpol.2010.05.0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16/S0043-1354(03)00252-5" TargetMode="External"/><Relationship Id="rId5" Type="http://schemas.openxmlformats.org/officeDocument/2006/relationships/webSettings" Target="webSettings.xml"/><Relationship Id="rId15" Type="http://schemas.openxmlformats.org/officeDocument/2006/relationships/hyperlink" Target="https://doi.org/10.1155/2017/1315497" TargetMode="External"/><Relationship Id="rId23" Type="http://schemas.openxmlformats.org/officeDocument/2006/relationships/hyperlink" Target="https://doi.org/10.1016/j.biortech.2013.07.083" TargetMode="External"/><Relationship Id="rId10" Type="http://schemas.openxmlformats.org/officeDocument/2006/relationships/image" Target="media/image3.png"/><Relationship Id="rId19" Type="http://schemas.openxmlformats.org/officeDocument/2006/relationships/hyperlink" Target="https://doi.org/10.1016/j.jhazmat.2010.01.00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nk.springer.com/article/10.1007/s10311-013-0404-8" TargetMode="External"/><Relationship Id="rId22" Type="http://schemas.openxmlformats.org/officeDocument/2006/relationships/hyperlink" Target="https://www.brenda-enzymes.org/enzyme.php?ecno=1.11.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4E16C-6646-48CC-961B-0A0D378C7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1859</TotalTime>
  <Pages>8</Pages>
  <Words>2600</Words>
  <Characters>14826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O'Connor</dc:creator>
  <cp:keywords/>
  <dc:description/>
  <cp:lastModifiedBy>Clare O'Connor</cp:lastModifiedBy>
  <cp:revision>14</cp:revision>
  <cp:lastPrinted>2018-05-17T14:54:00Z</cp:lastPrinted>
  <dcterms:created xsi:type="dcterms:W3CDTF">2018-05-12T13:41:00Z</dcterms:created>
  <dcterms:modified xsi:type="dcterms:W3CDTF">2018-05-17T15:02:00Z</dcterms:modified>
</cp:coreProperties>
</file>