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Online Appointment Process 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urgette" w:cs="Courgette" w:eastAsia="Courgette" w:hAnsi="Courgette"/>
          <w:sz w:val="36"/>
          <w:szCs w:val="36"/>
        </w:rPr>
      </w:pPr>
      <w:r w:rsidDel="00000000" w:rsidR="00000000" w:rsidRPr="00000000">
        <w:rPr>
          <w:rFonts w:ascii="Courgette" w:cs="Courgette" w:eastAsia="Courgette" w:hAnsi="Courgette"/>
          <w:sz w:val="36"/>
          <w:szCs w:val="36"/>
          <w:rtl w:val="0"/>
        </w:rPr>
        <w:t xml:space="preserve">PSYCHIATRY DEPARTMENT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PRIVACY NOTICE: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client understood and agreed in the privacy notice stated prior to filling the form.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 will fill out the ff data: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Middle Name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Extension Name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Date of Birth (dd/mm/yyyy)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Contact number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Mother’s Maiden Name: (Last Name/ First Name/ Middle Name)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Active email address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Mode of communication (Facebook/messenger)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Province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Municipality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Barangay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450"/>
        <w:rPr>
          <w:i w:val="1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 To Select</w:t>
      </w:r>
      <w:r w:rsidDel="00000000" w:rsidR="00000000" w:rsidRPr="00000000">
        <w:rPr>
          <w:i w:val="1"/>
          <w:rtl w:val="0"/>
        </w:rPr>
        <w:t xml:space="preserve"> Patient Category: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OLD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NEW </w:t>
      </w:r>
    </w:p>
    <w:p w:rsidR="00000000" w:rsidDel="00000000" w:rsidP="00000000" w:rsidRDefault="00000000" w:rsidRPr="00000000" w14:paraId="0000001A">
      <w:pPr>
        <w:ind w:firstLine="45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450"/>
        <w:rPr>
          <w:i w:val="1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 To select the option for</w:t>
      </w:r>
      <w:r w:rsidDel="00000000" w:rsidR="00000000" w:rsidRPr="00000000">
        <w:rPr>
          <w:i w:val="1"/>
          <w:rtl w:val="0"/>
        </w:rPr>
        <w:t xml:space="preserve"> COURT CASE 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Court Order (To bring the following documents: Salaysay, Medico-Legal, Referral Letter from Court, Social Case Study)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Defendant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Accused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Without Court Order  (To bring the following documents: Referral Letter, Social Case Study)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Psychological Evaluation (school / work)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VAWC: 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with consult in WCPU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 without consult in WCPU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Victim of Bullying / Rape</w:t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50" w:firstLine="0"/>
        <w:rPr/>
      </w:pPr>
      <w:r w:rsidDel="00000000" w:rsidR="00000000" w:rsidRPr="00000000">
        <w:rPr>
          <w:rtl w:val="0"/>
        </w:rPr>
        <w:t xml:space="preserve">4.  To select preferred consultation: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Face to Face consultation (All clients with ongoing court case will consulted via face to face only)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Teleconsultation (For old client, residing outside Bataan area and/or if physically disabled, or no existing case in court)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Via zoom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450" w:firstLine="0"/>
        <w:rPr>
          <w:u w:val="single"/>
        </w:rPr>
      </w:pPr>
      <w:r w:rsidDel="00000000" w:rsidR="00000000" w:rsidRPr="00000000">
        <w:rPr>
          <w:rtl w:val="0"/>
        </w:rPr>
        <w:t xml:space="preserve">5.  Select preferred appointment date (</w:t>
      </w:r>
      <w:r w:rsidDel="00000000" w:rsidR="00000000" w:rsidRPr="00000000">
        <w:rPr>
          <w:u w:val="single"/>
          <w:rtl w:val="0"/>
        </w:rPr>
        <w:t xml:space="preserve">no consultation on thursday, saturday, sunday and holidays)</w:t>
      </w:r>
    </w:p>
    <w:p w:rsidR="00000000" w:rsidDel="00000000" w:rsidP="00000000" w:rsidRDefault="00000000" w:rsidRPr="00000000" w14:paraId="0000002D">
      <w:pPr>
        <w:ind w:left="45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450" w:firstLine="0"/>
        <w:rPr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Tick the box of the presenting signs and symptoms of client:</w:t>
      </w:r>
    </w:p>
    <w:p w:rsidR="00000000" w:rsidDel="00000000" w:rsidP="00000000" w:rsidRDefault="00000000" w:rsidRPr="00000000" w14:paraId="0000002F">
      <w:pPr>
        <w:ind w:left="450" w:firstLine="0"/>
        <w:rPr/>
      </w:pPr>
      <w:r w:rsidDel="00000000" w:rsidR="00000000" w:rsidRPr="00000000">
        <w:rPr>
          <w:rtl w:val="0"/>
        </w:rPr>
        <w:tab/>
        <w:tab/>
        <w:t xml:space="preserve">Chief Complaints: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Re-schedule of follow-up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Stable o “walang problema” (regular na nagpapakonsulta)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“Nagsasalita mag-isa” / “Kung ano-ano sinasabi”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“Walang gana sa buhay” / “Malulungkutin”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“Laging nag-aalala”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“Ayaw uminom ng gamot”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Nananakit ng ibang tao 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Sinasaktan ang sarili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Naninira ng gamit o nagwawala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Nakakapinsala sa komunidad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Gusto ng magpakamatay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Nagtangkang magpakamatay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Pagkaulit ng dating sintomas dahil sa pag-adjust ng gamot:   specif_________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Others:________________________________________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Side Effect of Psychiatric Medicine (for OLD clients only):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Pagrorobot ng kilos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Matinding panginging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Inboluntaryong paggalaw ng katawan o mukha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Paglitaw ng “Rashes” o “pantal” sa balat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Others:________________________________________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5">
      <w:pPr>
        <w:ind w:left="450" w:firstLine="270"/>
        <w:rPr/>
      </w:pPr>
      <w:r w:rsidDel="00000000" w:rsidR="00000000" w:rsidRPr="00000000">
        <w:rPr>
          <w:rtl w:val="0"/>
        </w:rPr>
        <w:t xml:space="preserve"> 8. Upon submission, clients will be given a reference code while waiting for the confirmation of the selected schedule, if the symptoms selected need further assessment, NOD will contact the client/relative.</w:t>
      </w:r>
    </w:p>
    <w:p w:rsidR="00000000" w:rsidDel="00000000" w:rsidP="00000000" w:rsidRDefault="00000000" w:rsidRPr="00000000" w14:paraId="00000046">
      <w:pPr>
        <w:ind w:left="450"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450" w:firstLine="270"/>
        <w:rPr/>
      </w:pPr>
      <w:r w:rsidDel="00000000" w:rsidR="00000000" w:rsidRPr="00000000">
        <w:rPr>
          <w:rtl w:val="0"/>
        </w:rPr>
        <w:t xml:space="preserve">9. Once confirmed, Client will secure a screenshot or picture of the confirmed schedule.</w:t>
      </w:r>
    </w:p>
    <w:p w:rsidR="00000000" w:rsidDel="00000000" w:rsidP="00000000" w:rsidRDefault="00000000" w:rsidRPr="00000000" w14:paraId="00000048">
      <w:pPr>
        <w:ind w:left="450"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450" w:firstLine="270"/>
        <w:rPr/>
      </w:pPr>
      <w:r w:rsidDel="00000000" w:rsidR="00000000" w:rsidRPr="00000000">
        <w:rPr>
          <w:rtl w:val="0"/>
        </w:rPr>
        <w:t xml:space="preserve">Reminder: </w:t>
      </w:r>
    </w:p>
    <w:p w:rsidR="00000000" w:rsidDel="00000000" w:rsidP="00000000" w:rsidRDefault="00000000" w:rsidRPr="00000000" w14:paraId="0000004A">
      <w:pPr>
        <w:ind w:left="450" w:firstLine="270"/>
        <w:rPr/>
      </w:pPr>
      <w:r w:rsidDel="00000000" w:rsidR="00000000" w:rsidRPr="00000000">
        <w:rPr>
          <w:rtl w:val="0"/>
        </w:rPr>
        <w:tab/>
        <w:t xml:space="preserve">For New Clients, kindly have a companion or informant.</w:t>
      </w:r>
    </w:p>
    <w:p w:rsidR="00000000" w:rsidDel="00000000" w:rsidP="00000000" w:rsidRDefault="00000000" w:rsidRPr="00000000" w14:paraId="0000004B">
      <w:pPr>
        <w:ind w:left="450" w:firstLine="270"/>
        <w:rPr/>
        <w:sectPr>
          <w:pgSz w:h="16838" w:w="11906" w:orient="portrait"/>
          <w:pgMar w:bottom="2880" w:top="1440" w:left="1440" w:right="1828.8" w:header="720" w:footer="720"/>
          <w:pgNumType w:start="1"/>
        </w:sectPr>
      </w:pPr>
      <w:r w:rsidDel="00000000" w:rsidR="00000000" w:rsidRPr="00000000">
        <w:rPr>
          <w:rtl w:val="0"/>
        </w:rPr>
        <w:tab/>
        <w:t xml:space="preserve">For face to face consultation, please bring a patient's Valid ID and/or vaccination card.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5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2790"/>
        <w:gridCol w:w="4380"/>
        <w:tblGridChange w:id="0">
          <w:tblGrid>
            <w:gridCol w:w="1425"/>
            <w:gridCol w:w="2790"/>
            <w:gridCol w:w="43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Date 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Recommendations/ Suggestions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ind w:left="0" w:firstLine="0"/>
        <w:rPr/>
        <w:sectPr>
          <w:type w:val="nextPage"/>
          <w:pgSz w:h="16838" w:w="11906" w:orient="portrait"/>
          <w:pgMar w:bottom="2880" w:top="1440" w:left="1440" w:right="1828.8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45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type w:val="nextPage"/>
      <w:pgSz w:h="16838" w:w="11906" w:orient="portrait"/>
      <w:pgMar w:bottom="2880" w:top="1440" w:left="1440" w:right="1828.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