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38C" w:rsidRDefault="00C6738C" w:rsidP="00C6738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The </w:t>
      </w:r>
      <w:hyperlink r:id="rId5" w:history="1">
        <w:r>
          <w:rPr>
            <w:rFonts w:ascii="AppleSystemUIFont" w:hAnsi="AppleSystemUIFont" w:cs="AppleSystemUIFont"/>
            <w:color w:val="DCA10D"/>
          </w:rPr>
          <w:t>International Monetary Fund</w:t>
        </w:r>
      </w:hyperlink>
      <w:r>
        <w:rPr>
          <w:rFonts w:ascii="AppleSystemUIFont" w:hAnsi="AppleSystemUIFont" w:cs="AppleSystemUIFont"/>
          <w:color w:val="353535"/>
        </w:rPr>
        <w:t> defines a global recession as "a decline in annual per</w:t>
      </w:r>
      <w:r>
        <w:rPr>
          <w:rFonts w:ascii="American Typewriter" w:hAnsi="American Typewriter" w:cs="American Typewriter"/>
          <w:color w:val="353535"/>
        </w:rPr>
        <w:t>‑</w:t>
      </w:r>
      <w:r>
        <w:rPr>
          <w:rFonts w:ascii="AppleSystemUIFont" w:hAnsi="AppleSystemUIFont" w:cs="AppleSystemUIFont"/>
          <w:color w:val="353535"/>
        </w:rPr>
        <w:t>capita real World GDP (</w:t>
      </w:r>
      <w:hyperlink r:id="rId6" w:history="1">
        <w:r>
          <w:rPr>
            <w:rFonts w:ascii="AppleSystemUIFont" w:hAnsi="AppleSystemUIFont" w:cs="AppleSystemUIFont"/>
            <w:color w:val="DCA10D"/>
          </w:rPr>
          <w:t>purchasing power parity</w:t>
        </w:r>
      </w:hyperlink>
      <w:r>
        <w:rPr>
          <w:rFonts w:ascii="AppleSystemUIFont" w:hAnsi="AppleSystemUIFont" w:cs="AppleSystemUIFont"/>
          <w:color w:val="353535"/>
        </w:rPr>
        <w:t> weighted), backed up by a decline or worsening for one or more of the seven other global macroeconomic indicators: Industrial production, trade, capital flows, oil consumption, unemployment rate, per</w:t>
      </w:r>
      <w:r>
        <w:rPr>
          <w:rFonts w:ascii="American Typewriter" w:hAnsi="American Typewriter" w:cs="American Typewriter"/>
          <w:color w:val="353535"/>
        </w:rPr>
        <w:t>‑</w:t>
      </w:r>
      <w:r>
        <w:rPr>
          <w:rFonts w:ascii="AppleSystemUIFont" w:hAnsi="AppleSystemUIFont" w:cs="AppleSystemUIFont"/>
          <w:color w:val="353535"/>
        </w:rPr>
        <w:t>capita investment, and per</w:t>
      </w:r>
      <w:r>
        <w:rPr>
          <w:rFonts w:ascii="American Typewriter" w:hAnsi="American Typewriter" w:cs="American Typewriter"/>
          <w:color w:val="353535"/>
        </w:rPr>
        <w:t>‑</w:t>
      </w:r>
      <w:r>
        <w:rPr>
          <w:rFonts w:ascii="AppleSystemUIFont" w:hAnsi="AppleSystemUIFont" w:cs="AppleSystemUIFont"/>
          <w:color w:val="353535"/>
        </w:rPr>
        <w:t>capita consumption".</w:t>
      </w:r>
      <w:hyperlink r:id="rId7" w:history="1">
        <w:r>
          <w:rPr>
            <w:rFonts w:ascii="AppleSystemUIFont" w:hAnsi="AppleSystemUIFont" w:cs="AppleSystemUIFont"/>
            <w:color w:val="DCA10D"/>
            <w:vertAlign w:val="superscript"/>
          </w:rPr>
          <w:t>[1]</w:t>
        </w:r>
      </w:hyperlink>
      <w:hyperlink r:id="rId8" w:history="1">
        <w:r>
          <w:rPr>
            <w:rFonts w:ascii="AppleSystemUIFont" w:hAnsi="AppleSystemUIFont" w:cs="AppleSystemUIFont"/>
            <w:color w:val="DCA10D"/>
            <w:vertAlign w:val="superscript"/>
          </w:rPr>
          <w:t>[2]</w:t>
        </w:r>
      </w:hyperlink>
    </w:p>
    <w:p w:rsidR="00C6738C" w:rsidRDefault="00C6738C" w:rsidP="00C6738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According to this definition, since </w:t>
      </w:r>
      <w:hyperlink r:id="rId9" w:history="1">
        <w:r>
          <w:rPr>
            <w:rFonts w:ascii="AppleSystemUIFont" w:hAnsi="AppleSystemUIFont" w:cs="AppleSystemUIFont"/>
            <w:color w:val="DCA10D"/>
          </w:rPr>
          <w:t>World War II</w:t>
        </w:r>
      </w:hyperlink>
      <w:r>
        <w:rPr>
          <w:rFonts w:ascii="AppleSystemUIFont" w:hAnsi="AppleSystemUIFont" w:cs="AppleSystemUIFont"/>
          <w:color w:val="353535"/>
        </w:rPr>
        <w:t> there were only four global recessions (in 1975, 1982, 1991 and 2009), all of them only lasting a year (although the 1991 recession would have lasted until 1993 if the IMF had used normal exchange rate weighted per</w:t>
      </w:r>
      <w:r>
        <w:rPr>
          <w:rFonts w:ascii="American Typewriter" w:hAnsi="American Typewriter" w:cs="American Typewriter"/>
          <w:color w:val="353535"/>
        </w:rPr>
        <w:t>‑</w:t>
      </w:r>
      <w:r>
        <w:rPr>
          <w:rFonts w:ascii="AppleSystemUIFont" w:hAnsi="AppleSystemUIFont" w:cs="AppleSystemUIFont"/>
          <w:color w:val="353535"/>
        </w:rPr>
        <w:t>capita real World GDP rather than the </w:t>
      </w:r>
      <w:hyperlink r:id="rId10" w:history="1">
        <w:r>
          <w:rPr>
            <w:rFonts w:ascii="AppleSystemUIFont" w:hAnsi="AppleSystemUIFont" w:cs="AppleSystemUIFont"/>
            <w:color w:val="DCA10D"/>
          </w:rPr>
          <w:t>purchasing power parity</w:t>
        </w:r>
      </w:hyperlink>
      <w:r>
        <w:rPr>
          <w:rFonts w:ascii="AppleSystemUIFont" w:hAnsi="AppleSystemUIFont" w:cs="AppleSystemUIFont"/>
          <w:color w:val="353535"/>
        </w:rPr>
        <w:t> weighted per</w:t>
      </w:r>
      <w:r>
        <w:rPr>
          <w:rFonts w:ascii="American Typewriter" w:hAnsi="American Typewriter" w:cs="American Typewriter"/>
          <w:color w:val="353535"/>
        </w:rPr>
        <w:t>‑</w:t>
      </w:r>
      <w:r>
        <w:rPr>
          <w:rFonts w:ascii="AppleSystemUIFont" w:hAnsi="AppleSystemUIFont" w:cs="AppleSystemUIFont"/>
          <w:color w:val="353535"/>
        </w:rPr>
        <w:t>capita real World GDP).</w:t>
      </w:r>
      <w:hyperlink r:id="rId11" w:history="1">
        <w:r>
          <w:rPr>
            <w:rFonts w:ascii="AppleSystemUIFont" w:hAnsi="AppleSystemUIFont" w:cs="AppleSystemUIFont"/>
            <w:color w:val="DCA10D"/>
            <w:vertAlign w:val="superscript"/>
          </w:rPr>
          <w:t>[1]</w:t>
        </w:r>
      </w:hyperlink>
      <w:hyperlink r:id="rId12" w:history="1">
        <w:r>
          <w:rPr>
            <w:rFonts w:ascii="AppleSystemUIFont" w:hAnsi="AppleSystemUIFont" w:cs="AppleSystemUIFont"/>
            <w:color w:val="DCA10D"/>
            <w:vertAlign w:val="superscript"/>
          </w:rPr>
          <w:t>[2]</w:t>
        </w:r>
      </w:hyperlink>
      <w:r>
        <w:rPr>
          <w:rFonts w:ascii="AppleSystemUIFont" w:hAnsi="AppleSystemUIFont" w:cs="AppleSystemUIFont"/>
          <w:color w:val="353535"/>
        </w:rPr>
        <w:t> The 2009 global recession, also known as the </w:t>
      </w:r>
      <w:hyperlink r:id="rId13" w:history="1">
        <w:r>
          <w:rPr>
            <w:rFonts w:ascii="AppleSystemUIFont" w:hAnsi="AppleSystemUIFont" w:cs="AppleSystemUIFont"/>
            <w:color w:val="DCA10D"/>
          </w:rPr>
          <w:t>Great Recession</w:t>
        </w:r>
      </w:hyperlink>
      <w:r>
        <w:rPr>
          <w:rFonts w:ascii="AppleSystemUIFont" w:hAnsi="AppleSystemUIFont" w:cs="AppleSystemUIFont"/>
          <w:color w:val="353535"/>
        </w:rPr>
        <w:t>, was by far the worst of the four postwar recessions, both in terms of the number of countries affected and the decline in real World GDP per capita.</w:t>
      </w:r>
      <w:hyperlink r:id="rId14" w:history="1">
        <w:r>
          <w:rPr>
            <w:rFonts w:ascii="AppleSystemUIFont" w:hAnsi="AppleSystemUIFont" w:cs="AppleSystemUIFont"/>
            <w:color w:val="DCA10D"/>
            <w:vertAlign w:val="superscript"/>
          </w:rPr>
          <w:t>[1]</w:t>
        </w:r>
      </w:hyperlink>
      <w:hyperlink r:id="rId15" w:history="1">
        <w:r>
          <w:rPr>
            <w:rFonts w:ascii="AppleSystemUIFont" w:hAnsi="AppleSystemUIFont" w:cs="AppleSystemUIFont"/>
            <w:color w:val="DCA10D"/>
            <w:vertAlign w:val="superscript"/>
          </w:rPr>
          <w:t>[2]</w:t>
        </w:r>
      </w:hyperlink>
    </w:p>
    <w:p w:rsidR="00C6738C" w:rsidRDefault="00C6738C" w:rsidP="00C6738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Before April 2009, the IMF argued that a global annual </w:t>
      </w:r>
      <w:hyperlink r:id="rId16" w:history="1">
        <w:r>
          <w:rPr>
            <w:rFonts w:ascii="AppleSystemUIFont" w:hAnsi="AppleSystemUIFont" w:cs="AppleSystemUIFont"/>
            <w:color w:val="DCA10D"/>
          </w:rPr>
          <w:t>real GDP</w:t>
        </w:r>
      </w:hyperlink>
      <w:r>
        <w:rPr>
          <w:rFonts w:ascii="AppleSystemUIFont" w:hAnsi="AppleSystemUIFont" w:cs="AppleSystemUIFont"/>
          <w:color w:val="353535"/>
        </w:rPr>
        <w:t> growth rate of 3.0 percent or less was "equivalent to a global recession".</w:t>
      </w:r>
      <w:hyperlink r:id="rId17" w:history="1">
        <w:r>
          <w:rPr>
            <w:rFonts w:ascii="AppleSystemUIFont" w:hAnsi="AppleSystemUIFont" w:cs="AppleSystemUIFont"/>
            <w:color w:val="DCA10D"/>
            <w:vertAlign w:val="superscript"/>
          </w:rPr>
          <w:t>[3]</w:t>
        </w:r>
      </w:hyperlink>
      <w:hyperlink r:id="rId18" w:history="1">
        <w:r>
          <w:rPr>
            <w:rFonts w:ascii="AppleSystemUIFont" w:hAnsi="AppleSystemUIFont" w:cs="AppleSystemUIFont"/>
            <w:color w:val="DCA10D"/>
            <w:vertAlign w:val="superscript"/>
          </w:rPr>
          <w:t>[4]</w:t>
        </w:r>
      </w:hyperlink>
      <w:r>
        <w:rPr>
          <w:rFonts w:ascii="AppleSystemUIFont" w:hAnsi="AppleSystemUIFont" w:cs="AppleSystemUIFont"/>
          <w:color w:val="353535"/>
        </w:rPr>
        <w:t> By this measure, there were six global recessions since 1970: 1974–75,</w:t>
      </w:r>
      <w:hyperlink r:id="rId19" w:history="1">
        <w:r>
          <w:rPr>
            <w:rFonts w:ascii="AppleSystemUIFont" w:hAnsi="AppleSystemUIFont" w:cs="AppleSystemUIFont"/>
            <w:color w:val="DCA10D"/>
            <w:vertAlign w:val="superscript"/>
          </w:rPr>
          <w:t>[5]</w:t>
        </w:r>
      </w:hyperlink>
      <w:r>
        <w:rPr>
          <w:rFonts w:ascii="AppleSystemUIFont" w:hAnsi="AppleSystemUIFont" w:cs="AppleSystemUIFont"/>
          <w:color w:val="353535"/>
        </w:rPr>
        <w:t> 1980–83,</w:t>
      </w:r>
      <w:hyperlink r:id="rId20" w:history="1">
        <w:r>
          <w:rPr>
            <w:rFonts w:ascii="AppleSystemUIFont" w:hAnsi="AppleSystemUIFont" w:cs="AppleSystemUIFont"/>
            <w:color w:val="DCA10D"/>
            <w:vertAlign w:val="superscript"/>
          </w:rPr>
          <w:t>[5]</w:t>
        </w:r>
      </w:hyperlink>
      <w:r>
        <w:rPr>
          <w:rFonts w:ascii="AppleSystemUIFont" w:hAnsi="AppleSystemUIFont" w:cs="AppleSystemUIFont"/>
          <w:color w:val="353535"/>
        </w:rPr>
        <w:t> 1990–93,</w:t>
      </w:r>
      <w:hyperlink r:id="rId21" w:history="1">
        <w:r>
          <w:rPr>
            <w:rFonts w:ascii="AppleSystemUIFont" w:hAnsi="AppleSystemUIFont" w:cs="AppleSystemUIFont"/>
            <w:color w:val="DCA10D"/>
            <w:vertAlign w:val="superscript"/>
          </w:rPr>
          <w:t>[6]</w:t>
        </w:r>
      </w:hyperlink>
      <w:r>
        <w:rPr>
          <w:rFonts w:ascii="AppleSystemUIFont" w:hAnsi="AppleSystemUIFont" w:cs="AppleSystemUIFont"/>
          <w:color w:val="353535"/>
        </w:rPr>
        <w:t> 1998,</w:t>
      </w:r>
      <w:hyperlink r:id="rId22" w:history="1">
        <w:r>
          <w:rPr>
            <w:rFonts w:ascii="AppleSystemUIFont" w:hAnsi="AppleSystemUIFont" w:cs="AppleSystemUIFont"/>
            <w:color w:val="DCA10D"/>
            <w:vertAlign w:val="superscript"/>
          </w:rPr>
          <w:t>[6]</w:t>
        </w:r>
      </w:hyperlink>
      <w:r>
        <w:rPr>
          <w:rFonts w:ascii="AppleSystemUIFont" w:hAnsi="AppleSystemUIFont" w:cs="AppleSystemUIFont"/>
          <w:color w:val="353535"/>
        </w:rPr>
        <w:t> 2001–02,</w:t>
      </w:r>
      <w:hyperlink r:id="rId23" w:history="1">
        <w:r>
          <w:rPr>
            <w:rFonts w:ascii="AppleSystemUIFont" w:hAnsi="AppleSystemUIFont" w:cs="AppleSystemUIFont"/>
            <w:color w:val="DCA10D"/>
            <w:vertAlign w:val="superscript"/>
          </w:rPr>
          <w:t>[6]</w:t>
        </w:r>
      </w:hyperlink>
      <w:r>
        <w:rPr>
          <w:rFonts w:ascii="AppleSystemUIFont" w:hAnsi="AppleSystemUIFont" w:cs="AppleSystemUIFont"/>
          <w:color w:val="353535"/>
        </w:rPr>
        <w:t> and 2008–09.</w:t>
      </w:r>
      <w:hyperlink r:id="rId24" w:history="1">
        <w:r>
          <w:rPr>
            <w:rFonts w:ascii="AppleSystemUIFont" w:hAnsi="AppleSystemUIFont" w:cs="AppleSystemUIFont"/>
            <w:color w:val="DCA10D"/>
            <w:vertAlign w:val="superscript"/>
          </w:rPr>
          <w:t>[7]</w:t>
        </w:r>
      </w:hyperlink>
    </w:p>
    <w:p w:rsidR="001708E1" w:rsidRDefault="001708E1">
      <w:bookmarkStart w:id="0" w:name="_GoBack"/>
      <w:bookmarkEnd w:id="0"/>
    </w:p>
    <w:sectPr w:rsidR="001708E1" w:rsidSect="00C6738C">
      <w:type w:val="continuous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38C"/>
    <w:rsid w:val="001708E1"/>
    <w:rsid w:val="00417E4F"/>
    <w:rsid w:val="007E4110"/>
    <w:rsid w:val="0089392E"/>
    <w:rsid w:val="00C6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10AB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en.wikipedia.org/wiki/World_War_II" TargetMode="External"/><Relationship Id="rId20" Type="http://schemas.openxmlformats.org/officeDocument/2006/relationships/hyperlink" Target="https://en.wikipedia.org/wiki/Global_recession#cite_note-IMF0901-5" TargetMode="External"/><Relationship Id="rId21" Type="http://schemas.openxmlformats.org/officeDocument/2006/relationships/hyperlink" Target="https://en.wikipedia.org/wiki/Global_recession#cite_note-b1-6" TargetMode="External"/><Relationship Id="rId22" Type="http://schemas.openxmlformats.org/officeDocument/2006/relationships/hyperlink" Target="https://en.wikipedia.org/wiki/Global_recession#cite_note-b1-6" TargetMode="External"/><Relationship Id="rId23" Type="http://schemas.openxmlformats.org/officeDocument/2006/relationships/hyperlink" Target="https://en.wikipedia.org/wiki/Global_recession#cite_note-b1-6" TargetMode="External"/><Relationship Id="rId24" Type="http://schemas.openxmlformats.org/officeDocument/2006/relationships/hyperlink" Target="https://en.wikipedia.org/wiki/Global_recession#cite_note-IMF1301-7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s://en.wikipedia.org/wiki/Purchasing_power_parity" TargetMode="External"/><Relationship Id="rId11" Type="http://schemas.openxmlformats.org/officeDocument/2006/relationships/hyperlink" Target="https://en.wikipedia.org/wiki/Global_recession#cite_note-New_IMF_Global_Recession_definition-1" TargetMode="External"/><Relationship Id="rId12" Type="http://schemas.openxmlformats.org/officeDocument/2006/relationships/hyperlink" Target="https://en.wikipedia.org/wiki/Global_recession#cite_note-IMF_WEO_2009-2" TargetMode="External"/><Relationship Id="rId13" Type="http://schemas.openxmlformats.org/officeDocument/2006/relationships/hyperlink" Target="https://en.wikipedia.org/wiki/Great_Recession" TargetMode="External"/><Relationship Id="rId14" Type="http://schemas.openxmlformats.org/officeDocument/2006/relationships/hyperlink" Target="https://en.wikipedia.org/wiki/Global_recession#cite_note-New_IMF_Global_Recession_definition-1" TargetMode="External"/><Relationship Id="rId15" Type="http://schemas.openxmlformats.org/officeDocument/2006/relationships/hyperlink" Target="https://en.wikipedia.org/wiki/Global_recession#cite_note-IMF_WEO_2009-2" TargetMode="External"/><Relationship Id="rId16" Type="http://schemas.openxmlformats.org/officeDocument/2006/relationships/hyperlink" Target="https://en.wikipedia.org/wiki/Real_GDP" TargetMode="External"/><Relationship Id="rId17" Type="http://schemas.openxmlformats.org/officeDocument/2006/relationships/hyperlink" Target="https://en.wikipedia.org/wiki/Global_recession#cite_note-economist-12381879-3" TargetMode="External"/><Relationship Id="rId18" Type="http://schemas.openxmlformats.org/officeDocument/2006/relationships/hyperlink" Target="https://en.wikipedia.org/wiki/Global_recession#cite_note-4" TargetMode="External"/><Relationship Id="rId19" Type="http://schemas.openxmlformats.org/officeDocument/2006/relationships/hyperlink" Target="https://en.wikipedia.org/wiki/Global_recession#cite_note-IMF0901-5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International_Monetary_Fund" TargetMode="External"/><Relationship Id="rId6" Type="http://schemas.openxmlformats.org/officeDocument/2006/relationships/hyperlink" Target="https://en.wikipedia.org/wiki/Purchasing_power_parity" TargetMode="External"/><Relationship Id="rId7" Type="http://schemas.openxmlformats.org/officeDocument/2006/relationships/hyperlink" Target="https://en.wikipedia.org/wiki/Global_recession#cite_note-New_IMF_Global_Recession_definition-1" TargetMode="External"/><Relationship Id="rId8" Type="http://schemas.openxmlformats.org/officeDocument/2006/relationships/hyperlink" Target="https://en.wikipedia.org/wiki/Global_recession#cite_note-IMF_WEO_2009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428</Words>
  <Characters>2446</Characters>
  <Application>Microsoft Macintosh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Clarence Stephen</dc:creator>
  <cp:keywords/>
  <dc:description/>
  <cp:lastModifiedBy>Clarence Stephen</cp:lastModifiedBy>
  <cp:revision>1</cp:revision>
  <dcterms:created xsi:type="dcterms:W3CDTF">2018-08-01T20:47:00Z</dcterms:created>
  <dcterms:modified xsi:type="dcterms:W3CDTF">2018-08-01T20:47:00Z</dcterms:modified>
</cp:coreProperties>
</file>