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  <w:jc w:val="center"/>
      </w:pPr>
      <w:r>
        <w:drawing>
          <wp:inline distT="0" distB="0" distL="0" distR="0">
            <wp:extent cx="2286000" cy="847725"/>
            <wp:effectExtent t="0" r="0" b="0" l="0"/>
            <wp:docPr id="5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0"/>
        <w:jc w:val="center"/>
      </w:pPr>
      <w:r>
        <w:rPr>
          <w:rFonts w:ascii="Calibri" w:cs="Calibri" w:eastAsia="Calibri" w:hAnsi="Calibri"/>
          <w:b/>
          <w:bCs/>
          <w:color w:val="1C1FC8"/>
          <w:sz w:val="56"/>
          <w:szCs w:val="56"/>
        </w:rPr>
        <w:t xml:space="preserve">Bloqueio por faltas CNN</w:t>
      </w:r>
    </w:p>
    <w:p>
      <w:pPr>
        <w:spacing w:before="200"/>
        <w:jc w:val="center"/>
      </w:pPr>
      <w:r>
        <w:rPr>
          <w:rFonts w:ascii="Calibri" w:cs="Calibri" w:eastAsia="Calibri" w:hAnsi="Calibri"/>
          <w:color w:val="7B1FE4"/>
          <w:sz w:val="36"/>
          <w:szCs w:val="36"/>
        </w:rPr>
        <w:t xml:space="preserve">Unidades (Salvador e Pouso Alegre)</w:t>
      </w:r>
    </w:p>
    <w:p>
      <w:pPr>
        <w:spacing w:before="2400"/>
        <w:jc w:val="center"/>
      </w:pPr>
      <w:r>
        <w:rPr>
          <w:rFonts w:ascii="Calibri" w:cs="Calibri" w:eastAsia="Calibri" w:hAnsi="Calibri"/>
          <w:color w:val="5B5F73"/>
          <w:sz w:val="22"/>
          <w:szCs w:val="22"/>
        </w:rPr>
        <w:t xml:space="preserve">Atualizado em 28 de outubro de 2026</w:t>
      </w:r>
    </w:p>
    <w:p>
      <w:pPr>
        <w:jc w:val="center"/>
      </w:pPr>
      <w:r>
        <w:rPr>
          <w:rFonts w:ascii="Calibri" w:cs="Calibri" w:eastAsia="Calibri" w:hAnsi="Calibri"/>
          <w:color w:val="5B5F73"/>
          <w:sz w:val="20"/>
          <w:szCs w:val="20"/>
        </w:rPr>
        <w:t xml:space="preserve">Clariens Educação · Uso interno</w:t>
      </w:r>
    </w:p>
    <w:p>
      <w:r>
        <w:br w:type="page"/>
      </w:r>
    </w:p>
    <w:p>
      <w:pPr>
        <w:pStyle w:val="Heading1"/>
      </w:pPr>
      <w:bookmarkStart w:name="_Toc192" w:id="192"/>
      <w:r>
        <w:t xml:space="preserve">Sumário</w:t>
      </w:r>
      <w:bookmarkEnd w:id="192"/>
    </w:p>
    <w:p>
      <w:r>
        <w:rPr>
          <w:i/>
          <w:iCs/>
          <w:color w:val="5B5F73"/>
          <w:sz w:val="18"/>
          <w:szCs w:val="18"/>
        </w:rPr>
        <w:t xml:space="preserve">Se o sumário aparecer vazio, clique nele com o botão direito e escolha "Atualizar campo".</w:t>
      </w:r>
    </w:p>
    <w:sdt>
      <w:sdtPr>
        <w:alias w:val="Sumário"/>
      </w:sdtPr>
      <w:sdtContent>
        <w:p>
          <w:pPr>
            <w:pStyle w:val="TOC1"/>
            <w:tabs>
              <w:tab w:val="right" w:pos="9638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92">
            <w:r>
              <w:t xml:space="preserve">Sumário</w:t>
            </w:r>
            <w:r>
              <w:tab/>
            </w:r>
            <w:r>
              <w:fldChar w:fldCharType="begin" w:dirty="true"/>
              <w:instrText xml:space="preserve">PAGEREF _Toc192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193">
            <w:r>
              <w:t xml:space="preserve">Unidades (Salvador e Pouso Alegre)</w:t>
            </w:r>
            <w:r>
              <w:tab/>
            </w:r>
            <w:r>
              <w:fldChar w:fldCharType="begin" w:dirty="true"/>
              <w:instrText xml:space="preserve">PAGEREF _Toc193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94">
            <w:r>
              <w:t xml:space="preserve">Para quem usa o painel</w:t>
            </w:r>
            <w:r>
              <w:tab/>
            </w:r>
            <w:r>
              <w:fldChar w:fldCharType="begin" w:dirty="true"/>
              <w:instrText xml:space="preserve">PAGEREF _Toc194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95">
            <w:r>
              <w:t xml:space="preserve">Como a unidade é protegida</w:t>
            </w:r>
            <w:r>
              <w:tab/>
            </w:r>
            <w:r>
              <w:fldChar w:fldCharType="begin" w:dirty="true"/>
              <w:instrText xml:space="preserve">PAGEREF _Toc195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96">
            <w:r>
              <w:t xml:space="preserve">O CID de cada unidade (Variables do n8n)</w:t>
            </w:r>
            <w:r>
              <w:tab/>
            </w:r>
            <w:r>
              <w:fldChar w:fldCharType="begin" w:dirty="true"/>
              <w:instrText xml:space="preserve">PAGEREF _Toc196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97">
            <w:r>
              <w:t xml:space="preserve">Fluxos do n8n</w:t>
            </w:r>
            <w:r>
              <w:tab/>
            </w:r>
            <w:r>
              <w:fldChar w:fldCharType="begin" w:dirty="true"/>
              <w:instrText xml:space="preserve">PAGEREF _Toc197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98">
            <w:r>
              <w:t xml:space="preserve">Banco de dados</w:t>
            </w:r>
            <w:r>
              <w:tab/>
            </w:r>
            <w:r>
              <w:fldChar w:fldCharType="begin" w:dirty="true"/>
              <w:instrText xml:space="preserve">PAGEREF _Toc198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99">
            <w:r>
              <w:t xml:space="preserve">Incluir uma unidade nova</w:t>
            </w:r>
            <w:r>
              <w:tab/>
            </w:r>
            <w:r>
              <w:fldChar w:fldCharType="begin" w:dirty="true"/>
              <w:instrText xml:space="preserve">PAGEREF _Toc199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00">
            <w:r>
              <w:t xml:space="preserve">Implantação desta mudança</w:t>
            </w:r>
            <w:r>
              <w:tab/>
            </w:r>
            <w:r>
              <w:fldChar w:fldCharType="begin" w:dirty="true"/>
              <w:instrText xml:space="preserve">PAGEREF _Toc200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01">
            <w:r>
              <w:t xml:space="preserve">Perguntas frequentes</w:t>
            </w:r>
            <w:r>
              <w:tab/>
            </w:r>
            <w:r>
              <w:fldChar w:fldCharType="begin" w:dirty="true"/>
              <w:instrText xml:space="preserve">PAGEREF _Toc201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pStyle w:val="Heading1"/>
        <w:pageBreakBefore/>
      </w:pPr>
      <w:bookmarkStart w:name="_Toc193" w:id="193"/>
      <w:r>
        <w:t xml:space="preserve">Unidades (Salvador e Pouso Alegre)</w:t>
      </w:r>
      <w:bookmarkEnd w:id="193"/>
    </w:p>
    <w:p>
      <w:pPr>
        <w:spacing w:after="120"/>
      </w:pPr>
      <w:r>
        <w:t xml:space="preserve">O painel atende mais de uma clínica do CNN. Hoje são duas:</w:t>
      </w:r>
    </w:p>
    <w:tbl>
      <w:tblPr>
        <w:tblW w:type="dxa" w:w="9638"/>
        <w:tblBorders>
          <w:top w:val="single" w:color="D9D6EA" w:sz="4"/>
          <w:left w:val="single" w:color="D9D6EA" w:sz="4"/>
          <w:bottom w:val="single" w:color="D9D6EA" w:sz="4"/>
          <w:right w:val="single" w:color="D9D6EA" w:sz="4"/>
          <w:insideH w:val="single" w:color="D9D6EA" w:sz="4"/>
          <w:insideV w:val="single" w:color="D9D6EA" w:sz="4"/>
        </w:tblBorders>
        <w:tblLayout w:type="fixed"/>
      </w:tblPr>
      <w:tblGrid>
        <w:gridCol w:w="1163"/>
        <w:gridCol w:w="2097"/>
        <w:gridCol w:w="3511"/>
        <w:gridCol w:w="2867"/>
      </w:tblGrid>
      <w:tr>
        <w:trPr>
          <w:tblHeader/>
        </w:trPr>
        <w:tc>
          <w:tcPr>
            <w:tcW w:type="dxa" w:w="1163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IdUnidade</w:t>
            </w:r>
          </w:p>
        </w:tc>
        <w:tc>
          <w:tcPr>
            <w:tcW w:type="dxa" w:w="2097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Código</w:t>
            </w:r>
          </w:p>
        </w:tc>
        <w:tc>
          <w:tcPr>
            <w:tcW w:type="dxa" w:w="3511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Nome</w:t>
            </w:r>
          </w:p>
        </w:tc>
        <w:tc>
          <w:tcPr>
            <w:tcW w:type="dxa" w:w="2867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Variável do CID no n8n</w:t>
            </w:r>
          </w:p>
        </w:tc>
      </w:tr>
      <w:tr>
        <w:trPr>
          <w:cantSplit/>
        </w:trPr>
        <w:tc>
          <w:tcPr>
            <w:tcW w:type="dxa" w:w="11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1</w:t>
            </w:r>
          </w:p>
        </w:tc>
        <w:tc>
          <w:tcPr>
            <w:tcW w:type="dxa" w:w="209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ZARNS_SALVADOR</w:t>
            </w:r>
          </w:p>
        </w:tc>
        <w:tc>
          <w:tcPr>
            <w:tcW w:type="dxa" w:w="35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Clínica Escola Zarns Salvador</w:t>
            </w:r>
          </w:p>
        </w:tc>
        <w:tc>
          <w:tcPr>
            <w:tcW w:type="dxa" w:w="28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CNN_CID_ZARNS_SALVADOR</w:t>
            </w:r>
          </w:p>
        </w:tc>
      </w:tr>
      <w:tr>
        <w:trPr>
          <w:cantSplit/>
        </w:trPr>
        <w:tc>
          <w:tcPr>
            <w:tcW w:type="dxa" w:w="1163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2</w:t>
            </w:r>
          </w:p>
        </w:tc>
        <w:tc>
          <w:tcPr>
            <w:tcW w:type="dxa" w:w="2097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ZARNS_POUSO_ALEGRE</w:t>
            </w:r>
          </w:p>
        </w:tc>
        <w:tc>
          <w:tcPr>
            <w:tcW w:type="dxa" w:w="3511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Clínica Escola Zarns Pouso Alegre</w:t>
            </w:r>
          </w:p>
        </w:tc>
        <w:tc>
          <w:tcPr>
            <w:tcW w:type="dxa" w:w="2867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CNN_CID_ZARNS_POUSO_ALEGRE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A variável do CID fica na tela </w:t>
      </w:r>
      <w:r>
        <w:rPr>
          <w:b/>
          <w:bCs/>
        </w:rPr>
        <w:t xml:space="preserve">Variables</w:t>
      </w:r>
      <w:r>
        <w:t xml:space="preserve"> do n8n.</w:t>
      </w:r>
    </w:p>
    <w:p>
      <w:pPr>
        <w:spacing w:after="120"/>
      </w:pPr>
      <w:r>
        <w:t xml:space="preserve">Cada unidade tem os seus pacientes, faltas, bloqueios, solicitações e cadastros. </w:t>
      </w:r>
      <w:r>
        <w:rPr>
          <w:b/>
          <w:bCs/>
        </w:rPr>
        <w:t xml:space="preserve">Nada de uma unidade aparece na outra.</w:t>
      </w:r>
      <w:r>
        <w:t xml:space="preserve"> As regras (prazos 60/90/180, ciclo em 1/10, 01:00 e 02:00) são as mesmas para todas.</w:t>
      </w:r>
    </w:p>
    <w:p>
      <w:pPr>
        <w:pStyle w:val="Heading2"/>
      </w:pPr>
      <w:bookmarkStart w:name="_Toc194" w:id="194"/>
      <w:r>
        <w:t xml:space="preserve">Para quem usa o painel</w:t>
      </w:r>
      <w:bookmarkEnd w:id="194"/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Ao entrar</w:t>
      </w:r>
      <w:r>
        <w:t xml:space="preserve">, quem tem mais de uma unidade escolhe em qual vai trabalhar. A escolha aparece </w:t>
      </w:r>
      <w:r>
        <w:rPr>
          <w:b/>
          <w:bCs/>
        </w:rPr>
        <w:t xml:space="preserve">antes</w:t>
      </w:r>
      <w:r>
        <w:t xml:space="preserve"> de qualquer dado carregar. Quem tem uma unidade só entra direto.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Tudo o que aparece é da unidade escolhida:</w:t>
      </w:r>
      <w:r>
        <w:t xml:space="preserve"> Dashboard, Pacientes, Solicitações, Relatórios, Histórico e Configuração.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 unidade atual</w:t>
      </w:r>
      <w:r>
        <w:t xml:space="preserve"> aparece no topo da tela (ao lado do botão do menu) e no menu lateral. Com mais de uma unidade, </w:t>
      </w:r>
      <w:r>
        <w:rPr>
          <w:b/>
          <w:bCs/>
        </w:rPr>
        <w:t xml:space="preserve">Trocar</w:t>
      </w:r>
      <w:r>
        <w:t xml:space="preserve"> muda de unidade sem sair. Voltar para uma unidade já vista na mesma aba é instantâneo, porque o dado dela fica guardado.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Bloquear, liberar, pedir, aprovar ou recusar vale </w:t>
      </w:r>
      <w:r>
        <w:rPr>
          <w:b/>
          <w:bCs/>
        </w:rPr>
        <w:t xml:space="preserve">só na unidade escolhida</w:t>
      </w:r>
      <w:r>
        <w:t xml:space="preserve">.</w:t>
      </w:r>
    </w:p>
    <w:p>
      <w:pPr>
        <w:spacing w:after="60"/>
      </w:pPr>
    </w:p>
    <w:tbl>
      <w:tblPr>
        <w:tblW w:type="dxa" w:w="9638"/>
        <w:tblBorders>
          <w:top w:val="single" w:color="D9D6EA" w:sz="4"/>
          <w:left w:val="single" w:color="D9D6EA" w:sz="4"/>
          <w:bottom w:val="single" w:color="D9D6EA" w:sz="4"/>
          <w:right w:val="single" w:color="D9D6EA" w:sz="4"/>
          <w:insideH w:val="single" w:color="D9D6EA" w:sz="4"/>
          <w:insideV w:val="single" w:color="D9D6EA" w:sz="4"/>
        </w:tblBorders>
        <w:tblLayout w:type="fixed"/>
      </w:tblPr>
      <w:tblGrid>
        <w:gridCol w:w="2049"/>
        <w:gridCol w:w="7589"/>
      </w:tblGrid>
      <w:tr>
        <w:trPr>
          <w:tblHeader/>
        </w:trPr>
        <w:tc>
          <w:tcPr>
            <w:tcW w:type="dxa" w:w="2049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Perfil</w:t>
            </w:r>
          </w:p>
        </w:tc>
        <w:tc>
          <w:tcPr>
            <w:tcW w:type="dxa" w:w="7589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Unidades</w:t>
            </w:r>
          </w:p>
        </w:tc>
      </w:tr>
      <w:tr>
        <w:trPr>
          <w:cantSplit/>
        </w:trPr>
        <w:tc>
          <w:tcPr>
            <w:tcW w:type="dxa" w:w="20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Admin</w:t>
            </w:r>
          </w:p>
        </w:tc>
        <w:tc>
          <w:tcPr>
            <w:tcW w:type="dxa" w:w="75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Todas</w:t>
            </w:r>
            <w:r>
              <w:t xml:space="preserve"> as unidades ativas, inclusive as que forem criadas depois. Não precisa marcar nada. Troca uma por vez</w:t>
            </w:r>
          </w:p>
        </w:tc>
      </w:tr>
      <w:tr>
        <w:trPr>
          <w:cantSplit/>
        </w:trPr>
        <w:tc>
          <w:tcPr>
            <w:tcW w:type="dxa" w:w="2049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Editor e Leitor</w:t>
            </w:r>
          </w:p>
        </w:tc>
        <w:tc>
          <w:tcPr>
            <w:tcW w:type="dxa" w:w="7589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As </w:t>
            </w:r>
            <w:r>
              <w:rPr>
                <w:b/>
                <w:bCs/>
              </w:rPr>
              <w:t xml:space="preserve">marcadas no cadastro</w:t>
            </w:r>
            <w:r>
              <w:t xml:space="preserve"> (tela Usuários). Pelo menos uma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Na tela </w:t>
      </w:r>
      <w:r>
        <w:rPr>
          <w:b/>
          <w:bCs/>
        </w:rPr>
        <w:t xml:space="preserve">Usuários</w:t>
      </w:r>
      <w:r>
        <w:t xml:space="preserve">, o admin marca as unidades ao criar ou editar uma pessoa. A coluna </w:t>
      </w:r>
      <w:r>
        <w:rPr>
          <w:b/>
          <w:bCs/>
        </w:rPr>
        <w:t xml:space="preserve">Unidades</w:t>
      </w:r>
      <w:r>
        <w:t xml:space="preserve"> mostra as de cada uma ("Todas" para o admin). Mudar as unidades de alguém fica nos </w:t>
      </w:r>
      <w:r>
        <w:rPr>
          <w:b/>
          <w:bCs/>
        </w:rPr>
        <w:t xml:space="preserve">Eventos</w:t>
      </w:r>
      <w:r>
        <w:t xml:space="preserve"> ("Unidades alteradas") e encerra as ações da sessão aberta da pessoa: ela entra de novo para continuar.</w:t>
      </w:r>
    </w:p>
    <w:p>
      <w:pPr>
        <w:spacing w:after="120"/>
      </w:pPr>
      <w:r>
        <w:t xml:space="preserve">Usuário Leitor ou Editor sem nenhuma unidade não consegue entrar. A mensagem é "Seu usuário não tem nenhuma unidade liberada".</w:t>
      </w:r>
    </w:p>
    <w:p>
      <w:pPr>
        <w:pStyle w:val="Heading2"/>
      </w:pPr>
      <w:bookmarkStart w:name="_Toc195" w:id="195"/>
      <w:r>
        <w:t xml:space="preserve">Como a unidade é protegida</w:t>
      </w:r>
      <w:bookmarkEnd w:id="195"/>
    </w:p>
    <w:p>
      <w:pPr>
        <w:spacing w:after="120"/>
      </w:pPr>
      <w:r>
        <w:t xml:space="preserve">A unidade é conferida em três camadas. Esconder na tela não basta, e por isso nenhuma das camadas confia só na anterior.</w:t>
      </w:r>
    </w:p>
    <w:p>
      <w:pPr>
        <w:spacing w:after="200" w:before="120"/>
        <w:jc w:val="center"/>
      </w:pPr>
      <w:r>
        <w:drawing>
          <wp:inline distT="0" distB="0" distL="0" distR="0">
            <wp:extent cx="5905500" cy="5514975"/>
            <wp:effectExtent t="0" r="0" b="0" l="0"/>
            <wp:docPr id="5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51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single" w:color="D9D6EA" w:sz="4"/>
          <w:left w:val="single" w:color="D9D6EA" w:sz="4"/>
          <w:bottom w:val="single" w:color="D9D6EA" w:sz="4"/>
          <w:right w:val="single" w:color="D9D6EA" w:sz="4"/>
          <w:insideH w:val="single" w:color="D9D6EA" w:sz="4"/>
          <w:insideV w:val="single" w:color="D9D6EA" w:sz="4"/>
        </w:tblBorders>
        <w:tblLayout w:type="fixed"/>
      </w:tblPr>
      <w:tblGrid>
        <w:gridCol w:w="2599"/>
        <w:gridCol w:w="3519"/>
        <w:gridCol w:w="3519"/>
      </w:tblGrid>
      <w:tr>
        <w:trPr>
          <w:tblHeader/>
        </w:trPr>
        <w:tc>
          <w:tcPr>
            <w:tcW w:type="dxa" w:w="2599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Camada</w:t>
            </w:r>
          </w:p>
        </w:tc>
        <w:tc>
          <w:tcPr>
            <w:tcW w:type="dxa" w:w="3519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O que confere</w:t>
            </w:r>
          </w:p>
        </w:tc>
        <w:tc>
          <w:tcPr>
            <w:tcW w:type="dxa" w:w="3519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Resposta</w:t>
            </w:r>
          </w:p>
        </w:tc>
      </w:tr>
      <w:tr>
        <w:trPr>
          <w:cantSplit/>
        </w:trPr>
        <w:tc>
          <w:tcPr>
            <w:tcW w:type="dxa" w:w="25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Vercel</w:t>
            </w:r>
            <w:r>
              <w:t xml:space="preserve"> (</w:t>
            </w:r>
            <w:r>
              <w:rPr>
                <w:color w:val="1C1FC8"/>
              </w:rPr>
              <w:t xml:space="preserve">lib/auth.js</w:t>
            </w:r>
            <w:r>
              <w:t xml:space="preserve">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lerUnidade</w:t>
            </w:r>
            <w:r>
              <w:t xml:space="preserve">)</w:t>
            </w:r>
          </w:p>
        </w:tc>
        <w:tc>
          <w:tcPr>
            <w:tcW w:type="dxa" w:w="35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O header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X-Unidade</w:t>
            </w:r>
            <w:r>
              <w:t xml:space="preserve"> tem que estar entre as unidades da sessão (o token assinado guarda a lista do login)</w:t>
            </w:r>
          </w:p>
        </w:tc>
        <w:tc>
          <w:tcPr>
            <w:tcW w:type="dxa" w:w="35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400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UNIDADE_OBRIGATORIA</w:t>
            </w:r>
            <w:r>
              <w:t xml:space="preserve"> sem o header; 403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UNIDADE_SEM_ACESSO</w:t>
            </w:r>
            <w:r>
              <w:t xml:space="preserve"> fora da lista</w:t>
            </w:r>
          </w:p>
        </w:tc>
      </w:tr>
      <w:tr>
        <w:trPr>
          <w:cantSplit/>
        </w:trPr>
        <w:tc>
          <w:tcPr>
            <w:tcW w:type="dxa" w:w="2599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Vercel</w:t>
            </w:r>
            <w:r>
              <w:t xml:space="preserve">, nas escritas (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revalidarSessao</w:t>
            </w:r>
            <w:r>
              <w:t xml:space="preserve">)</w:t>
            </w:r>
          </w:p>
        </w:tc>
        <w:tc>
          <w:tcPr>
            <w:tcW w:type="dxa" w:w="3519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Consulta o banco: a pessoa </w:t>
            </w:r>
            <w:r>
              <w:rPr>
                <w:b/>
                <w:bCs/>
              </w:rPr>
              <w:t xml:space="preserve">ainda</w:t>
            </w:r>
            <w:r>
              <w:t xml:space="preserve"> tem a unidade?</w:t>
            </w:r>
          </w:p>
        </w:tc>
        <w:tc>
          <w:tcPr>
            <w:tcW w:type="dxa" w:w="3519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403 na hora em que o admin tira a unidade</w:t>
            </w:r>
          </w:p>
        </w:tc>
      </w:tr>
      <w:tr>
        <w:trPr>
          <w:cantSplit/>
        </w:trPr>
        <w:tc>
          <w:tcPr>
            <w:tcW w:type="dxa" w:w="25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n8n</w:t>
            </w:r>
            <w:r>
              <w:t xml:space="preserve"> (nós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Preparar</w:t>
            </w:r>
            <w:r>
              <w:t xml:space="preserve">/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Validar</w:t>
            </w:r>
            <w:r>
              <w:t xml:space="preserve">)</w:t>
            </w:r>
          </w:p>
        </w:tc>
        <w:tc>
          <w:tcPr>
            <w:tcW w:type="dxa" w:w="35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Toda consulta e toda gravação levam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IdUnidade = @unidade</w:t>
            </w:r>
            <w:r>
              <w:t xml:space="preserve">. Um id de paciente ou de solicitação de outra unidade simplesmente não é encontrado</w:t>
            </w:r>
          </w:p>
        </w:tc>
        <w:tc>
          <w:tcPr>
            <w:tcW w:type="dxa" w:w="35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404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Nas leituras, tirar a unidade de alguém vale no próximo login (no máximo 8 horas, a duração da sessão), como já acontece com o perfil.</w:t>
      </w:r>
    </w:p>
    <w:p>
      <w:pPr>
        <w:pStyle w:val="Heading2"/>
      </w:pPr>
      <w:bookmarkStart w:name="_Toc196" w:id="196"/>
      <w:r>
        <w:t xml:space="preserve">O CID de cada unidade (Variables do n8n)</w:t>
      </w:r>
      <w:bookmarkEnd w:id="196"/>
    </w:p>
    <w:p>
      <w:pPr>
        <w:spacing w:after="120"/>
      </w:pPr>
      <w:r>
        <w:t xml:space="preserve">A API do CNN identifica a clínica pelo header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clinicaNasNuvens-cid</w:t>
      </w:r>
      <w:r>
        <w:t xml:space="preserve">. Cada unidade tem o seu CID. Ele </w:t>
      </w:r>
      <w:r>
        <w:rPr>
          <w:b/>
          <w:bCs/>
        </w:rPr>
        <w:t xml:space="preserve">não fica no banco, nem nos fluxos, nem no Git</w:t>
      </w:r>
      <w:r>
        <w:t xml:space="preserve">. Ele fica nas </w:t>
      </w:r>
      <w:r>
        <w:rPr>
          <w:b/>
          <w:bCs/>
        </w:rPr>
        <w:t xml:space="preserve">Variables</w:t>
      </w:r>
      <w:r>
        <w:t xml:space="preserve"> do n8n (no projeto, aba </w:t>
      </w:r>
      <w:r>
        <w:rPr>
          <w:b/>
          <w:bCs/>
        </w:rPr>
        <w:t xml:space="preserve">Variables</w:t>
      </w:r>
      <w:r>
        <w:t xml:space="preserve">):</w:t>
      </w:r>
    </w:p>
    <w:tbl>
      <w:tblPr>
        <w:tblW w:type="dxa" w:w="9638"/>
        <w:tblBorders>
          <w:top w:val="single" w:color="D9D6EA" w:sz="4"/>
          <w:left w:val="single" w:color="D9D6EA" w:sz="4"/>
          <w:bottom w:val="single" w:color="D9D6EA" w:sz="4"/>
          <w:right w:val="single" w:color="D9D6EA" w:sz="4"/>
          <w:insideH w:val="single" w:color="D9D6EA" w:sz="4"/>
          <w:insideV w:val="single" w:color="D9D6EA" w:sz="4"/>
        </w:tblBorders>
        <w:tblLayout w:type="fixed"/>
      </w:tblPr>
      <w:tblGrid>
        <w:gridCol w:w="5458"/>
        <w:gridCol w:w="4180"/>
      </w:tblGrid>
      <w:tr>
        <w:trPr>
          <w:tblHeader/>
        </w:trPr>
        <w:tc>
          <w:tcPr>
            <w:tcW w:type="dxa" w:w="5458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Key</w:t>
            </w:r>
          </w:p>
        </w:tc>
        <w:tc>
          <w:tcPr>
            <w:tcW w:type="dxa" w:w="4180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54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CNN_CID_ZARNS_SALVADOR</w:t>
            </w:r>
          </w:p>
        </w:tc>
        <w:tc>
          <w:tcPr>
            <w:tcW w:type="dxa" w:w="41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CID de Salvador</w:t>
            </w:r>
          </w:p>
        </w:tc>
      </w:tr>
      <w:tr>
        <w:trPr>
          <w:cantSplit/>
        </w:trPr>
        <w:tc>
          <w:tcPr>
            <w:tcW w:type="dxa" w:w="5458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CNN_CID_ZARNS_POUSO_ALEGRE</w:t>
            </w:r>
          </w:p>
        </w:tc>
        <w:tc>
          <w:tcPr>
            <w:tcW w:type="dxa" w:w="4180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CID de Pouso Alegre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O nome é sempre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CNN_CID_</w:t>
      </w:r>
      <w:r>
        <w:t xml:space="preserve"> mais o </w:t>
      </w:r>
      <w:r>
        <w:rPr>
          <w:b/>
          <w:bCs/>
        </w:rPr>
        <w:t xml:space="preserve">código</w:t>
      </w:r>
      <w:r>
        <w:t xml:space="preserve"> da unidade em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dbo.CtlCnnUnidade</w:t>
      </w:r>
      <w:r>
        <w:t xml:space="preserve">. Nos nós HTTP, o header é uma expressão, por exemplo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={{ $vars['CNN_CID_' + $('Validar').first().json.codigoUnidade] || $env['CNN_CID_' + $('Validar').first().json.codigoUnidade] }}</w:t>
      </w:r>
      <w:r>
        <w:t xml:space="preserve">: lê primeiro as Variables (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$vars</w:t>
      </w:r>
      <w:r>
        <w:t xml:space="preserve">) e, se não tiver, a variável de ambiente do servidor (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$env</w:t>
      </w:r>
      <w:r>
        <w:t xml:space="preserve">) com o mesmo nome. Os nós Code fazem o mesmo (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cidDaUnidade</w:t>
      </w:r>
      <w:r>
        <w:t xml:space="preserve"> em </w:t>
      </w:r>
      <w:r>
        <w:rPr>
          <w:rFonts w:ascii="Consolas" w:cs="Consolas" w:eastAsia="Consolas" w:hAnsi="Consolas"/>
          <w:color w:val="1C1FC8"/>
          <w:sz w:val="18"/>
          <w:szCs w:val="18"/>
          <w:shd w:fill="F1ECFB" w:color="auto" w:val="clear"/>
        </w:rPr>
        <w:t xml:space="preserve">_unidade.js</w:t>
      </w:r>
      <w:r>
        <w:t xml:space="preserve">). O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npm run check</w:t>
      </w:r>
      <w:r>
        <w:t xml:space="preserve"> recusa um CID escrito direto no nó.</w:t>
      </w:r>
    </w:p>
    <w:p>
      <w:pPr>
        <w:spacing w:after="120"/>
      </w:pPr>
      <w:r>
        <w:rPr>
          <w:b/>
          <w:bCs/>
        </w:rPr>
        <w:t xml:space="preserve">Como configurar: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No n8n, abra o projeto dos workflows, aba </w:t>
      </w:r>
      <w:r>
        <w:rPr>
          <w:b/>
          <w:bCs/>
        </w:rPr>
        <w:t xml:space="preserve">Variables</w:t>
      </w:r>
      <w:r>
        <w:t xml:space="preserve">, e crie as duas variáveis acima. Não precisa reiniciar o n8n.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As Variables têm que estar disponíveis para o projeto onde estão os workflows (globais, ou do mesmo projeto).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Confira: abra o workflow Ações e rode um teste. Se faltar o CID, o nó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Validar</w:t>
      </w:r>
      <w:r>
        <w:t xml:space="preserve"> responde "CID da unidade … não configurado no n8n (variável CNN_CID_… em Variables)".</w:t>
      </w:r>
    </w:p>
    <w:p>
      <w:pPr>
        <w:spacing w:after="60"/>
      </w:pPr>
    </w:p>
    <w:p>
      <w:pPr>
        <w:spacing w:after="120"/>
      </w:pPr>
      <w:r>
        <w:rPr>
          <w:b/>
          <w:bCs/>
        </w:rPr>
        <w:t xml:space="preserve">Alternativa sem a tela Variables</w:t>
      </w:r>
      <w:r>
        <w:t xml:space="preserve"> (por exemplo, se o plano do n8n não tiver Variables): crie as mesmas variáveis no ambiente do servidor do n8n (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.env</w:t>
      </w:r>
      <w:r>
        <w:t xml:space="preserve"> do docker-compose ou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environment:</w:t>
      </w:r>
      <w:r>
        <w:t xml:space="preserve"> do serviço), defina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N8N_BLOCK_ENV_ACCESS_IN_NODE=false</w:t>
      </w:r>
      <w:r>
        <w:t xml:space="preserve"> se o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$env</w:t>
      </w:r>
      <w:r>
        <w:t xml:space="preserve"> estiver bloqueado, e reinicie o n8n.</w:t>
      </w:r>
    </w:p>
    <w:p>
      <w:pPr>
        <w:spacing w:after="120"/>
      </w:pPr>
      <w:r>
        <w:rPr>
          <w:b/>
          <w:bCs/>
        </w:rPr>
        <w:t xml:space="preserve">Sem o CID de uma unidade:</w:t>
      </w:r>
    </w:p>
    <w:tbl>
      <w:tblPr>
        <w:tblW w:type="dxa" w:w="9638"/>
        <w:tblBorders>
          <w:top w:val="single" w:color="D9D6EA" w:sz="4"/>
          <w:left w:val="single" w:color="D9D6EA" w:sz="4"/>
          <w:bottom w:val="single" w:color="D9D6EA" w:sz="4"/>
          <w:right w:val="single" w:color="D9D6EA" w:sz="4"/>
          <w:insideH w:val="single" w:color="D9D6EA" w:sz="4"/>
          <w:insideV w:val="single" w:color="D9D6EA" w:sz="4"/>
        </w:tblBorders>
        <w:tblLayout w:type="fixed"/>
      </w:tblPr>
      <w:tblGrid>
        <w:gridCol w:w="3492"/>
        <w:gridCol w:w="6146"/>
      </w:tblGrid>
      <w:tr>
        <w:trPr>
          <w:tblHeader/>
        </w:trPr>
        <w:tc>
          <w:tcPr>
            <w:tcW w:type="dxa" w:w="3492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Onde</w:t>
            </w:r>
          </w:p>
        </w:tc>
        <w:tc>
          <w:tcPr>
            <w:tcW w:type="dxa" w:w="6146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O que acontece</w:t>
            </w:r>
          </w:p>
        </w:tc>
      </w:tr>
      <w:tr>
        <w:trPr>
          <w:cantSplit/>
        </w:trPr>
        <w:tc>
          <w:tcPr>
            <w:tcW w:type="dxa" w:w="349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Painel (Ações e detalhe do paciente)</w:t>
            </w:r>
          </w:p>
        </w:tc>
        <w:tc>
          <w:tcPr>
            <w:tcW w:type="dxa" w:w="61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Erro 500 com a mensagem acima. Nada é enviado ao CNN</w:t>
            </w:r>
          </w:p>
        </w:tc>
      </w:tr>
      <w:tr>
        <w:trPr>
          <w:cantSplit/>
        </w:trPr>
        <w:tc>
          <w:tcPr>
            <w:tcW w:type="dxa" w:w="3492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Bloqueio das 01:00</w:t>
            </w:r>
          </w:p>
        </w:tc>
        <w:tc>
          <w:tcPr>
            <w:tcW w:type="dxa" w:w="6146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O subfluxo daquela unidade para no nó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conferir unidade</w:t>
            </w:r>
            <w:r>
              <w:t xml:space="preserve">. </w:t>
            </w:r>
            <w:r>
              <w:rPr>
                <w:b/>
                <w:bCs/>
              </w:rPr>
              <w:t xml:space="preserve">As outras unidades seguem</w:t>
            </w:r>
          </w:p>
        </w:tc>
      </w:tr>
      <w:tr>
        <w:trPr>
          <w:cantSplit/>
        </w:trPr>
        <w:tc>
          <w:tcPr>
            <w:tcW w:type="dxa" w:w="349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Liberação das 02:00</w:t>
            </w:r>
          </w:p>
        </w:tc>
        <w:tc>
          <w:tcPr>
            <w:tcW w:type="dxa" w:w="61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A unidade fica de fora da rodada e aparece no resumo da execução. As outras seguem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O CID de Salvador estava escrito nos JSON do repositório até esta mudança. Ele continua no </w:t>
      </w:r>
      <w:r>
        <w:rPr>
          <w:b/>
          <w:bCs/>
        </w:rPr>
        <w:t xml:space="preserve">histórico do Git</w:t>
      </w:r>
      <w:r>
        <w:t xml:space="preserve">: se a TI considerar necessário, peça um CID novo ao CNN.</w:t>
      </w:r>
    </w:p>
    <w:p>
      <w:pPr>
        <w:pStyle w:val="Heading2"/>
      </w:pPr>
      <w:bookmarkStart w:name="_Toc197" w:id="197"/>
      <w:r>
        <w:t xml:space="preserve">Fluxos do n8n</w:t>
      </w:r>
      <w:bookmarkEnd w:id="197"/>
    </w:p>
    <w:tbl>
      <w:tblPr>
        <w:tblW w:type="dxa" w:w="9638"/>
        <w:tblBorders>
          <w:top w:val="single" w:color="D9D6EA" w:sz="4"/>
          <w:left w:val="single" w:color="D9D6EA" w:sz="4"/>
          <w:bottom w:val="single" w:color="D9D6EA" w:sz="4"/>
          <w:right w:val="single" w:color="D9D6EA" w:sz="4"/>
          <w:insideH w:val="single" w:color="D9D6EA" w:sz="4"/>
          <w:insideV w:val="single" w:color="D9D6EA" w:sz="4"/>
        </w:tblBorders>
        <w:tblLayout w:type="fixed"/>
      </w:tblPr>
      <w:tblGrid>
        <w:gridCol w:w="4760"/>
        <w:gridCol w:w="4878"/>
      </w:tblGrid>
      <w:tr>
        <w:trPr>
          <w:tblHeader/>
        </w:trPr>
        <w:tc>
          <w:tcPr>
            <w:tcW w:type="dxa" w:w="4760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Workflow</w:t>
            </w:r>
          </w:p>
        </w:tc>
        <w:tc>
          <w:tcPr>
            <w:tcW w:type="dxa" w:w="4878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Como trata a unidade</w:t>
            </w:r>
          </w:p>
        </w:tc>
      </w:tr>
      <w:tr>
        <w:trPr>
          <w:cantSplit/>
        </w:trPr>
        <w:tc>
          <w:tcPr>
            <w:tcW w:type="dxa" w:w="4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Bloqueio de faltas</w:t>
            </w:r>
            <w:r>
              <w:t xml:space="preserve"> (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bloqueioPacientesFaltas.json</w:t>
            </w:r>
            <w:r>
              <w:t xml:space="preserve">, 01:00)</w:t>
            </w:r>
          </w:p>
        </w:tc>
        <w:tc>
          <w:tcPr>
            <w:tcW w:type="dxa" w:w="48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Fluxo principal: lê as unidades ativas (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dbo.CtlCnnUnidade</w:t>
            </w:r>
            <w:r>
              <w:t xml:space="preserve">) e chama o subfluxo </w:t>
            </w:r>
            <w:r>
              <w:rPr>
                <w:b/>
                <w:bCs/>
              </w:rPr>
              <w:t xml:space="preserve">uma vez por unidade</w:t>
            </w:r>
            <w:r>
              <w:t xml:space="preserve">, uma de cada vez. Erro numa unidade não para a outra (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bloquear unidade</w:t>
            </w:r>
            <w:r>
              <w:t xml:space="preserve"> continua com erro)</w:t>
            </w:r>
          </w:p>
        </w:tc>
      </w:tr>
      <w:tr>
        <w:trPr>
          <w:cantSplit/>
        </w:trPr>
        <w:tc>
          <w:tcPr>
            <w:tcW w:type="dxa" w:w="4760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Bloqueio por unidade</w:t>
            </w:r>
            <w:r>
              <w:t xml:space="preserve"> (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bloqueioPacientesFaltasUnidade.json</w:t>
            </w:r>
            <w:r>
              <w:t xml:space="preserve">, subfluxo)</w:t>
            </w:r>
          </w:p>
        </w:tc>
        <w:tc>
          <w:tcPr>
            <w:tcW w:type="dxa" w:w="4878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O bloqueio de sempre (listas, agenda, faltas, PATCH), para a unidade que chegou no nó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Unidade</w:t>
            </w:r>
            <w:r>
              <w:t xml:space="preserve">. Detalhes em </w:t>
            </w:r>
            <w:r>
              <w:rPr>
                <w:color w:val="1C1FC8"/>
              </w:rPr>
              <w:t xml:space="preserve">bloqueio.md</w:t>
            </w:r>
          </w:p>
        </w:tc>
      </w:tr>
      <w:tr>
        <w:trPr>
          <w:cantSplit/>
        </w:trPr>
        <w:tc>
          <w:tcPr>
            <w:tcW w:type="dxa" w:w="4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Liberação</w:t>
            </w:r>
            <w:r>
              <w:t xml:space="preserve"> (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liberacaoPacientesFaltas.json</w:t>
            </w:r>
            <w:r>
              <w:t xml:space="preserve">, 02:00)</w:t>
            </w:r>
          </w:p>
        </w:tc>
        <w:tc>
          <w:tcPr>
            <w:tcW w:type="dxa" w:w="48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Uma consulta só, com todas as unidades ativas. Cada paciente traz a unidade e o código; o GET e o PATCH usam o CID dele</w:t>
            </w:r>
          </w:p>
        </w:tc>
      </w:tr>
      <w:tr>
        <w:trPr>
          <w:cantSplit/>
        </w:trPr>
        <w:tc>
          <w:tcPr>
            <w:tcW w:type="dxa" w:w="4760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Ações, Leitura, Solicitações</w:t>
            </w:r>
          </w:p>
        </w:tc>
        <w:tc>
          <w:tcPr>
            <w:tcW w:type="dxa" w:w="4878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Recebem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idUnidade</w:t>
            </w:r>
            <w:r>
              <w:t xml:space="preserve"> e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codigoUnidade</w:t>
            </w:r>
            <w:r>
              <w:t xml:space="preserve"> da Vercel em todo pedido e filtram por eles</w:t>
            </w:r>
          </w:p>
        </w:tc>
      </w:tr>
      <w:tr>
        <w:trPr>
          <w:cantSplit/>
        </w:trPr>
        <w:tc>
          <w:tcPr>
            <w:tcW w:type="dxa" w:w="4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Usuários</w:t>
            </w:r>
          </w:p>
        </w:tc>
        <w:tc>
          <w:tcPr>
            <w:tcW w:type="dxa" w:w="48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O login e a sessão devolvem as unidades da pessoa; criar e alterar gravam as unidades (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dbo.CtlCnnUsuarioUnidade</w:t>
            </w:r>
            <w:r>
              <w:t xml:space="preserve">)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O código comum está em </w:t>
      </w:r>
      <w:r>
        <w:rPr>
          <w:rFonts w:ascii="Consolas" w:cs="Consolas" w:eastAsia="Consolas" w:hAnsi="Consolas"/>
          <w:color w:val="1C1FC8"/>
          <w:sz w:val="18"/>
          <w:szCs w:val="18"/>
          <w:shd w:fill="F1ECFB" w:color="auto" w:val="clear"/>
        </w:rPr>
        <w:t xml:space="preserve">workflows/code/_unidade.js</w:t>
      </w:r>
      <w:r>
        <w:t xml:space="preserve"> (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lerUnidade</w:t>
      </w:r>
      <w:r>
        <w:t xml:space="preserve">,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unidadeAtual</w:t>
      </w:r>
      <w:r>
        <w:t xml:space="preserve">,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cidDaUnidade</w:t>
      </w:r>
      <w:r>
        <w:t xml:space="preserve">).</w:t>
      </w:r>
    </w:p>
    <w:p>
      <w:pPr>
        <w:pStyle w:val="Heading2"/>
      </w:pPr>
      <w:bookmarkStart w:name="_Toc198" w:id="198"/>
      <w:r>
        <w:t xml:space="preserve">Banco de dados</w:t>
      </w:r>
      <w:bookmarkEnd w:id="198"/>
    </w:p>
    <w:p>
      <w:pPr>
        <w:spacing w:after="120"/>
      </w:pPr>
      <w:r>
        <w:t xml:space="preserve">Script: </w:t>
      </w:r>
      <w:r>
        <w:rPr>
          <w:color w:val="1C1FC8"/>
        </w:rPr>
        <w:t xml:space="preserve">sql/criar_tabelas_unidades.sql</w:t>
      </w:r>
      <w:r>
        <w:t xml:space="preserve">. Pode rodar mais de uma vez.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onsolas" w:cs="Consolas" w:eastAsia="Consolas" w:hAnsi="Consolas"/>
          <w:b/>
          <w:bCs/>
          <w:color w:val="6A1BBF"/>
          <w:sz w:val="18"/>
          <w:szCs w:val="18"/>
          <w:shd w:fill="F1ECFB" w:color="auto" w:val="clear"/>
        </w:rPr>
        <w:t xml:space="preserve">dbo.CtlCnnUnidade</w:t>
      </w:r>
      <w:r>
        <w:t xml:space="preserve">: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IdUnidade</w:t>
      </w:r>
      <w:r>
        <w:t xml:space="preserve">,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Codigo</w:t>
      </w:r>
      <w:r>
        <w:t xml:space="preserve"> (só A–Z, 0–9 e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_</w:t>
      </w:r>
      <w:r>
        <w:t xml:space="preserve">, porque vira nome de variável),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Nome</w:t>
      </w:r>
      <w:r>
        <w:t xml:space="preserve">,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Ativa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onsolas" w:cs="Consolas" w:eastAsia="Consolas" w:hAnsi="Consolas"/>
          <w:b/>
          <w:bCs/>
          <w:color w:val="6A1BBF"/>
          <w:sz w:val="18"/>
          <w:szCs w:val="18"/>
          <w:shd w:fill="F1ECFB" w:color="auto" w:val="clear"/>
        </w:rPr>
        <w:t xml:space="preserve">dbo.CtlCnnUsuarioUnidade</w:t>
      </w:r>
      <w:r>
        <w:t xml:space="preserve">: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IdUsuario</w:t>
      </w:r>
      <w:r>
        <w:t xml:space="preserve"> +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IdUnidade</w:t>
      </w:r>
      <w:r>
        <w:t xml:space="preserve"> dos Leitores e Editores. O Admin não tem linha.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onsolas" w:cs="Consolas" w:eastAsia="Consolas" w:hAnsi="Consolas"/>
          <w:b/>
          <w:bCs/>
          <w:color w:val="6A1BBF"/>
          <w:sz w:val="18"/>
          <w:szCs w:val="18"/>
          <w:shd w:fill="F1ECFB" w:color="auto" w:val="clear"/>
        </w:rPr>
        <w:t xml:space="preserve">IdUnidade</w:t>
      </w:r>
      <w:r>
        <w:t xml:space="preserve"> (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DEFAULT 1</w:t>
      </w:r>
      <w:r>
        <w:t xml:space="preserve">) em faltas, procedimentos, cadastros, controle, auditoria e solicitações. O que já existia ficou em Salvador.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Chaves com a unidade na frente.</w:t>
      </w:r>
      <w:r>
        <w:t xml:space="preserve"> Por exemplo, o controle passa a ser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(IdUnidade, IdPaciente)</w:t>
      </w:r>
      <w:r>
        <w:t xml:space="preserve">. O mesmo número de paciente pode existir nas duas clínicas.</w:t>
      </w:r>
    </w:p>
    <w:p>
      <w:pPr>
        <w:spacing w:after="60"/>
      </w:pPr>
    </w:p>
    <w:p>
      <w:pPr>
        <w:spacing w:after="120"/>
      </w:pPr>
      <w:r>
        <w:t xml:space="preserve">Detalhes em </w:t>
      </w:r>
      <w:r>
        <w:rPr>
          <w:color w:val="1C1FC8"/>
        </w:rPr>
        <w:t xml:space="preserve">banco-de-dados.md</w:t>
      </w:r>
      <w:r>
        <w:t xml:space="preserve">.</w:t>
      </w:r>
    </w:p>
    <w:p>
      <w:pPr>
        <w:pStyle w:val="Heading2"/>
      </w:pPr>
      <w:bookmarkStart w:name="_Toc199" w:id="199"/>
      <w:r>
        <w:t xml:space="preserve">Incluir uma unidade nova</w:t>
      </w:r>
      <w:bookmarkEnd w:id="199"/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Banco:</w:t>
      </w:r>
      <w:r>
        <w:t xml:space="preserve">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INSERT INTO dbo.CtlCnnUnidade (IdUnidade, Codigo, Nome) VALUES (3, N'ZARNS_X', N'Clínica Escola Zarns X');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n8n:</w:t>
      </w:r>
      <w:r>
        <w:t xml:space="preserve"> em </w:t>
      </w:r>
      <w:r>
        <w:rPr>
          <w:b/>
          <w:bCs/>
        </w:rPr>
        <w:t xml:space="preserve">Variables</w:t>
      </w:r>
      <w:r>
        <w:t xml:space="preserve">, crie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CNN_CID_ZARNS_X</w:t>
      </w:r>
      <w:r>
        <w:t xml:space="preserve"> com o CID da clínica.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Usuários:</w:t>
      </w:r>
      <w:r>
        <w:t xml:space="preserve"> marque a unidade nova nas pessoas que vão usá-la. O admin já tem acesso, mas precisa </w:t>
      </w:r>
      <w:r>
        <w:rPr>
          <w:b/>
          <w:bCs/>
        </w:rPr>
        <w:t xml:space="preserve">entrar de novo</w:t>
      </w:r>
      <w:r>
        <w:t xml:space="preserve"> para a unidade aparecer na lista.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Na madrugada seguinte, o bloqueio das 01:00 já roda para ela. Pela regra, o primeiro dia </w:t>
      </w:r>
      <w:r>
        <w:rPr>
          <w:b/>
          <w:bCs/>
        </w:rPr>
        <w:t xml:space="preserve">bloqueia todo mundo</w:t>
      </w:r>
      <w:r>
        <w:t xml:space="preserve"> com falta no ciclo e prazo correndo.</w:t>
      </w:r>
    </w:p>
    <w:p>
      <w:pPr>
        <w:spacing w:after="60"/>
      </w:pPr>
    </w:p>
    <w:p>
      <w:pPr>
        <w:spacing w:after="120"/>
      </w:pPr>
      <w:r>
        <w:t xml:space="preserve">Para tirar uma unidade de operação sem apagar nada: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UPDATE dbo.CtlCnnUnidade SET Ativa = 0 WHERE IdUnidade = 3;</w:t>
      </w:r>
      <w:r>
        <w:t xml:space="preserve">. Ela some da escolha, do bloqueio e da liberação; os dados continuam no banco.</w:t>
      </w:r>
    </w:p>
    <w:p>
      <w:pPr>
        <w:pStyle w:val="Heading2"/>
      </w:pPr>
      <w:bookmarkStart w:name="_Toc200" w:id="200"/>
      <w:r>
        <w:t xml:space="preserve">Implantação desta mudança</w:t>
      </w:r>
      <w:bookmarkEnd w:id="200"/>
    </w:p>
    <w:p>
      <w:pPr>
        <w:spacing w:after="120"/>
      </w:pPr>
      <w:r>
        <w:t xml:space="preserve">Fazer fora dos horários das 01:00 e das 02:00, nesta ordem: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b/>
          <w:bCs/>
        </w:rPr>
        <w:t xml:space="preserve">Banco:</w:t>
      </w:r>
      <w:r>
        <w:t xml:space="preserve"> rode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sql/criar_tabelas_unidades.sql</w:t>
      </w:r>
      <w:r>
        <w:t xml:space="preserve"> no INTEGRACAO. Com o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DEFAULT 1</w:t>
      </w:r>
      <w:r>
        <w:t xml:space="preserve">, os fluxos atuais continuam funcionando com Salvador.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b/>
          <w:bCs/>
        </w:rPr>
        <w:t xml:space="preserve">n8n, Variables:</w:t>
      </w:r>
      <w:r>
        <w:t xml:space="preserve"> crie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CNN_CID_ZARNS_SALVADOR</w:t>
      </w:r>
      <w:r>
        <w:t xml:space="preserve"> e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CNN_CID_ZARNS_POUSO_ALEGRE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b/>
          <w:bCs/>
        </w:rPr>
        <w:t xml:space="preserve">n8n:</w:t>
      </w:r>
      <w:r>
        <w:t xml:space="preserve"> cole os workflows novos:</w:t>
      </w:r>
    </w:p>
    <w:p>
      <w:pPr>
        <w:pStyle w:val="ListParagraph"/>
        <w:numPr>
          <w:ilvl w:val="1"/>
          <w:numId w:val="4"/>
        </w:numPr>
        <w:spacing w:after="60"/>
      </w:pPr>
      <w:r>
        <w:t xml:space="preserve">Ações, Leitura, Solicitações, Usuários e Liberação: como sempre (apague os nós e cole o JSON).</w:t>
      </w:r>
    </w:p>
    <w:p>
      <w:pPr>
        <w:pStyle w:val="ListParagraph"/>
        <w:numPr>
          <w:ilvl w:val="1"/>
          <w:numId w:val="4"/>
        </w:numPr>
        <w:spacing w:after="60"/>
      </w:pPr>
      <w:r>
        <w:rPr>
          <w:b/>
          <w:bCs/>
        </w:rPr>
        <w:t xml:space="preserve">Subfluxo:</w:t>
      </w:r>
      <w:r>
        <w:t xml:space="preserve"> crie um workflow novo, "CNN - Bloqueio por unidade", e cole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bloqueioPacientesFaltasUnidade.json</w:t>
      </w:r>
      <w:r>
        <w:t xml:space="preserve">.</w:t>
      </w:r>
    </w:p>
    <w:p>
      <w:pPr>
        <w:pStyle w:val="ListParagraph"/>
        <w:numPr>
          <w:ilvl w:val="1"/>
          <w:numId w:val="4"/>
        </w:numPr>
        <w:spacing w:after="60"/>
      </w:pPr>
      <w:r>
        <w:rPr>
          <w:b/>
          <w:bCs/>
        </w:rPr>
        <w:t xml:space="preserve">Bloqueio de faltas:</w:t>
      </w:r>
      <w:r>
        <w:t xml:space="preserve"> cole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bloqueioPacientesFaltas.json</w:t>
      </w:r>
      <w:r>
        <w:t xml:space="preserve">; no nó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bloquear unidade</w:t>
      </w:r>
      <w:r>
        <w:t xml:space="preserve">, escolha o workflow do subfluxo; publique.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b/>
          <w:bCs/>
        </w:rPr>
        <w:t xml:space="preserve">Painel:</w:t>
      </w:r>
      <w:r>
        <w:t xml:space="preserve"> commit e push (publica na Vercel). Quem estava com o painel aberto entra de novo.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b/>
          <w:bCs/>
        </w:rPr>
        <w:t xml:space="preserve">Usuários:</w:t>
      </w:r>
      <w:r>
        <w:t xml:space="preserve"> na tela Usuários, confira as unidades de cada pessoa. Quem já existia ficou com Salvador.</w:t>
      </w:r>
    </w:p>
    <w:p>
      <w:pPr>
        <w:spacing w:after="60"/>
      </w:pPr>
    </w:p>
    <w:p>
      <w:pPr>
        <w:spacing w:after="120"/>
      </w:pPr>
      <w:r>
        <w:t xml:space="preserve">Entre o passo 3 e o 4, o painel antigo não manda a unidade e recebe "Unidade inválida". Por isso os dois passos vão juntos.</w:t>
      </w:r>
    </w:p>
    <w:p>
      <w:pPr>
        <w:pStyle w:val="Heading2"/>
      </w:pPr>
      <w:bookmarkStart w:name="_Toc201" w:id="201"/>
      <w:r>
        <w:t xml:space="preserve">Perguntas frequentes</w:t>
      </w:r>
      <w:bookmarkEnd w:id="201"/>
    </w:p>
    <w:p>
      <w:pPr>
        <w:spacing w:after="120"/>
      </w:pPr>
      <w:r>
        <w:rPr>
          <w:b/>
          <w:bCs/>
        </w:rPr>
        <w:t xml:space="preserve">Um paciente que frequenta as duas clínicas é bloqueado nas duas?</w:t>
      </w:r>
      <w:r>
        <w:t xml:space="preserve">
Cada clínica tem o seu cadastro no CNN, com o seu número. A falta numa clínica bloqueia o paciente </w:t>
      </w:r>
      <w:r>
        <w:rPr>
          <w:b/>
          <w:bCs/>
        </w:rPr>
        <w:t xml:space="preserve">naquela</w:t>
      </w:r>
      <w:r>
        <w:t xml:space="preserve"> clínica.</w:t>
      </w:r>
    </w:p>
    <w:p>
      <w:pPr>
        <w:spacing w:after="120"/>
      </w:pPr>
      <w:r>
        <w:rPr>
          <w:b/>
          <w:bCs/>
        </w:rPr>
        <w:t xml:space="preserve">O admin consegue ver as duas unidades juntas?</w:t>
      </w:r>
      <w:r>
        <w:t xml:space="preserve">
Não. Ele troca de unidade pelo topo da tela ou pelo menu. Uma por vez.</w:t>
      </w:r>
    </w:p>
    <w:p>
      <w:pPr>
        <w:spacing w:after="120"/>
      </w:pPr>
      <w:r>
        <w:rPr>
          <w:b/>
          <w:bCs/>
        </w:rPr>
        <w:t xml:space="preserve">Onde vejo se o bloqueio rodou nas duas?</w:t>
      </w:r>
      <w:r>
        <w:t xml:space="preserve">
No n8n, a execução do "Bloqueio de faltas" mostra um item por unidade no nó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bloquear unidade</w:t>
      </w:r>
      <w:r>
        <w:t xml:space="preserve">, e cada unidade tem a sua execução do subfluxo. No painel, </w:t>
      </w:r>
      <w:r>
        <w:rPr>
          <w:b/>
          <w:bCs/>
        </w:rPr>
        <w:t xml:space="preserve">Configuração</w:t>
      </w:r>
      <w:r>
        <w:t xml:space="preserve"> mostra o último bloqueio e a última liberação </w:t>
      </w:r>
      <w:r>
        <w:rPr>
          <w:b/>
          <w:bCs/>
        </w:rPr>
        <w:t xml:space="preserve">da unidade escolhida</w:t>
      </w:r>
      <w:r>
        <w:t xml:space="preserve">.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567" w:footer="567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B5F73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B1FE4" w:sz="6" w:space="4"/>
      </w:pBdr>
      <w:jc w:val="right"/>
    </w:pPr>
    <w:r>
      <w:rPr>
        <w:rFonts w:ascii="Calibri" w:cs="Calibri" w:eastAsia="Calibri" w:hAnsi="Calibri"/>
        <w:color w:val="5B5F73"/>
        <w:sz w:val="16"/>
        <w:szCs w:val="16"/>
      </w:rPr>
      <w:t xml:space="preserve">Clariens Educação · Bloqueio por faltas CNN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◦"/>
      <w:lvlJc w:val="left"/>
      <w:pPr>
        <w:ind w:left="1440" w:hanging="360"/>
      </w:pPr>
    </w:lvl>
    <w:lvl w:ilvl="2" w:tentative="1">
      <w:start w:val="1"/>
      <w:numFmt w:val="bullet"/>
      <w:lvlText w:val="▪"/>
      <w:lvlJc w:val="left"/>
      <w:pPr>
        <w:ind w:left="2160" w:hanging="360"/>
      </w:pPr>
    </w:lvl>
    <w:lvl w:ilvl="3" w:tentative="1">
      <w:start w:val="1"/>
      <w:numFmt w:val="bullet"/>
      <w:lvlText w:val="–"/>
      <w:lvlJc w:val="left"/>
      <w:pPr>
        <w:ind w:left="288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ind w:left="2160" w:hanging="36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333"/>
        <w:sz w:val="21"/>
        <w:szCs w:val="21"/>
      </w:rPr>
    </w:rPrDefault>
    <w:pPrDefault>
      <w:pPr>
        <w:spacing w:line="288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7B1FE4" w:sz="8" w:space="6"/>
      </w:pBdr>
      <w:spacing w:after="200" w:before="240"/>
    </w:pPr>
    <w:rPr>
      <w:rFonts w:ascii="Calibri" w:cs="Calibri" w:eastAsia="Calibri" w:hAnsi="Calibri"/>
      <w:b/>
      <w:bCs/>
      <w:color w:val="1C1FC8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120" w:before="320"/>
    </w:pPr>
    <w:rPr>
      <w:rFonts w:ascii="Calibri" w:cs="Calibri" w:eastAsia="Calibri" w:hAnsi="Calibri"/>
      <w:b/>
      <w:bCs/>
      <w:color w:val="7B1FE4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100" w:before="240"/>
    </w:pPr>
    <w:rPr>
      <w:rFonts w:ascii="Calibri" w:cs="Calibri" w:eastAsia="Calibri" w:hAnsi="Calibri"/>
      <w:b/>
      <w:bCs/>
      <w:color w:val="1C1FC8"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spacing w:after="80" w:before="200"/>
    </w:pPr>
    <w:rPr>
      <w:rFonts w:ascii="Calibri" w:cs="Calibri" w:eastAsia="Calibri" w:hAnsi="Calibri"/>
      <w:b/>
      <w:bCs/>
      <w:color w:val="5B5F73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379c4af688fd555508bdee50bf9459c12260fb97.png"/><Relationship Id="rId10" Type="http://schemas.openxmlformats.org/officeDocument/2006/relationships/image" Target="media/7cc57380a66e822f69b93fe2920b6345f8c470d8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Bloqueio por faltas CNN · Unidades (Salvador e Pouso Alegre)</dc:title>
  <dc:creator>Clariens Educação</dc:creator>
  <dc:description>Gerado de docs/*.md por docs/word/gerador</dc:description>
  <cp:lastModifiedBy>Un-named</cp:lastModifiedBy>
  <cp:revision>1</cp:revision>
  <dcterms:created xsi:type="dcterms:W3CDTF">2026-10-28T21:22:47.352Z</dcterms:created>
  <dcterms:modified xsi:type="dcterms:W3CDTF">2026-10-28T21:22:47.352Z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