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Leitura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76" w:id="76"/>
      <w:r>
        <w:t xml:space="preserve">Sumário</w:t>
      </w:r>
      <w:bookmarkEnd w:id="7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7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7">
            <w:r>
              <w:t xml:space="preserve">Workflow CNN Painel - Leitura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Situação de cada paciente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Dados sensíveis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77" w:id="77"/>
      <w:r>
        <w:t xml:space="preserve">Workflow CNN Painel - Leitura</w:t>
      </w:r>
      <w:bookmarkEnd w:id="77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workflows/cnn-painel-leitura.json</w:t>
      </w:r>
      <w:r>
        <w:t xml:space="preserve">. Código: </w:t>
      </w:r>
      <w:r>
        <w:rPr>
          <w:color w:val="1C1FC8"/>
        </w:rPr>
        <w:t xml:space="preserve">leitura-preparar.js</w:t>
      </w:r>
      <w:r>
        <w:t xml:space="preserve">, </w:t>
      </w:r>
      <w:r>
        <w:rPr>
          <w:color w:val="1C1FC8"/>
        </w:rPr>
        <w:t xml:space="preserve">leitura-montar-resposta.js</w:t>
      </w:r>
      <w:r>
        <w:t xml:space="preserve">.</w:t>
      </w:r>
    </w:p>
    <w:p>
      <w:pPr>
        <w:pStyle w:val="Heading2"/>
      </w:pPr>
      <w:bookmarkStart w:name="_Toc78" w:id="78"/>
      <w:r>
        <w:t xml:space="preserve">Para que serve</w:t>
      </w:r>
      <w:bookmarkEnd w:id="78"/>
    </w:p>
    <w:p>
      <w:pPr>
        <w:spacing w:after="120"/>
      </w:pPr>
      <w:r>
        <w:t xml:space="preserve">Atende todas as consultas do painel. Só lê: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no banco e, no detalhe de um paciente,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  <w:r>
        <w:t xml:space="preserve"> no CNN para mostrar o status ao vivo. Nunca chama o PATCH.</w:t>
      </w:r>
    </w:p>
    <w:p>
      <w:pPr>
        <w:pStyle w:val="Heading2"/>
      </w:pPr>
      <w:bookmarkStart w:name="_Toc79" w:id="79"/>
      <w:r>
        <w:t xml:space="preserve">Quando roda</w:t>
      </w:r>
      <w:bookmarkEnd w:id="79"/>
    </w:p>
    <w:p>
      <w:pPr>
        <w:spacing w:after="120"/>
      </w:pPr>
      <w:r>
        <w:t xml:space="preserve">A cada chamada da Vercel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/api/pacientes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/api/pacientes/:id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/api/acoes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/api/parametros</w:t>
      </w:r>
      <w:r>
        <w:t xml:space="preserve">. Webhook POST com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(cada atualização da tela é uma execução). Erros são salvos.</w:t>
      </w:r>
    </w:p>
    <w:p>
      <w:pPr>
        <w:pStyle w:val="Heading2"/>
      </w:pPr>
      <w:bookmarkStart w:name="_Toc80" w:id="80"/>
      <w:r>
        <w:t xml:space="preserve">Fluxograma</w:t>
      </w:r>
      <w:bookmarkEnd w:id="80"/>
    </w:p>
    <w:p>
      <w:pPr>
        <w:spacing w:after="200" w:before="120"/>
        <w:jc w:val="center"/>
      </w:pPr>
      <w:r>
        <w:drawing>
          <wp:inline distT="0" distB="0" distL="0" distR="0">
            <wp:extent cx="2705100" cy="85725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SQL recebe sempre </w:t>
      </w:r>
      <w:r>
        <w:rPr>
          <w:b/>
          <w:bCs/>
        </w:rPr>
        <w:t xml:space="preserve">um</w:t>
      </w:r>
      <w:r>
        <w:t xml:space="preserve"> item (o do GET ou o do IF) e lê a consulta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$('Preparar consulta')</w:t>
      </w:r>
      <w:r>
        <w:t xml:space="preserve">. Cada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leva 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_secao</w:t>
      </w:r>
      <w:r>
        <w:t xml:space="preserve">: o nó SQL junta os resultados num array só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separa por ela.</w:t>
      </w:r>
    </w:p>
    <w:p>
      <w:pPr>
        <w:pStyle w:val="Heading2"/>
      </w:pPr>
      <w:bookmarkStart w:name="_Toc81" w:id="81"/>
      <w:r>
        <w:t xml:space="preserve">Ações</w:t>
      </w:r>
      <w:bookmarkEnd w:id="8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08"/>
        <w:gridCol w:w="3985"/>
        <w:gridCol w:w="4745"/>
      </w:tblGrid>
      <w:tr>
        <w:trPr>
          <w:tblHeader/>
        </w:trPr>
        <w:tc>
          <w:tcPr>
            <w:tcW w:type="dxa" w:w="9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39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47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resumo</w:t>
            </w:r>
            <w:r>
              <w:t xml:space="preserve"> (contagens por situação, faltas no ciclo e no mês, última coleta, controle carregado),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(uma linha por paciente,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 da falta vigente)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</w:t>
            </w:r>
            <w:r>
              <w:t xml:space="preserve"> mascarado,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ao vivo),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vigente</w:t>
            </w:r>
            <w:r>
              <w:t xml:space="preserve"> (falta, prazo, situação, tipo de consulta, procedimentos, profissional),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controle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(cada uma com tipo de consulta, procedimentos, profissional e rótulo),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  <w:r>
              <w:t xml:space="preserve"> (até 200)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 (padrão: ciclo atual até hoje)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total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comProcedimento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porMes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porDiaSemana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porProfissional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porTipoConsulta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porProcedimento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porRotulo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porPeriodo</w:t>
            </w:r>
            <w:r>
              <w:t xml:space="preserve"> (manhã &lt; 12h, tarde &lt; 18h, noite),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reincidentes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linhas</w:t>
            </w:r>
            <w:r>
              <w:t xml:space="preserve"> (até 5.000, para o CSV)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resultado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page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(50 por página),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 (para o filtro)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(de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(última coleta, último bloqueio automático, última ação no painel, linhas),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</w:t>
            </w:r>
            <w:r>
              <w:t xml:space="preserve"> (quantos nomes de cada tipo e quando foram atualizados)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Nomes de profissional, tipo de consulta e rótulo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 (profissional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; sem cadastro, cai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gravado). Procedimentos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juntos numa string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FOR XML PATH</w:t>
      </w:r>
      <w:r>
        <w:t xml:space="preserve"> (funciona em qualquer versão do SQL Server). Sem nome ainda, os relatórios mostram "Código …".</w:t>
      </w:r>
    </w:p>
    <w:p>
      <w:pPr>
        <w:spacing w:after="120"/>
      </w:pPr>
      <w:r>
        <w:t xml:space="preserve">Ação desconhecida ou parâmetro inválido → 400. Falha no SQL → 502 com a mensagem. Paciente sem faltas nem controle → 404.</w:t>
      </w:r>
    </w:p>
    <w:p>
      <w:pPr>
        <w:pStyle w:val="Heading2"/>
      </w:pPr>
      <w:bookmarkStart w:name="_Toc82" w:id="82"/>
      <w:r>
        <w:t xml:space="preserve">Situação de cada paciente</w:t>
      </w:r>
      <w:bookmarkEnd w:id="82"/>
    </w:p>
    <w:p>
      <w:pPr>
        <w:spacing w:after="120"/>
      </w:pPr>
      <w:r>
        <w:t xml:space="preserve">Calculada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situacaoDe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tabela de controle aponta para a falta vigente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 = IdAgenda</w:t>
      </w:r>
      <w:r>
        <w:t xml:space="preserve">), vale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</w:t>
      </w:r>
      <w:r>
        <w:t xml:space="preserve"> dela: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liberado_antecipado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Senão, ninguém registrou o bloqueio dessa falta: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prazo correndo: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("Aguardando bloqueio", 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), e a execução das 01:00 bloqueia;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prazo cumprido: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CUMPRIDO</w:t>
      </w:r>
      <w:r>
        <w:t xml:space="preserve">), porque o bloqueio não bloqueia mais quem cumpriu o prazo.</w:t>
      </w:r>
    </w:p>
    <w:p>
      <w:pPr>
        <w:spacing w:after="60"/>
      </w:pPr>
    </w:p>
    <w:p>
      <w:pPr>
        <w:spacing w:after="120"/>
      </w:pPr>
      <w:r>
        <w:t xml:space="preserve">Cada item traz também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</w:t>
      </w:r>
      <w:r>
        <w:t xml:space="preserve"> (a solicitação de desbloqueio aberta,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solicitadoPor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valida</w:t>
      </w:r>
      <w:r>
        <w:t xml:space="preserve">, que diz se ela é da falta vigente), e 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solicitacoesPendentes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solicitacoesAprovadas</w:t>
      </w:r>
      <w:r>
        <w:t xml:space="preserve"> (o contador do menu). O detalhe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</w:t>
      </w:r>
      <w:r>
        <w:t xml:space="preserve">) traz a seção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</w:t>
      </w:r>
      <w:r>
        <w:t xml:space="preserve"> com o histórico do paciente, e as ações trazem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.</w:t>
      </w:r>
    </w:p>
    <w:p>
      <w:pPr>
        <w:spacing w:after="120"/>
      </w:pPr>
      <w:r>
        <w:t xml:space="preserve">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pendentes</w:t>
      </w:r>
      <w:r>
        <w:t xml:space="preserve"> além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liberadosAntecipados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</w:t>
      </w:r>
      <w:r>
        <w:t xml:space="preserve">.</w:t>
      </w:r>
    </w:p>
    <w:p>
      <w:pPr>
        <w:spacing w:after="120"/>
      </w:pPr>
      <w:r>
        <w:t xml:space="preserve">Quem entra na lista: todo paciente com falta no ciclo, mais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por falta de ciclo anterior.</w:t>
      </w:r>
    </w:p>
    <w:p>
      <w:pPr>
        <w:pStyle w:val="Heading2"/>
      </w:pPr>
      <w:bookmarkStart w:name="_Toc83" w:id="83"/>
      <w:r>
        <w:t xml:space="preserve">Dados sensíveis</w:t>
      </w:r>
      <w:bookmarkEnd w:id="83"/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CpfCnpj</w:t>
      </w:r>
      <w:r>
        <w:t xml:space="preserve"> sai mascarado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***.456.789-**</w:t>
      </w:r>
      <w:r>
        <w:t xml:space="preserve">). E-mail e telefone não são consultados. Nada de dados de paciente nos logs.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4b15c5f4d1a5077a1bececc6cc688b254fc1b6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Leitura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2026-10-23T03:27:44.098Z</dcterms:created>
  <dcterms:modified xsi:type="dcterms:W3CDTF">2026-10-23T03:27:44.098Z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