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0"/>
          <w:szCs w:val="20"/>
        </w:rPr>
        <w:t xml:space="preserve">Supplementary Table S1.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SPARQL query benchmark over 13,334,157 RDF triples (PerinatalKG, Goiás state, Brazil, 2015–2024; Apache Jena Fuseki 6.0.0, TDB2 persistent storage; AMD Ryzen 9 3900X, 24 threads, 64 GB RAM, Ubuntu Linux). All queries use the following prefix declarations: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PREFIX rdf: &lt;http://www.w3.org/1999/02/22-rdf-syntax-ns#&gt;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PREFIX pkg: &lt;http://perinatalkg.org/ontology/&gt;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Times are wall-clock single-run measurements with no query cache active. The complete query set is available at https://github.com/clarimar/perinatalkg/tree/main/examples.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5400"/>
        <w:gridCol w:w="1800"/>
        <w:gridCol w:w="1100"/>
      </w:tblGrid>
      <w:tr>
        <w:trPr>
          <w:tblHeader/>
        </w:trPr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Query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SPARQL pattern (abbreviated)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Result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Time (s)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triple count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(COUNT(*)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 ?s ?p ?o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13,334,157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3.09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distinct Birth individuals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934,806*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7.54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preterm births (&lt;37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pkg:PretermBirth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101,287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0.16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term births (37–41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815,094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0.85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post-term births (≥42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pkg:PostTermBirth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18,425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0.03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low birth weight births (&lt;2,500 g)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pkg:LowBirthWeight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83,660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0.11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births with extreme heat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exposure during third trimester†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pkg:ExtremeHeatExposure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387,012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3.37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Q8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Multidimensional JOIN — preterm births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extreme heat exposure in T3,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counts aggregated by municipality‡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?municipality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(COUNT(?b) AS ?n_preterm_heat)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pkg:PretermBirth .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pkg:exposedTo ?exp .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?exp rdf:type pkg:ExtremeHeatExposure .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pkg:bornIn ?municipality .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GROUP BY ?municipality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ORDER BY DESC(?n_preterm_heat)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245 municipalities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1.13</w:t>
            </w:r>
          </w:p>
        </w:tc>
      </w:tr>
    </w:tbl>
    <w:p>
      <w:pPr>
        <w:spacing w:after="0" w:before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 </w:t>
      </w:r>
    </w:p>
    <w:p>
      <w:pPr>
        <w:spacing w:after="8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* 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Q2 returns 934,806 distinct Birth individuals. Source Parquet files contain 934,807 records; one record carries a duplicate birth_id across annual files and is deduplicated by the TDB2 triplestore during loading, yielding 934,806 distinct nodes in the knowledge graph.</w:t>
      </w:r>
    </w:p>
    <w:p>
      <w:pPr>
        <w:spacing w:after="8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† 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Extreme heat exposure (ExtremeHeatExposure): defined as at least one day with maximum daily temperature (T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max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) exceeding 35°C during the third trimester (weeks 27 to birth), based on BR-DWGD gridded daily temperature data; threshold applied uniformly across all municipalities.</w:t>
      </w:r>
    </w:p>
    <w:p>
      <w:pPr>
        <w:spacing w:after="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‡ 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Q8 result: 245 of 246 Goiás municipalities returned at least one matched record. The municipality with the highest count was Goiânia (IBGE code 520870; n = 11,035 preterm births with extreme heat exposure during T3).</w:t>
      </w:r>
    </w:p>
    <w:sectPr>
      <w:pgSz w:w="15840" w:h="122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2026-06-08T17:41:19.345Z</dcterms:created>
  <dcterms:modified xsi:type="dcterms:W3CDTF">2026-06-08T17:41:19.358Z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