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both"/>
      </w:pPr>
      <w:r>
        <w:rPr>
          <w:rFonts w:ascii="Times New Roman" w:hAnsi="Times New Roman"/>
          <w:b/>
          <w:sz w:val="22"/>
        </w:rPr>
        <w:t>Supplementary Table S1.</w:t>
      </w:r>
      <w:r>
        <w:rPr>
          <w:rFonts w:ascii="Times New Roman" w:hAnsi="Times New Roman"/>
          <w:b w:val="0"/>
          <w:sz w:val="22"/>
        </w:rPr>
        <w:t xml:space="preserve"> SPARQL (Apache Jena Fuseki 6.0.0, TDB2, 13,334,157 triples) vs SQL (DuckDB 1.5.2, in-memory Parquet, 934,806 rows) benchmark. Goiás state, Brazil, 2015–2024. Hardware: AMD Ryzen 9 3900X (24 threads, 64 GB RAM, Ubuntu Linux). Each query: 10 repetitions after 3 warmup runs (seed 20260803). Prefix declarations: </w:t>
      </w:r>
      <w:r>
        <w:rPr>
          <w:rFonts w:ascii="Courier New" w:hAnsi="Courier New"/>
          <w:b w:val="0"/>
          <w:sz w:val="18"/>
        </w:rPr>
        <w:t>PREFIX rdf: &lt;http://www.w3.org/1999/02/22-rdf-syntax-ns#&gt;</w:t>
      </w:r>
      <w:r>
        <w:rPr>
          <w:rFonts w:ascii="Times New Roman" w:hAnsi="Times New Roman"/>
          <w:b w:val="0"/>
          <w:sz w:val="22"/>
        </w:rPr>
        <w:t xml:space="preserve"> and </w:t>
      </w:r>
      <w:r>
        <w:rPr>
          <w:rFonts w:ascii="Courier New" w:hAnsi="Courier New"/>
          <w:b w:val="0"/>
          <w:sz w:val="18"/>
        </w:rPr>
        <w:t>PREFIX pkg: &lt;http://perinatalkg.org/ontology/&gt;</w:t>
      </w:r>
      <w:r>
        <w:rPr>
          <w:rFonts w:ascii="Times New Roman" w:hAnsi="Times New Roman"/>
          <w:b w:val="0"/>
          <w:sz w:val="22"/>
        </w:rPr>
        <w:t>. Script and raw results: https://github.com/clarimar/perinatalkg/tree/main/scripts.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15"/>
        <w:gridCol w:w="1715"/>
        <w:gridCol w:w="1715"/>
        <w:gridCol w:w="1715"/>
        <w:gridCol w:w="1715"/>
        <w:gridCol w:w="1715"/>
        <w:gridCol w:w="1715"/>
        <w:gridCol w:w="1715"/>
        <w:gridCol w:w="1715"/>
        <w:gridCol w:w="1715"/>
        <w:gridCol w:w="1715"/>
      </w:tblGrid>
      <w:tr>
        <w:tc>
          <w:tcPr>
            <w:tcW w:type="dxa" w:w="432"/>
            <w:tcBorders>
              <w:top w:val="single" w:sz="12" w:color="000000"/>
              <w:left w:val="none" w:sz="12" w:color="000000"/>
              <w:bottom w:val="single" w:sz="12" w:color="000000"/>
              <w:right w:val="none" w:sz="12" w:color="000000"/>
            </w:tcBorders>
            <w:tcBorders>
              <w:top w:val="single" w:sz="12" w:color="000000"/>
              <w:bottom w:val="single" w:sz="6" w:color="000000"/>
              <w:left w:val="none" w:sz="0" w:color="000000"/>
              <w:right w:val="none" w:sz="0" w:color="000000"/>
            </w:tcBorders>
            <w:shd w:val="clear" w:fill="1D4ED8" w:color="FFFFFF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Q</w:t>
            </w:r>
          </w:p>
        </w:tc>
        <w:tc>
          <w:tcPr>
            <w:tcW w:type="dxa" w:w="2016"/>
            <w:tcBorders>
              <w:top w:val="single" w:sz="12" w:color="000000"/>
              <w:left w:val="none" w:sz="12" w:color="000000"/>
              <w:bottom w:val="single" w:sz="12" w:color="000000"/>
              <w:right w:val="none" w:sz="12" w:color="000000"/>
            </w:tcBorders>
            <w:tcBorders>
              <w:top w:val="single" w:sz="12" w:color="000000"/>
              <w:bottom w:val="single" w:sz="6" w:color="000000"/>
              <w:left w:val="none" w:sz="0" w:color="000000"/>
              <w:right w:val="none" w:sz="0" w:color="000000"/>
            </w:tcBorders>
            <w:shd w:val="clear" w:fill="1D4ED8" w:color="FFFFFF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4032"/>
            <w:tcBorders>
              <w:top w:val="single" w:sz="12" w:color="000000"/>
              <w:left w:val="none" w:sz="12" w:color="000000"/>
              <w:bottom w:val="single" w:sz="12" w:color="000000"/>
              <w:right w:val="none" w:sz="12" w:color="000000"/>
            </w:tcBorders>
            <w:tcBorders>
              <w:top w:val="single" w:sz="12" w:color="000000"/>
              <w:bottom w:val="single" w:sz="6" w:color="000000"/>
              <w:left w:val="none" w:sz="0" w:color="000000"/>
              <w:right w:val="none" w:sz="0" w:color="000000"/>
            </w:tcBorders>
            <w:shd w:val="clear" w:fill="1D4ED8" w:color="FFFFFF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SPARQL pattern</w:t>
            </w:r>
          </w:p>
        </w:tc>
        <w:tc>
          <w:tcPr>
            <w:tcW w:type="dxa" w:w="1440"/>
            <w:tcBorders>
              <w:top w:val="single" w:sz="12" w:color="000000"/>
              <w:left w:val="none" w:sz="12" w:color="000000"/>
              <w:bottom w:val="single" w:sz="12" w:color="000000"/>
              <w:right w:val="none" w:sz="12" w:color="000000"/>
            </w:tcBorders>
            <w:tcBorders>
              <w:top w:val="single" w:sz="12" w:color="000000"/>
              <w:bottom w:val="single" w:sz="6" w:color="000000"/>
              <w:left w:val="none" w:sz="0" w:color="000000"/>
              <w:right w:val="none" w:sz="0" w:color="000000"/>
            </w:tcBorders>
            <w:shd w:val="clear" w:fill="1D4ED8" w:color="FFFFFF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Result</w:t>
            </w:r>
          </w:p>
        </w:tc>
        <w:tc>
          <w:tcPr>
            <w:tcW w:type="dxa" w:w="1080"/>
            <w:tcBorders>
              <w:top w:val="single" w:sz="12" w:color="000000"/>
              <w:left w:val="none" w:sz="12" w:color="000000"/>
              <w:bottom w:val="single" w:sz="12" w:color="000000"/>
              <w:right w:val="none" w:sz="12" w:color="000000"/>
            </w:tcBorders>
            <w:tcBorders>
              <w:top w:val="single" w:sz="12" w:color="000000"/>
              <w:bottom w:val="single" w:sz="6" w:color="000000"/>
              <w:left w:val="none" w:sz="0" w:color="000000"/>
              <w:right w:val="none" w:sz="0" w:color="000000"/>
            </w:tcBorders>
            <w:shd w:val="clear" w:fill="1D4ED8" w:color="FFFFFF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SPARQL</w:t>
              <w:br/>
              <w:t>mean (s)</w:t>
            </w:r>
          </w:p>
        </w:tc>
        <w:tc>
          <w:tcPr>
            <w:tcW w:type="dxa" w:w="936"/>
            <w:tcBorders>
              <w:top w:val="single" w:sz="12" w:color="000000"/>
              <w:left w:val="none" w:sz="12" w:color="000000"/>
              <w:bottom w:val="single" w:sz="12" w:color="000000"/>
              <w:right w:val="none" w:sz="12" w:color="000000"/>
            </w:tcBorders>
            <w:tcBorders>
              <w:top w:val="single" w:sz="12" w:color="000000"/>
              <w:bottom w:val="single" w:sz="6" w:color="000000"/>
              <w:left w:val="none" w:sz="0" w:color="000000"/>
              <w:right w:val="none" w:sz="0" w:color="000000"/>
            </w:tcBorders>
            <w:shd w:val="clear" w:fill="1D4ED8" w:color="FFFFFF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SPARQL</w:t>
              <w:br/>
              <w:t>SD (s)</w:t>
            </w:r>
          </w:p>
        </w:tc>
        <w:tc>
          <w:tcPr>
            <w:tcW w:type="dxa" w:w="1152"/>
            <w:tcBorders>
              <w:top w:val="single" w:sz="12" w:color="000000"/>
              <w:left w:val="none" w:sz="12" w:color="000000"/>
              <w:bottom w:val="single" w:sz="12" w:color="000000"/>
              <w:right w:val="none" w:sz="12" w:color="000000"/>
            </w:tcBorders>
            <w:tcBorders>
              <w:top w:val="single" w:sz="12" w:color="000000"/>
              <w:bottom w:val="single" w:sz="6" w:color="000000"/>
              <w:left w:val="none" w:sz="0" w:color="000000"/>
              <w:right w:val="none" w:sz="0" w:color="000000"/>
            </w:tcBorders>
            <w:shd w:val="clear" w:fill="1D4ED8" w:color="FFFFFF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SPARQL</w:t>
              <w:br/>
              <w:t>median (s)</w:t>
            </w:r>
          </w:p>
        </w:tc>
        <w:tc>
          <w:tcPr>
            <w:tcW w:type="dxa" w:w="936"/>
            <w:tcBorders>
              <w:top w:val="single" w:sz="12" w:color="000000"/>
              <w:left w:val="none" w:sz="12" w:color="000000"/>
              <w:bottom w:val="single" w:sz="12" w:color="000000"/>
              <w:right w:val="none" w:sz="12" w:color="000000"/>
            </w:tcBorders>
            <w:tcBorders>
              <w:top w:val="single" w:sz="12" w:color="000000"/>
              <w:bottom w:val="single" w:sz="6" w:color="000000"/>
              <w:left w:val="none" w:sz="0" w:color="000000"/>
              <w:right w:val="none" w:sz="0" w:color="000000"/>
            </w:tcBorders>
            <w:shd w:val="clear" w:fill="1D4ED8" w:color="FFFFFF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SQL</w:t>
              <w:br/>
              <w:t>mean (s)</w:t>
            </w:r>
          </w:p>
        </w:tc>
        <w:tc>
          <w:tcPr>
            <w:tcW w:type="dxa" w:w="936"/>
            <w:tcBorders>
              <w:top w:val="single" w:sz="12" w:color="000000"/>
              <w:left w:val="none" w:sz="12" w:color="000000"/>
              <w:bottom w:val="single" w:sz="12" w:color="000000"/>
              <w:right w:val="none" w:sz="12" w:color="000000"/>
            </w:tcBorders>
            <w:tcBorders>
              <w:top w:val="single" w:sz="12" w:color="000000"/>
              <w:bottom w:val="single" w:sz="6" w:color="000000"/>
              <w:left w:val="none" w:sz="0" w:color="000000"/>
              <w:right w:val="none" w:sz="0" w:color="000000"/>
            </w:tcBorders>
            <w:shd w:val="clear" w:fill="1D4ED8" w:color="FFFFFF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SQL</w:t>
              <w:br/>
              <w:t>SD (s)</w:t>
            </w:r>
          </w:p>
        </w:tc>
        <w:tc>
          <w:tcPr>
            <w:tcW w:type="dxa" w:w="1080"/>
            <w:tcBorders>
              <w:top w:val="single" w:sz="12" w:color="000000"/>
              <w:left w:val="none" w:sz="12" w:color="000000"/>
              <w:bottom w:val="single" w:sz="12" w:color="000000"/>
              <w:right w:val="none" w:sz="12" w:color="000000"/>
            </w:tcBorders>
            <w:tcBorders>
              <w:top w:val="single" w:sz="12" w:color="000000"/>
              <w:bottom w:val="single" w:sz="6" w:color="000000"/>
              <w:left w:val="none" w:sz="0" w:color="000000"/>
              <w:right w:val="none" w:sz="0" w:color="000000"/>
            </w:tcBorders>
            <w:shd w:val="clear" w:fill="1D4ED8" w:color="FFFFFF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SQL</w:t>
              <w:br/>
              <w:t>median (s)</w:t>
            </w:r>
          </w:p>
        </w:tc>
        <w:tc>
          <w:tcPr>
            <w:tcW w:type="dxa" w:w="936"/>
            <w:tcBorders>
              <w:top w:val="single" w:sz="12" w:color="000000"/>
              <w:left w:val="none" w:sz="12" w:color="000000"/>
              <w:bottom w:val="single" w:sz="12" w:color="000000"/>
              <w:right w:val="none" w:sz="12" w:color="000000"/>
            </w:tcBorders>
            <w:tcBorders>
              <w:top w:val="single" w:sz="12" w:color="000000"/>
              <w:bottom w:val="single" w:sz="6" w:color="000000"/>
              <w:left w:val="none" w:sz="0" w:color="000000"/>
              <w:right w:val="none" w:sz="0" w:color="000000"/>
            </w:tcBorders>
            <w:shd w:val="clear" w:fill="1D4ED8" w:color="FFFFFF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Speedup</w:t>
            </w:r>
          </w:p>
        </w:tc>
      </w:tr>
      <w:tr>
        <w:tc>
          <w:tcPr>
            <w:tcW w:type="dxa" w:w="432"/>
            <w:tcBorders>
              <w:top w:val="none" w:sz="0" w:color="000000"/>
              <w:bottom w:val="none" w:sz="0" w:color="000000"/>
              <w:left w:val="none" w:sz="0" w:color="000000"/>
              <w:right w:val="none" w:sz="0" w:color="000000"/>
            </w:tcBorders>
            <w:shd w:val="clear" w:fill="F0F7FF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Q1</w:t>
            </w:r>
          </w:p>
        </w:tc>
        <w:tc>
          <w:tcPr>
            <w:tcW w:type="dxa" w:w="2016"/>
            <w:tcBorders>
              <w:top w:val="none" w:sz="0" w:color="000000"/>
              <w:bottom w:val="none" w:sz="0" w:color="000000"/>
              <w:left w:val="none" w:sz="0" w:color="000000"/>
              <w:right w:val="none" w:sz="0" w:color="000000"/>
            </w:tcBorders>
            <w:shd w:val="clear" w:fill="F0F7FF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Total count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(triples vs rows†)</w:t>
            </w:r>
          </w:p>
        </w:tc>
        <w:tc>
          <w:tcPr>
            <w:tcW w:type="dxa" w:w="4032"/>
            <w:tcBorders>
              <w:top w:val="none" w:sz="0" w:color="000000"/>
              <w:bottom w:val="none" w:sz="0" w:color="000000"/>
              <w:left w:val="none" w:sz="0" w:color="000000"/>
              <w:right w:val="none" w:sz="0" w:color="000000"/>
            </w:tcBorders>
            <w:shd w:val="clear" w:fill="F0F7FF"/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b w:val="0"/>
                <w:sz w:val="16"/>
              </w:rPr>
              <w:t>SELECT (COUNT(*) AS ?n)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b w:val="0"/>
                <w:sz w:val="16"/>
              </w:rPr>
              <w:t>WHERE { ?s ?p ?o }</w:t>
            </w:r>
          </w:p>
        </w:tc>
        <w:tc>
          <w:tcPr>
            <w:tcW w:type="dxa" w:w="1440"/>
            <w:tcBorders>
              <w:top w:val="none" w:sz="0" w:color="000000"/>
              <w:bottom w:val="none" w:sz="0" w:color="000000"/>
              <w:left w:val="none" w:sz="0" w:color="000000"/>
              <w:right w:val="none" w:sz="0" w:color="000000"/>
            </w:tcBorders>
            <w:shd w:val="clear" w:fill="F0F7FF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b w:val="0"/>
                <w:sz w:val="18"/>
              </w:rPr>
              <w:t>13,334,157</w:t>
            </w:r>
          </w:p>
        </w:tc>
        <w:tc>
          <w:tcPr>
            <w:tcW w:type="dxa" w:w="1080"/>
            <w:tcBorders>
              <w:top w:val="none" w:sz="0" w:color="000000"/>
              <w:bottom w:val="none" w:sz="0" w:color="000000"/>
              <w:left w:val="none" w:sz="0" w:color="000000"/>
              <w:right w:val="none" w:sz="0" w:color="000000"/>
            </w:tcBorders>
            <w:shd w:val="clear" w:fill="F0F7FF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b w:val="0"/>
                <w:sz w:val="18"/>
              </w:rPr>
              <w:t>2.264</w:t>
            </w:r>
          </w:p>
        </w:tc>
        <w:tc>
          <w:tcPr>
            <w:tcW w:type="dxa" w:w="936"/>
            <w:tcBorders>
              <w:top w:val="none" w:sz="0" w:color="000000"/>
              <w:bottom w:val="none" w:sz="0" w:color="000000"/>
              <w:left w:val="none" w:sz="0" w:color="000000"/>
              <w:right w:val="none" w:sz="0" w:color="000000"/>
            </w:tcBorders>
            <w:shd w:val="clear" w:fill="F0F7FF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b w:val="0"/>
                <w:sz w:val="18"/>
              </w:rPr>
              <w:t>0.015</w:t>
            </w:r>
          </w:p>
        </w:tc>
        <w:tc>
          <w:tcPr>
            <w:tcW w:type="dxa" w:w="1152"/>
            <w:tcBorders>
              <w:top w:val="none" w:sz="0" w:color="000000"/>
              <w:bottom w:val="none" w:sz="0" w:color="000000"/>
              <w:left w:val="none" w:sz="0" w:color="000000"/>
              <w:right w:val="none" w:sz="0" w:color="000000"/>
            </w:tcBorders>
            <w:shd w:val="clear" w:fill="F0F7FF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b w:val="0"/>
                <w:sz w:val="18"/>
              </w:rPr>
              <w:t>2.263</w:t>
            </w:r>
          </w:p>
        </w:tc>
        <w:tc>
          <w:tcPr>
            <w:tcW w:type="dxa" w:w="936"/>
            <w:tcBorders>
              <w:top w:val="none" w:sz="0" w:color="000000"/>
              <w:bottom w:val="none" w:sz="0" w:color="000000"/>
              <w:left w:val="none" w:sz="0" w:color="000000"/>
              <w:right w:val="none" w:sz="0" w:color="000000"/>
            </w:tcBorders>
            <w:shd w:val="clear" w:fill="F0F7FF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b w:val="0"/>
                <w:sz w:val="18"/>
              </w:rPr>
              <w:t>0.004</w:t>
            </w:r>
          </w:p>
        </w:tc>
        <w:tc>
          <w:tcPr>
            <w:tcW w:type="dxa" w:w="936"/>
            <w:tcBorders>
              <w:top w:val="none" w:sz="0" w:color="000000"/>
              <w:bottom w:val="none" w:sz="0" w:color="000000"/>
              <w:left w:val="none" w:sz="0" w:color="000000"/>
              <w:right w:val="none" w:sz="0" w:color="000000"/>
            </w:tcBorders>
            <w:shd w:val="clear" w:fill="F0F7FF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b w:val="0"/>
                <w:sz w:val="18"/>
              </w:rPr>
              <w:t>&lt;0.001</w:t>
            </w:r>
          </w:p>
        </w:tc>
        <w:tc>
          <w:tcPr>
            <w:tcW w:type="dxa" w:w="1080"/>
            <w:tcBorders>
              <w:top w:val="none" w:sz="0" w:color="000000"/>
              <w:bottom w:val="none" w:sz="0" w:color="000000"/>
              <w:left w:val="none" w:sz="0" w:color="000000"/>
              <w:right w:val="none" w:sz="0" w:color="000000"/>
            </w:tcBorders>
            <w:shd w:val="clear" w:fill="F0F7FF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b w:val="0"/>
                <w:sz w:val="18"/>
              </w:rPr>
              <w:t>0.004</w:t>
            </w:r>
          </w:p>
        </w:tc>
        <w:tc>
          <w:tcPr>
            <w:tcW w:type="dxa" w:w="936"/>
            <w:tcBorders>
              <w:top w:val="none" w:sz="0" w:color="000000"/>
              <w:bottom w:val="none" w:sz="0" w:color="000000"/>
              <w:left w:val="none" w:sz="0" w:color="000000"/>
              <w:right w:val="none" w:sz="0" w:color="000000"/>
            </w:tcBorders>
            <w:shd w:val="clear" w:fill="F0F7FF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b w:val="0"/>
                <w:sz w:val="18"/>
              </w:rPr>
              <w:t>n.c.‡</w:t>
            </w:r>
          </w:p>
        </w:tc>
      </w:tr>
      <w:tr>
        <w:tc>
          <w:tcPr>
            <w:tcW w:type="dxa" w:w="432"/>
            <w:tcBorders>
              <w:top w:val="none" w:sz="0" w:color="000000"/>
              <w:bottom w:val="none" w:sz="0" w:color="000000"/>
              <w:left w:val="none" w:sz="0" w:color="000000"/>
              <w:right w:val="none" w:sz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Q2</w:t>
            </w:r>
          </w:p>
        </w:tc>
        <w:tc>
          <w:tcPr>
            <w:tcW w:type="dxa" w:w="2016"/>
            <w:tcBorders>
              <w:top w:val="none" w:sz="0" w:color="000000"/>
              <w:bottom w:val="none" w:sz="0" w:color="000000"/>
              <w:left w:val="none" w:sz="0" w:color="000000"/>
              <w:right w:val="none" w:sz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COUNT of distinct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Birth individuals</w:t>
            </w:r>
          </w:p>
        </w:tc>
        <w:tc>
          <w:tcPr>
            <w:tcW w:type="dxa" w:w="4032"/>
            <w:tcBorders>
              <w:top w:val="none" w:sz="0" w:color="000000"/>
              <w:bottom w:val="none" w:sz="0" w:color="000000"/>
              <w:left w:val="none" w:sz="0" w:color="000000"/>
              <w:right w:val="none" w:sz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b w:val="0"/>
                <w:sz w:val="16"/>
              </w:rPr>
              <w:t>SELECT (COUNT(?b) AS ?n)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b w:val="0"/>
                <w:sz w:val="16"/>
              </w:rPr>
              <w:t>WHERE { ?b rdf:type pkg:Birth }</w:t>
            </w:r>
          </w:p>
        </w:tc>
        <w:tc>
          <w:tcPr>
            <w:tcW w:type="dxa" w:w="1440"/>
            <w:tcBorders>
              <w:top w:val="none" w:sz="0" w:color="000000"/>
              <w:bottom w:val="none" w:sz="0" w:color="000000"/>
              <w:left w:val="none" w:sz="0" w:color="000000"/>
              <w:right w:val="none" w:sz="0" w:color="000000"/>
            </w:tcBorders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b w:val="0"/>
                <w:sz w:val="18"/>
              </w:rPr>
              <w:t>934,806*</w:t>
            </w:r>
          </w:p>
        </w:tc>
        <w:tc>
          <w:tcPr>
            <w:tcW w:type="dxa" w:w="1080"/>
            <w:tcBorders>
              <w:top w:val="none" w:sz="0" w:color="000000"/>
              <w:bottom w:val="none" w:sz="0" w:color="000000"/>
              <w:left w:val="none" w:sz="0" w:color="000000"/>
              <w:right w:val="none" w:sz="0" w:color="000000"/>
            </w:tcBorders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b w:val="0"/>
                <w:sz w:val="18"/>
              </w:rPr>
              <w:t>0.828</w:t>
            </w:r>
          </w:p>
        </w:tc>
        <w:tc>
          <w:tcPr>
            <w:tcW w:type="dxa" w:w="936"/>
            <w:tcBorders>
              <w:top w:val="none" w:sz="0" w:color="000000"/>
              <w:bottom w:val="none" w:sz="0" w:color="000000"/>
              <w:left w:val="none" w:sz="0" w:color="000000"/>
              <w:right w:val="none" w:sz="0" w:color="000000"/>
            </w:tcBorders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b w:val="0"/>
                <w:sz w:val="18"/>
              </w:rPr>
              <w:t>0.013</w:t>
            </w:r>
          </w:p>
        </w:tc>
        <w:tc>
          <w:tcPr>
            <w:tcW w:type="dxa" w:w="1152"/>
            <w:tcBorders>
              <w:top w:val="none" w:sz="0" w:color="000000"/>
              <w:bottom w:val="none" w:sz="0" w:color="000000"/>
              <w:left w:val="none" w:sz="0" w:color="000000"/>
              <w:right w:val="none" w:sz="0" w:color="000000"/>
            </w:tcBorders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b w:val="0"/>
                <w:sz w:val="18"/>
              </w:rPr>
              <w:t>0.824</w:t>
            </w:r>
          </w:p>
        </w:tc>
        <w:tc>
          <w:tcPr>
            <w:tcW w:type="dxa" w:w="936"/>
            <w:tcBorders>
              <w:top w:val="none" w:sz="0" w:color="000000"/>
              <w:bottom w:val="none" w:sz="0" w:color="000000"/>
              <w:left w:val="none" w:sz="0" w:color="000000"/>
              <w:right w:val="none" w:sz="0" w:color="000000"/>
            </w:tcBorders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b w:val="0"/>
                <w:sz w:val="18"/>
              </w:rPr>
              <w:t>0.004</w:t>
            </w:r>
          </w:p>
        </w:tc>
        <w:tc>
          <w:tcPr>
            <w:tcW w:type="dxa" w:w="936"/>
            <w:tcBorders>
              <w:top w:val="none" w:sz="0" w:color="000000"/>
              <w:bottom w:val="none" w:sz="0" w:color="000000"/>
              <w:left w:val="none" w:sz="0" w:color="000000"/>
              <w:right w:val="none" w:sz="0" w:color="000000"/>
            </w:tcBorders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b w:val="0"/>
                <w:sz w:val="18"/>
              </w:rPr>
              <w:t>&lt;0.001</w:t>
            </w:r>
          </w:p>
        </w:tc>
        <w:tc>
          <w:tcPr>
            <w:tcW w:type="dxa" w:w="1080"/>
            <w:tcBorders>
              <w:top w:val="none" w:sz="0" w:color="000000"/>
              <w:bottom w:val="none" w:sz="0" w:color="000000"/>
              <w:left w:val="none" w:sz="0" w:color="000000"/>
              <w:right w:val="none" w:sz="0" w:color="000000"/>
            </w:tcBorders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b w:val="0"/>
                <w:sz w:val="18"/>
              </w:rPr>
              <w:t>0.004</w:t>
            </w:r>
          </w:p>
        </w:tc>
        <w:tc>
          <w:tcPr>
            <w:tcW w:type="dxa" w:w="936"/>
            <w:tcBorders>
              <w:top w:val="none" w:sz="0" w:color="000000"/>
              <w:bottom w:val="none" w:sz="0" w:color="000000"/>
              <w:left w:val="none" w:sz="0" w:color="000000"/>
              <w:right w:val="none" w:sz="0" w:color="000000"/>
            </w:tcBorders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b w:val="0"/>
                <w:sz w:val="18"/>
              </w:rPr>
              <w:t>224×</w:t>
            </w:r>
          </w:p>
        </w:tc>
      </w:tr>
      <w:tr>
        <w:tc>
          <w:tcPr>
            <w:tcW w:type="dxa" w:w="432"/>
            <w:tcBorders>
              <w:top w:val="none" w:sz="0" w:color="000000"/>
              <w:bottom w:val="none" w:sz="0" w:color="000000"/>
              <w:left w:val="none" w:sz="0" w:color="000000"/>
              <w:right w:val="none" w:sz="0" w:color="000000"/>
            </w:tcBorders>
            <w:shd w:val="clear" w:fill="F0F7FF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Q3</w:t>
            </w:r>
          </w:p>
        </w:tc>
        <w:tc>
          <w:tcPr>
            <w:tcW w:type="dxa" w:w="2016"/>
            <w:tcBorders>
              <w:top w:val="none" w:sz="0" w:color="000000"/>
              <w:bottom w:val="none" w:sz="0" w:color="000000"/>
              <w:left w:val="none" w:sz="0" w:color="000000"/>
              <w:right w:val="none" w:sz="0" w:color="000000"/>
            </w:tcBorders>
            <w:shd w:val="clear" w:fill="F0F7FF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COUNT of preterm births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(&lt;37 weeks)</w:t>
            </w:r>
          </w:p>
        </w:tc>
        <w:tc>
          <w:tcPr>
            <w:tcW w:type="dxa" w:w="4032"/>
            <w:tcBorders>
              <w:top w:val="none" w:sz="0" w:color="000000"/>
              <w:bottom w:val="none" w:sz="0" w:color="000000"/>
              <w:left w:val="none" w:sz="0" w:color="000000"/>
              <w:right w:val="none" w:sz="0" w:color="000000"/>
            </w:tcBorders>
            <w:shd w:val="clear" w:fill="F0F7FF"/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b w:val="0"/>
                <w:sz w:val="16"/>
              </w:rPr>
              <w:t>SELECT (COUNT(?b) AS ?n)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b w:val="0"/>
                <w:sz w:val="16"/>
              </w:rPr>
              <w:t>WHERE { ?b rdf:type pkg:PretermBirth }</w:t>
            </w:r>
          </w:p>
        </w:tc>
        <w:tc>
          <w:tcPr>
            <w:tcW w:type="dxa" w:w="1440"/>
            <w:tcBorders>
              <w:top w:val="none" w:sz="0" w:color="000000"/>
              <w:bottom w:val="none" w:sz="0" w:color="000000"/>
              <w:left w:val="none" w:sz="0" w:color="000000"/>
              <w:right w:val="none" w:sz="0" w:color="000000"/>
            </w:tcBorders>
            <w:shd w:val="clear" w:fill="F0F7FF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b w:val="0"/>
                <w:sz w:val="18"/>
              </w:rPr>
              <w:t>101,287</w:t>
            </w:r>
          </w:p>
        </w:tc>
        <w:tc>
          <w:tcPr>
            <w:tcW w:type="dxa" w:w="1080"/>
            <w:tcBorders>
              <w:top w:val="none" w:sz="0" w:color="000000"/>
              <w:bottom w:val="none" w:sz="0" w:color="000000"/>
              <w:left w:val="none" w:sz="0" w:color="000000"/>
              <w:right w:val="none" w:sz="0" w:color="000000"/>
            </w:tcBorders>
            <w:shd w:val="clear" w:fill="F0F7FF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b w:val="0"/>
                <w:sz w:val="18"/>
              </w:rPr>
              <w:t>0.106</w:t>
            </w:r>
          </w:p>
        </w:tc>
        <w:tc>
          <w:tcPr>
            <w:tcW w:type="dxa" w:w="936"/>
            <w:tcBorders>
              <w:top w:val="none" w:sz="0" w:color="000000"/>
              <w:bottom w:val="none" w:sz="0" w:color="000000"/>
              <w:left w:val="none" w:sz="0" w:color="000000"/>
              <w:right w:val="none" w:sz="0" w:color="000000"/>
            </w:tcBorders>
            <w:shd w:val="clear" w:fill="F0F7FF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b w:val="0"/>
                <w:sz w:val="18"/>
              </w:rPr>
              <w:t>0.006</w:t>
            </w:r>
          </w:p>
        </w:tc>
        <w:tc>
          <w:tcPr>
            <w:tcW w:type="dxa" w:w="1152"/>
            <w:tcBorders>
              <w:top w:val="none" w:sz="0" w:color="000000"/>
              <w:bottom w:val="none" w:sz="0" w:color="000000"/>
              <w:left w:val="none" w:sz="0" w:color="000000"/>
              <w:right w:val="none" w:sz="0" w:color="000000"/>
            </w:tcBorders>
            <w:shd w:val="clear" w:fill="F0F7FF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b w:val="0"/>
                <w:sz w:val="18"/>
              </w:rPr>
              <w:t>0.104</w:t>
            </w:r>
          </w:p>
        </w:tc>
        <w:tc>
          <w:tcPr>
            <w:tcW w:type="dxa" w:w="936"/>
            <w:tcBorders>
              <w:top w:val="none" w:sz="0" w:color="000000"/>
              <w:bottom w:val="none" w:sz="0" w:color="000000"/>
              <w:left w:val="none" w:sz="0" w:color="000000"/>
              <w:right w:val="none" w:sz="0" w:color="000000"/>
            </w:tcBorders>
            <w:shd w:val="clear" w:fill="F0F7FF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b w:val="0"/>
                <w:sz w:val="18"/>
              </w:rPr>
              <w:t>0.007</w:t>
            </w:r>
          </w:p>
        </w:tc>
        <w:tc>
          <w:tcPr>
            <w:tcW w:type="dxa" w:w="936"/>
            <w:tcBorders>
              <w:top w:val="none" w:sz="0" w:color="000000"/>
              <w:bottom w:val="none" w:sz="0" w:color="000000"/>
              <w:left w:val="none" w:sz="0" w:color="000000"/>
              <w:right w:val="none" w:sz="0" w:color="000000"/>
            </w:tcBorders>
            <w:shd w:val="clear" w:fill="F0F7FF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b w:val="0"/>
                <w:sz w:val="18"/>
              </w:rPr>
              <w:t>0.001</w:t>
            </w:r>
          </w:p>
        </w:tc>
        <w:tc>
          <w:tcPr>
            <w:tcW w:type="dxa" w:w="1080"/>
            <w:tcBorders>
              <w:top w:val="none" w:sz="0" w:color="000000"/>
              <w:bottom w:val="none" w:sz="0" w:color="000000"/>
              <w:left w:val="none" w:sz="0" w:color="000000"/>
              <w:right w:val="none" w:sz="0" w:color="000000"/>
            </w:tcBorders>
            <w:shd w:val="clear" w:fill="F0F7FF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b w:val="0"/>
                <w:sz w:val="18"/>
              </w:rPr>
              <w:t>0.007</w:t>
            </w:r>
          </w:p>
        </w:tc>
        <w:tc>
          <w:tcPr>
            <w:tcW w:type="dxa" w:w="936"/>
            <w:tcBorders>
              <w:top w:val="none" w:sz="0" w:color="000000"/>
              <w:bottom w:val="none" w:sz="0" w:color="000000"/>
              <w:left w:val="none" w:sz="0" w:color="000000"/>
              <w:right w:val="none" w:sz="0" w:color="000000"/>
            </w:tcBorders>
            <w:shd w:val="clear" w:fill="F0F7FF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b w:val="0"/>
                <w:sz w:val="18"/>
              </w:rPr>
              <w:t>16×</w:t>
            </w:r>
          </w:p>
        </w:tc>
      </w:tr>
      <w:tr>
        <w:tc>
          <w:tcPr>
            <w:tcW w:type="dxa" w:w="432"/>
            <w:tcBorders>
              <w:top w:val="none" w:sz="0" w:color="000000"/>
              <w:bottom w:val="none" w:sz="0" w:color="000000"/>
              <w:left w:val="none" w:sz="0" w:color="000000"/>
              <w:right w:val="none" w:sz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Q4</w:t>
            </w:r>
          </w:p>
        </w:tc>
        <w:tc>
          <w:tcPr>
            <w:tcW w:type="dxa" w:w="2016"/>
            <w:tcBorders>
              <w:top w:val="none" w:sz="0" w:color="000000"/>
              <w:bottom w:val="none" w:sz="0" w:color="000000"/>
              <w:left w:val="none" w:sz="0" w:color="000000"/>
              <w:right w:val="none" w:sz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COUNT of term births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(37–41 weeks)</w:t>
            </w:r>
          </w:p>
        </w:tc>
        <w:tc>
          <w:tcPr>
            <w:tcW w:type="dxa" w:w="4032"/>
            <w:tcBorders>
              <w:top w:val="none" w:sz="0" w:color="000000"/>
              <w:bottom w:val="none" w:sz="0" w:color="000000"/>
              <w:left w:val="none" w:sz="0" w:color="000000"/>
              <w:right w:val="none" w:sz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b w:val="0"/>
                <w:sz w:val="16"/>
              </w:rPr>
              <w:t>SELECT (COUNT(?b) AS ?n)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b w:val="0"/>
                <w:sz w:val="16"/>
              </w:rPr>
              <w:t>WHERE { ?b rdf:type pkg:TermBirth }</w:t>
            </w:r>
          </w:p>
        </w:tc>
        <w:tc>
          <w:tcPr>
            <w:tcW w:type="dxa" w:w="1440"/>
            <w:tcBorders>
              <w:top w:val="none" w:sz="0" w:color="000000"/>
              <w:bottom w:val="none" w:sz="0" w:color="000000"/>
              <w:left w:val="none" w:sz="0" w:color="000000"/>
              <w:right w:val="none" w:sz="0" w:color="000000"/>
            </w:tcBorders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b w:val="0"/>
                <w:sz w:val="18"/>
              </w:rPr>
              <w:t>815,094</w:t>
            </w:r>
          </w:p>
        </w:tc>
        <w:tc>
          <w:tcPr>
            <w:tcW w:type="dxa" w:w="1080"/>
            <w:tcBorders>
              <w:top w:val="none" w:sz="0" w:color="000000"/>
              <w:bottom w:val="none" w:sz="0" w:color="000000"/>
              <w:left w:val="none" w:sz="0" w:color="000000"/>
              <w:right w:val="none" w:sz="0" w:color="000000"/>
            </w:tcBorders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b w:val="0"/>
                <w:sz w:val="18"/>
              </w:rPr>
              <w:t>0.803</w:t>
            </w:r>
          </w:p>
        </w:tc>
        <w:tc>
          <w:tcPr>
            <w:tcW w:type="dxa" w:w="936"/>
            <w:tcBorders>
              <w:top w:val="none" w:sz="0" w:color="000000"/>
              <w:bottom w:val="none" w:sz="0" w:color="000000"/>
              <w:left w:val="none" w:sz="0" w:color="000000"/>
              <w:right w:val="none" w:sz="0" w:color="000000"/>
            </w:tcBorders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b w:val="0"/>
                <w:sz w:val="18"/>
              </w:rPr>
              <w:t>0.010</w:t>
            </w:r>
          </w:p>
        </w:tc>
        <w:tc>
          <w:tcPr>
            <w:tcW w:type="dxa" w:w="1152"/>
            <w:tcBorders>
              <w:top w:val="none" w:sz="0" w:color="000000"/>
              <w:bottom w:val="none" w:sz="0" w:color="000000"/>
              <w:left w:val="none" w:sz="0" w:color="000000"/>
              <w:right w:val="none" w:sz="0" w:color="000000"/>
            </w:tcBorders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b w:val="0"/>
                <w:sz w:val="18"/>
              </w:rPr>
              <w:t>0.802</w:t>
            </w:r>
          </w:p>
        </w:tc>
        <w:tc>
          <w:tcPr>
            <w:tcW w:type="dxa" w:w="936"/>
            <w:tcBorders>
              <w:top w:val="none" w:sz="0" w:color="000000"/>
              <w:bottom w:val="none" w:sz="0" w:color="000000"/>
              <w:left w:val="none" w:sz="0" w:color="000000"/>
              <w:right w:val="none" w:sz="0" w:color="000000"/>
            </w:tcBorders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b w:val="0"/>
                <w:sz w:val="18"/>
              </w:rPr>
              <w:t>0.008</w:t>
            </w:r>
          </w:p>
        </w:tc>
        <w:tc>
          <w:tcPr>
            <w:tcW w:type="dxa" w:w="936"/>
            <w:tcBorders>
              <w:top w:val="none" w:sz="0" w:color="000000"/>
              <w:bottom w:val="none" w:sz="0" w:color="000000"/>
              <w:left w:val="none" w:sz="0" w:color="000000"/>
              <w:right w:val="none" w:sz="0" w:color="000000"/>
            </w:tcBorders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b w:val="0"/>
                <w:sz w:val="18"/>
              </w:rPr>
              <w:t>0.001</w:t>
            </w:r>
          </w:p>
        </w:tc>
        <w:tc>
          <w:tcPr>
            <w:tcW w:type="dxa" w:w="1080"/>
            <w:tcBorders>
              <w:top w:val="none" w:sz="0" w:color="000000"/>
              <w:bottom w:val="none" w:sz="0" w:color="000000"/>
              <w:left w:val="none" w:sz="0" w:color="000000"/>
              <w:right w:val="none" w:sz="0" w:color="000000"/>
            </w:tcBorders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b w:val="0"/>
                <w:sz w:val="18"/>
              </w:rPr>
              <w:t>0.008</w:t>
            </w:r>
          </w:p>
        </w:tc>
        <w:tc>
          <w:tcPr>
            <w:tcW w:type="dxa" w:w="936"/>
            <w:tcBorders>
              <w:top w:val="none" w:sz="0" w:color="000000"/>
              <w:bottom w:val="none" w:sz="0" w:color="000000"/>
              <w:left w:val="none" w:sz="0" w:color="000000"/>
              <w:right w:val="none" w:sz="0" w:color="000000"/>
            </w:tcBorders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b w:val="0"/>
                <w:sz w:val="18"/>
              </w:rPr>
              <w:t>97×</w:t>
            </w:r>
          </w:p>
        </w:tc>
      </w:tr>
      <w:tr>
        <w:tc>
          <w:tcPr>
            <w:tcW w:type="dxa" w:w="432"/>
            <w:tcBorders>
              <w:top w:val="none" w:sz="0" w:color="000000"/>
              <w:bottom w:val="none" w:sz="0" w:color="000000"/>
              <w:left w:val="none" w:sz="0" w:color="000000"/>
              <w:right w:val="none" w:sz="0" w:color="000000"/>
            </w:tcBorders>
            <w:shd w:val="clear" w:fill="F0F7FF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Q5</w:t>
            </w:r>
          </w:p>
        </w:tc>
        <w:tc>
          <w:tcPr>
            <w:tcW w:type="dxa" w:w="2016"/>
            <w:tcBorders>
              <w:top w:val="none" w:sz="0" w:color="000000"/>
              <w:bottom w:val="none" w:sz="0" w:color="000000"/>
              <w:left w:val="none" w:sz="0" w:color="000000"/>
              <w:right w:val="none" w:sz="0" w:color="000000"/>
            </w:tcBorders>
            <w:shd w:val="clear" w:fill="F0F7FF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COUNT of post-term births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(≥42 weeks)</w:t>
            </w:r>
          </w:p>
        </w:tc>
        <w:tc>
          <w:tcPr>
            <w:tcW w:type="dxa" w:w="4032"/>
            <w:tcBorders>
              <w:top w:val="none" w:sz="0" w:color="000000"/>
              <w:bottom w:val="none" w:sz="0" w:color="000000"/>
              <w:left w:val="none" w:sz="0" w:color="000000"/>
              <w:right w:val="none" w:sz="0" w:color="000000"/>
            </w:tcBorders>
            <w:shd w:val="clear" w:fill="F0F7FF"/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b w:val="0"/>
                <w:sz w:val="16"/>
              </w:rPr>
              <w:t>SELECT (COUNT(?b) AS ?n)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b w:val="0"/>
                <w:sz w:val="16"/>
              </w:rPr>
              <w:t>WHERE { ?b rdf:type pkg:PostTermBirth }</w:t>
            </w:r>
          </w:p>
        </w:tc>
        <w:tc>
          <w:tcPr>
            <w:tcW w:type="dxa" w:w="1440"/>
            <w:tcBorders>
              <w:top w:val="none" w:sz="0" w:color="000000"/>
              <w:bottom w:val="none" w:sz="0" w:color="000000"/>
              <w:left w:val="none" w:sz="0" w:color="000000"/>
              <w:right w:val="none" w:sz="0" w:color="000000"/>
            </w:tcBorders>
            <w:shd w:val="clear" w:fill="F0F7FF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b w:val="0"/>
                <w:sz w:val="18"/>
              </w:rPr>
              <w:t>18,425</w:t>
            </w:r>
          </w:p>
        </w:tc>
        <w:tc>
          <w:tcPr>
            <w:tcW w:type="dxa" w:w="1080"/>
            <w:tcBorders>
              <w:top w:val="none" w:sz="0" w:color="000000"/>
              <w:bottom w:val="none" w:sz="0" w:color="000000"/>
              <w:left w:val="none" w:sz="0" w:color="000000"/>
              <w:right w:val="none" w:sz="0" w:color="000000"/>
            </w:tcBorders>
            <w:shd w:val="clear" w:fill="F0F7FF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b w:val="0"/>
                <w:sz w:val="18"/>
              </w:rPr>
              <w:t>0.026</w:t>
            </w:r>
          </w:p>
        </w:tc>
        <w:tc>
          <w:tcPr>
            <w:tcW w:type="dxa" w:w="936"/>
            <w:tcBorders>
              <w:top w:val="none" w:sz="0" w:color="000000"/>
              <w:bottom w:val="none" w:sz="0" w:color="000000"/>
              <w:left w:val="none" w:sz="0" w:color="000000"/>
              <w:right w:val="none" w:sz="0" w:color="000000"/>
            </w:tcBorders>
            <w:shd w:val="clear" w:fill="F0F7FF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b w:val="0"/>
                <w:sz w:val="18"/>
              </w:rPr>
              <w:t>&lt;0.001</w:t>
            </w:r>
          </w:p>
        </w:tc>
        <w:tc>
          <w:tcPr>
            <w:tcW w:type="dxa" w:w="1152"/>
            <w:tcBorders>
              <w:top w:val="none" w:sz="0" w:color="000000"/>
              <w:bottom w:val="none" w:sz="0" w:color="000000"/>
              <w:left w:val="none" w:sz="0" w:color="000000"/>
              <w:right w:val="none" w:sz="0" w:color="000000"/>
            </w:tcBorders>
            <w:shd w:val="clear" w:fill="F0F7FF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b w:val="0"/>
                <w:sz w:val="18"/>
              </w:rPr>
              <w:t>0.026</w:t>
            </w:r>
          </w:p>
        </w:tc>
        <w:tc>
          <w:tcPr>
            <w:tcW w:type="dxa" w:w="936"/>
            <w:tcBorders>
              <w:top w:val="none" w:sz="0" w:color="000000"/>
              <w:bottom w:val="none" w:sz="0" w:color="000000"/>
              <w:left w:val="none" w:sz="0" w:color="000000"/>
              <w:right w:val="none" w:sz="0" w:color="000000"/>
            </w:tcBorders>
            <w:shd w:val="clear" w:fill="F0F7FF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b w:val="0"/>
                <w:sz w:val="18"/>
              </w:rPr>
              <w:t>0.007</w:t>
            </w:r>
          </w:p>
        </w:tc>
        <w:tc>
          <w:tcPr>
            <w:tcW w:type="dxa" w:w="936"/>
            <w:tcBorders>
              <w:top w:val="none" w:sz="0" w:color="000000"/>
              <w:bottom w:val="none" w:sz="0" w:color="000000"/>
              <w:left w:val="none" w:sz="0" w:color="000000"/>
              <w:right w:val="none" w:sz="0" w:color="000000"/>
            </w:tcBorders>
            <w:shd w:val="clear" w:fill="F0F7FF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b w:val="0"/>
                <w:sz w:val="18"/>
              </w:rPr>
              <w:t>0.001</w:t>
            </w:r>
          </w:p>
        </w:tc>
        <w:tc>
          <w:tcPr>
            <w:tcW w:type="dxa" w:w="1080"/>
            <w:tcBorders>
              <w:top w:val="none" w:sz="0" w:color="000000"/>
              <w:bottom w:val="none" w:sz="0" w:color="000000"/>
              <w:left w:val="none" w:sz="0" w:color="000000"/>
              <w:right w:val="none" w:sz="0" w:color="000000"/>
            </w:tcBorders>
            <w:shd w:val="clear" w:fill="F0F7FF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b w:val="0"/>
                <w:sz w:val="18"/>
              </w:rPr>
              <w:t>0.007</w:t>
            </w:r>
          </w:p>
        </w:tc>
        <w:tc>
          <w:tcPr>
            <w:tcW w:type="dxa" w:w="936"/>
            <w:tcBorders>
              <w:top w:val="none" w:sz="0" w:color="000000"/>
              <w:bottom w:val="none" w:sz="0" w:color="000000"/>
              <w:left w:val="none" w:sz="0" w:color="000000"/>
              <w:right w:val="none" w:sz="0" w:color="000000"/>
            </w:tcBorders>
            <w:shd w:val="clear" w:fill="F0F7FF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b w:val="0"/>
                <w:sz w:val="18"/>
              </w:rPr>
              <w:t>4×</w:t>
            </w:r>
          </w:p>
        </w:tc>
      </w:tr>
      <w:tr>
        <w:tc>
          <w:tcPr>
            <w:tcW w:type="dxa" w:w="432"/>
            <w:tcBorders>
              <w:top w:val="none" w:sz="0" w:color="000000"/>
              <w:bottom w:val="none" w:sz="0" w:color="000000"/>
              <w:left w:val="none" w:sz="0" w:color="000000"/>
              <w:right w:val="none" w:sz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Q6</w:t>
            </w:r>
          </w:p>
        </w:tc>
        <w:tc>
          <w:tcPr>
            <w:tcW w:type="dxa" w:w="2016"/>
            <w:tcBorders>
              <w:top w:val="none" w:sz="0" w:color="000000"/>
              <w:bottom w:val="none" w:sz="0" w:color="000000"/>
              <w:left w:val="none" w:sz="0" w:color="000000"/>
              <w:right w:val="none" w:sz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COUNT of low birth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weight (&lt;2,500 g)</w:t>
            </w:r>
          </w:p>
        </w:tc>
        <w:tc>
          <w:tcPr>
            <w:tcW w:type="dxa" w:w="4032"/>
            <w:tcBorders>
              <w:top w:val="none" w:sz="0" w:color="000000"/>
              <w:bottom w:val="none" w:sz="0" w:color="000000"/>
              <w:left w:val="none" w:sz="0" w:color="000000"/>
              <w:right w:val="none" w:sz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b w:val="0"/>
                <w:sz w:val="16"/>
              </w:rPr>
              <w:t>SELECT (COUNT(?b) AS ?n)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b w:val="0"/>
                <w:sz w:val="16"/>
              </w:rPr>
              <w:t>WHERE { ?b rdf:type pkg:LowBirthWeight }</w:t>
            </w:r>
          </w:p>
        </w:tc>
        <w:tc>
          <w:tcPr>
            <w:tcW w:type="dxa" w:w="1440"/>
            <w:tcBorders>
              <w:top w:val="none" w:sz="0" w:color="000000"/>
              <w:bottom w:val="none" w:sz="0" w:color="000000"/>
              <w:left w:val="none" w:sz="0" w:color="000000"/>
              <w:right w:val="none" w:sz="0" w:color="000000"/>
            </w:tcBorders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b w:val="0"/>
                <w:sz w:val="18"/>
              </w:rPr>
              <w:t>83,660</w:t>
            </w:r>
          </w:p>
        </w:tc>
        <w:tc>
          <w:tcPr>
            <w:tcW w:type="dxa" w:w="1080"/>
            <w:tcBorders>
              <w:top w:val="none" w:sz="0" w:color="000000"/>
              <w:bottom w:val="none" w:sz="0" w:color="000000"/>
              <w:left w:val="none" w:sz="0" w:color="000000"/>
              <w:right w:val="none" w:sz="0" w:color="000000"/>
            </w:tcBorders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b w:val="0"/>
                <w:sz w:val="18"/>
              </w:rPr>
              <w:t>0.095</w:t>
            </w:r>
          </w:p>
        </w:tc>
        <w:tc>
          <w:tcPr>
            <w:tcW w:type="dxa" w:w="936"/>
            <w:tcBorders>
              <w:top w:val="none" w:sz="0" w:color="000000"/>
              <w:bottom w:val="none" w:sz="0" w:color="000000"/>
              <w:left w:val="none" w:sz="0" w:color="000000"/>
              <w:right w:val="none" w:sz="0" w:color="000000"/>
            </w:tcBorders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b w:val="0"/>
                <w:sz w:val="18"/>
              </w:rPr>
              <w:t>0.005</w:t>
            </w:r>
          </w:p>
        </w:tc>
        <w:tc>
          <w:tcPr>
            <w:tcW w:type="dxa" w:w="1152"/>
            <w:tcBorders>
              <w:top w:val="none" w:sz="0" w:color="000000"/>
              <w:bottom w:val="none" w:sz="0" w:color="000000"/>
              <w:left w:val="none" w:sz="0" w:color="000000"/>
              <w:right w:val="none" w:sz="0" w:color="000000"/>
            </w:tcBorders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b w:val="0"/>
                <w:sz w:val="18"/>
              </w:rPr>
              <w:t>0.093</w:t>
            </w:r>
          </w:p>
        </w:tc>
        <w:tc>
          <w:tcPr>
            <w:tcW w:type="dxa" w:w="936"/>
            <w:tcBorders>
              <w:top w:val="none" w:sz="0" w:color="000000"/>
              <w:bottom w:val="none" w:sz="0" w:color="000000"/>
              <w:left w:val="none" w:sz="0" w:color="000000"/>
              <w:right w:val="none" w:sz="0" w:color="000000"/>
            </w:tcBorders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b w:val="0"/>
                <w:sz w:val="18"/>
              </w:rPr>
              <w:t>0.007</w:t>
            </w:r>
          </w:p>
        </w:tc>
        <w:tc>
          <w:tcPr>
            <w:tcW w:type="dxa" w:w="936"/>
            <w:tcBorders>
              <w:top w:val="none" w:sz="0" w:color="000000"/>
              <w:bottom w:val="none" w:sz="0" w:color="000000"/>
              <w:left w:val="none" w:sz="0" w:color="000000"/>
              <w:right w:val="none" w:sz="0" w:color="000000"/>
            </w:tcBorders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b w:val="0"/>
                <w:sz w:val="18"/>
              </w:rPr>
              <w:t>0.001</w:t>
            </w:r>
          </w:p>
        </w:tc>
        <w:tc>
          <w:tcPr>
            <w:tcW w:type="dxa" w:w="1080"/>
            <w:tcBorders>
              <w:top w:val="none" w:sz="0" w:color="000000"/>
              <w:bottom w:val="none" w:sz="0" w:color="000000"/>
              <w:left w:val="none" w:sz="0" w:color="000000"/>
              <w:right w:val="none" w:sz="0" w:color="000000"/>
            </w:tcBorders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b w:val="0"/>
                <w:sz w:val="18"/>
              </w:rPr>
              <w:t>0.007</w:t>
            </w:r>
          </w:p>
        </w:tc>
        <w:tc>
          <w:tcPr>
            <w:tcW w:type="dxa" w:w="936"/>
            <w:tcBorders>
              <w:top w:val="none" w:sz="0" w:color="000000"/>
              <w:bottom w:val="none" w:sz="0" w:color="000000"/>
              <w:left w:val="none" w:sz="0" w:color="000000"/>
              <w:right w:val="none" w:sz="0" w:color="000000"/>
            </w:tcBorders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b w:val="0"/>
                <w:sz w:val="18"/>
              </w:rPr>
              <w:t>13×</w:t>
            </w:r>
          </w:p>
        </w:tc>
      </w:tr>
      <w:tr>
        <w:tc>
          <w:tcPr>
            <w:tcW w:type="dxa" w:w="432"/>
            <w:tcBorders>
              <w:top w:val="none" w:sz="0" w:color="000000"/>
              <w:bottom w:val="none" w:sz="0" w:color="000000"/>
              <w:left w:val="none" w:sz="0" w:color="000000"/>
              <w:right w:val="none" w:sz="0" w:color="000000"/>
            </w:tcBorders>
            <w:shd w:val="clear" w:fill="F0F7FF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Q7</w:t>
            </w:r>
          </w:p>
        </w:tc>
        <w:tc>
          <w:tcPr>
            <w:tcW w:type="dxa" w:w="2016"/>
            <w:tcBorders>
              <w:top w:val="none" w:sz="0" w:color="000000"/>
              <w:bottom w:val="none" w:sz="0" w:color="000000"/>
              <w:left w:val="none" w:sz="0" w:color="000000"/>
              <w:right w:val="none" w:sz="0" w:color="000000"/>
            </w:tcBorders>
            <w:shd w:val="clear" w:fill="F0F7FF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COUNT of extreme heat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exposure during T3§</w:t>
            </w:r>
          </w:p>
        </w:tc>
        <w:tc>
          <w:tcPr>
            <w:tcW w:type="dxa" w:w="4032"/>
            <w:tcBorders>
              <w:top w:val="none" w:sz="0" w:color="000000"/>
              <w:bottom w:val="none" w:sz="0" w:color="000000"/>
              <w:left w:val="none" w:sz="0" w:color="000000"/>
              <w:right w:val="none" w:sz="0" w:color="000000"/>
            </w:tcBorders>
            <w:shd w:val="clear" w:fill="F0F7FF"/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b w:val="0"/>
                <w:sz w:val="16"/>
              </w:rPr>
              <w:t>SELECT (COUNT(?b) AS ?n)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b w:val="0"/>
                <w:sz w:val="16"/>
              </w:rPr>
              <w:t>WHERE { ?b rdf:type pkg:ExtremeHeatExposure }</w:t>
            </w:r>
          </w:p>
        </w:tc>
        <w:tc>
          <w:tcPr>
            <w:tcW w:type="dxa" w:w="1440"/>
            <w:tcBorders>
              <w:top w:val="none" w:sz="0" w:color="000000"/>
              <w:bottom w:val="none" w:sz="0" w:color="000000"/>
              <w:left w:val="none" w:sz="0" w:color="000000"/>
              <w:right w:val="none" w:sz="0" w:color="000000"/>
            </w:tcBorders>
            <w:shd w:val="clear" w:fill="F0F7FF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b w:val="0"/>
                <w:sz w:val="18"/>
              </w:rPr>
              <w:t>387,012</w:t>
            </w:r>
          </w:p>
        </w:tc>
        <w:tc>
          <w:tcPr>
            <w:tcW w:type="dxa" w:w="1080"/>
            <w:tcBorders>
              <w:top w:val="none" w:sz="0" w:color="000000"/>
              <w:bottom w:val="none" w:sz="0" w:color="000000"/>
              <w:left w:val="none" w:sz="0" w:color="000000"/>
              <w:right w:val="none" w:sz="0" w:color="000000"/>
            </w:tcBorders>
            <w:shd w:val="clear" w:fill="F0F7FF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b w:val="0"/>
                <w:sz w:val="18"/>
              </w:rPr>
              <w:t>1.898</w:t>
            </w:r>
          </w:p>
        </w:tc>
        <w:tc>
          <w:tcPr>
            <w:tcW w:type="dxa" w:w="936"/>
            <w:tcBorders>
              <w:top w:val="none" w:sz="0" w:color="000000"/>
              <w:bottom w:val="none" w:sz="0" w:color="000000"/>
              <w:left w:val="none" w:sz="0" w:color="000000"/>
              <w:right w:val="none" w:sz="0" w:color="000000"/>
            </w:tcBorders>
            <w:shd w:val="clear" w:fill="F0F7FF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b w:val="0"/>
                <w:sz w:val="18"/>
              </w:rPr>
              <w:t>0.793</w:t>
            </w:r>
          </w:p>
        </w:tc>
        <w:tc>
          <w:tcPr>
            <w:tcW w:type="dxa" w:w="1152"/>
            <w:tcBorders>
              <w:top w:val="none" w:sz="0" w:color="000000"/>
              <w:bottom w:val="none" w:sz="0" w:color="000000"/>
              <w:left w:val="none" w:sz="0" w:color="000000"/>
              <w:right w:val="none" w:sz="0" w:color="000000"/>
            </w:tcBorders>
            <w:shd w:val="clear" w:fill="F0F7FF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b w:val="0"/>
                <w:sz w:val="18"/>
              </w:rPr>
              <w:t>2.176</w:t>
            </w:r>
          </w:p>
        </w:tc>
        <w:tc>
          <w:tcPr>
            <w:tcW w:type="dxa" w:w="936"/>
            <w:tcBorders>
              <w:top w:val="none" w:sz="0" w:color="000000"/>
              <w:bottom w:val="none" w:sz="0" w:color="000000"/>
              <w:left w:val="none" w:sz="0" w:color="000000"/>
              <w:right w:val="none" w:sz="0" w:color="000000"/>
            </w:tcBorders>
            <w:shd w:val="clear" w:fill="F0F7FF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b w:val="0"/>
                <w:sz w:val="18"/>
              </w:rPr>
              <w:t>0.004</w:t>
            </w:r>
          </w:p>
        </w:tc>
        <w:tc>
          <w:tcPr>
            <w:tcW w:type="dxa" w:w="936"/>
            <w:tcBorders>
              <w:top w:val="none" w:sz="0" w:color="000000"/>
              <w:bottom w:val="none" w:sz="0" w:color="000000"/>
              <w:left w:val="none" w:sz="0" w:color="000000"/>
              <w:right w:val="none" w:sz="0" w:color="000000"/>
            </w:tcBorders>
            <w:shd w:val="clear" w:fill="F0F7FF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b w:val="0"/>
                <w:sz w:val="18"/>
              </w:rPr>
              <w:t>&lt;0.001</w:t>
            </w:r>
          </w:p>
        </w:tc>
        <w:tc>
          <w:tcPr>
            <w:tcW w:type="dxa" w:w="1080"/>
            <w:tcBorders>
              <w:top w:val="none" w:sz="0" w:color="000000"/>
              <w:bottom w:val="none" w:sz="0" w:color="000000"/>
              <w:left w:val="none" w:sz="0" w:color="000000"/>
              <w:right w:val="none" w:sz="0" w:color="000000"/>
            </w:tcBorders>
            <w:shd w:val="clear" w:fill="F0F7FF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b w:val="0"/>
                <w:sz w:val="18"/>
              </w:rPr>
              <w:t>0.004</w:t>
            </w:r>
          </w:p>
        </w:tc>
        <w:tc>
          <w:tcPr>
            <w:tcW w:type="dxa" w:w="936"/>
            <w:tcBorders>
              <w:top w:val="none" w:sz="0" w:color="000000"/>
              <w:bottom w:val="none" w:sz="0" w:color="000000"/>
              <w:left w:val="none" w:sz="0" w:color="000000"/>
              <w:right w:val="none" w:sz="0" w:color="000000"/>
            </w:tcBorders>
            <w:shd w:val="clear" w:fill="F0F7FF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b w:val="0"/>
                <w:sz w:val="18"/>
              </w:rPr>
              <w:t>463×</w:t>
            </w:r>
          </w:p>
        </w:tc>
      </w:tr>
      <w:tr>
        <w:tc>
          <w:tcPr>
            <w:tcW w:type="dxa" w:w="432"/>
            <w:tcBorders>
              <w:top w:val="none" w:sz="0" w:color="000000"/>
              <w:bottom w:val="none" w:sz="0" w:color="000000"/>
              <w:left w:val="none" w:sz="0" w:color="000000"/>
              <w:right w:val="none" w:sz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Q8</w:t>
            </w:r>
          </w:p>
        </w:tc>
        <w:tc>
          <w:tcPr>
            <w:tcW w:type="dxa" w:w="2016"/>
            <w:tcBorders>
              <w:top w:val="none" w:sz="0" w:color="000000"/>
              <w:bottom w:val="none" w:sz="0" w:color="000000"/>
              <w:left w:val="none" w:sz="0" w:color="000000"/>
              <w:right w:val="none" w:sz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JOIN: preterm births ×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extreme heat T3 ×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municipality (GROUP BY)</w:t>
            </w:r>
          </w:p>
        </w:tc>
        <w:tc>
          <w:tcPr>
            <w:tcW w:type="dxa" w:w="4032"/>
            <w:tcBorders>
              <w:top w:val="none" w:sz="0" w:color="000000"/>
              <w:bottom w:val="none" w:sz="0" w:color="000000"/>
              <w:left w:val="none" w:sz="0" w:color="000000"/>
              <w:right w:val="none" w:sz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b w:val="0"/>
                <w:sz w:val="16"/>
              </w:rPr>
              <w:t>SELECT ?municipality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b w:val="0"/>
                <w:sz w:val="16"/>
              </w:rPr>
              <w:t xml:space="preserve">  (COUNT(?b) AS ?n)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b w:val="0"/>
                <w:sz w:val="16"/>
              </w:rPr>
              <w:t>WHERE {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b w:val="0"/>
                <w:sz w:val="16"/>
              </w:rPr>
              <w:t xml:space="preserve">  ?b rdf:type pkg:PretermBirth .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b w:val="0"/>
                <w:sz w:val="16"/>
              </w:rPr>
              <w:t xml:space="preserve">  ?b pkg:exposedTo ?exp .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b w:val="0"/>
                <w:sz w:val="16"/>
              </w:rPr>
              <w:t xml:space="preserve">  ?exp rdf:type pkg:ExtremeHeatExposure .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b w:val="0"/>
                <w:sz w:val="16"/>
              </w:rPr>
              <w:t xml:space="preserve">  ?b pkg:bornIn ?municipality . }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b w:val="0"/>
                <w:sz w:val="16"/>
              </w:rPr>
              <w:t>GROUP BY ?municipality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b w:val="0"/>
                <w:sz w:val="16"/>
              </w:rPr>
              <w:t>ORDER BY DESC(?n)</w:t>
            </w:r>
          </w:p>
        </w:tc>
        <w:tc>
          <w:tcPr>
            <w:tcW w:type="dxa" w:w="1440"/>
            <w:tcBorders>
              <w:top w:val="none" w:sz="0" w:color="000000"/>
              <w:bottom w:val="none" w:sz="0" w:color="000000"/>
              <w:left w:val="none" w:sz="0" w:color="000000"/>
              <w:right w:val="none" w:sz="0" w:color="000000"/>
            </w:tcBorders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b w:val="0"/>
                <w:sz w:val="18"/>
              </w:rPr>
              <w:t>245 municipalities</w:t>
            </w:r>
          </w:p>
        </w:tc>
        <w:tc>
          <w:tcPr>
            <w:tcW w:type="dxa" w:w="1080"/>
            <w:tcBorders>
              <w:top w:val="none" w:sz="0" w:color="000000"/>
              <w:bottom w:val="none" w:sz="0" w:color="000000"/>
              <w:left w:val="none" w:sz="0" w:color="000000"/>
              <w:right w:val="none" w:sz="0" w:color="000000"/>
            </w:tcBorders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b w:val="0"/>
                <w:sz w:val="18"/>
              </w:rPr>
              <w:t>0.430</w:t>
            </w:r>
          </w:p>
        </w:tc>
        <w:tc>
          <w:tcPr>
            <w:tcW w:type="dxa" w:w="936"/>
            <w:tcBorders>
              <w:top w:val="none" w:sz="0" w:color="000000"/>
              <w:bottom w:val="none" w:sz="0" w:color="000000"/>
              <w:left w:val="none" w:sz="0" w:color="000000"/>
              <w:right w:val="none" w:sz="0" w:color="000000"/>
            </w:tcBorders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b w:val="0"/>
                <w:sz w:val="18"/>
              </w:rPr>
              <w:t>0.005</w:t>
            </w:r>
          </w:p>
        </w:tc>
        <w:tc>
          <w:tcPr>
            <w:tcW w:type="dxa" w:w="1152"/>
            <w:tcBorders>
              <w:top w:val="none" w:sz="0" w:color="000000"/>
              <w:bottom w:val="none" w:sz="0" w:color="000000"/>
              <w:left w:val="none" w:sz="0" w:color="000000"/>
              <w:right w:val="none" w:sz="0" w:color="000000"/>
            </w:tcBorders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b w:val="0"/>
                <w:sz w:val="18"/>
              </w:rPr>
              <w:t>0.430</w:t>
            </w:r>
          </w:p>
        </w:tc>
        <w:tc>
          <w:tcPr>
            <w:tcW w:type="dxa" w:w="936"/>
            <w:tcBorders>
              <w:top w:val="none" w:sz="0" w:color="000000"/>
              <w:bottom w:val="none" w:sz="0" w:color="000000"/>
              <w:left w:val="none" w:sz="0" w:color="000000"/>
              <w:right w:val="none" w:sz="0" w:color="000000"/>
            </w:tcBorders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b w:val="0"/>
                <w:sz w:val="18"/>
              </w:rPr>
              <w:t>0.010</w:t>
            </w:r>
          </w:p>
        </w:tc>
        <w:tc>
          <w:tcPr>
            <w:tcW w:type="dxa" w:w="936"/>
            <w:tcBorders>
              <w:top w:val="none" w:sz="0" w:color="000000"/>
              <w:bottom w:val="none" w:sz="0" w:color="000000"/>
              <w:left w:val="none" w:sz="0" w:color="000000"/>
              <w:right w:val="none" w:sz="0" w:color="000000"/>
            </w:tcBorders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b w:val="0"/>
                <w:sz w:val="18"/>
              </w:rPr>
              <w:t>0.001</w:t>
            </w:r>
          </w:p>
        </w:tc>
        <w:tc>
          <w:tcPr>
            <w:tcW w:type="dxa" w:w="1080"/>
            <w:tcBorders>
              <w:top w:val="none" w:sz="0" w:color="000000"/>
              <w:bottom w:val="none" w:sz="0" w:color="000000"/>
              <w:left w:val="none" w:sz="0" w:color="000000"/>
              <w:right w:val="none" w:sz="0" w:color="000000"/>
            </w:tcBorders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b w:val="0"/>
                <w:sz w:val="18"/>
              </w:rPr>
              <w:t>0.010</w:t>
            </w:r>
          </w:p>
        </w:tc>
        <w:tc>
          <w:tcPr>
            <w:tcW w:type="dxa" w:w="936"/>
            <w:tcBorders>
              <w:top w:val="none" w:sz="0" w:color="000000"/>
              <w:bottom w:val="none" w:sz="0" w:color="000000"/>
              <w:left w:val="none" w:sz="0" w:color="000000"/>
              <w:right w:val="none" w:sz="0" w:color="000000"/>
            </w:tcBorders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b w:val="0"/>
                <w:sz w:val="18"/>
              </w:rPr>
              <w:t>44×</w:t>
            </w:r>
          </w:p>
        </w:tc>
      </w:tr>
      <w:tr>
        <w:tc>
          <w:tcPr>
            <w:tcW w:type="dxa" w:w="432"/>
            <w:tcBorders>
              <w:top w:val="none" w:sz="0" w:color="000000"/>
              <w:bottom w:val="single" w:sz="6" w:color="000000"/>
              <w:left w:val="none" w:sz="0" w:color="000000"/>
              <w:right w:val="none" w:sz="0" w:color="000000"/>
            </w:tcBorders>
            <w:shd w:val="clear" w:fill="F0F7FF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Q9</w:t>
            </w:r>
          </w:p>
        </w:tc>
        <w:tc>
          <w:tcPr>
            <w:tcW w:type="dxa" w:w="2016"/>
            <w:tcBorders>
              <w:top w:val="none" w:sz="0" w:color="000000"/>
              <w:bottom w:val="single" w:sz="6" w:color="000000"/>
              <w:left w:val="none" w:sz="0" w:color="000000"/>
              <w:right w:val="none" w:sz="0" w:color="000000"/>
            </w:tcBorders>
            <w:shd w:val="clear" w:fill="F0F7FF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AVG birth weight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across all births</w:t>
            </w:r>
          </w:p>
        </w:tc>
        <w:tc>
          <w:tcPr>
            <w:tcW w:type="dxa" w:w="4032"/>
            <w:tcBorders>
              <w:top w:val="none" w:sz="0" w:color="000000"/>
              <w:bottom w:val="single" w:sz="6" w:color="000000"/>
              <w:left w:val="none" w:sz="0" w:color="000000"/>
              <w:right w:val="none" w:sz="0" w:color="000000"/>
            </w:tcBorders>
            <w:shd w:val="clear" w:fill="F0F7FF"/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b w:val="0"/>
                <w:sz w:val="16"/>
              </w:rPr>
              <w:t>SELECT (AVG(?w) AS ?mean)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b w:val="0"/>
                <w:sz w:val="16"/>
              </w:rPr>
              <w:t>WHERE { ?b pkg:birthWeight ?w }</w:t>
            </w:r>
          </w:p>
        </w:tc>
        <w:tc>
          <w:tcPr>
            <w:tcW w:type="dxa" w:w="1440"/>
            <w:tcBorders>
              <w:top w:val="none" w:sz="0" w:color="000000"/>
              <w:bottom w:val="single" w:sz="6" w:color="000000"/>
              <w:left w:val="none" w:sz="0" w:color="000000"/>
              <w:right w:val="none" w:sz="0" w:color="000000"/>
            </w:tcBorders>
            <w:shd w:val="clear" w:fill="F0F7FF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b w:val="0"/>
                <w:sz w:val="18"/>
              </w:rPr>
              <w:t>3,141 g</w:t>
            </w:r>
          </w:p>
        </w:tc>
        <w:tc>
          <w:tcPr>
            <w:tcW w:type="dxa" w:w="1080"/>
            <w:tcBorders>
              <w:top w:val="none" w:sz="0" w:color="000000"/>
              <w:bottom w:val="single" w:sz="6" w:color="000000"/>
              <w:left w:val="none" w:sz="0" w:color="000000"/>
              <w:right w:val="none" w:sz="0" w:color="000000"/>
            </w:tcBorders>
            <w:shd w:val="clear" w:fill="F0F7FF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b w:val="0"/>
                <w:sz w:val="18"/>
              </w:rPr>
              <w:t>0.350</w:t>
            </w:r>
          </w:p>
        </w:tc>
        <w:tc>
          <w:tcPr>
            <w:tcW w:type="dxa" w:w="936"/>
            <w:tcBorders>
              <w:top w:val="none" w:sz="0" w:color="000000"/>
              <w:bottom w:val="single" w:sz="6" w:color="000000"/>
              <w:left w:val="none" w:sz="0" w:color="000000"/>
              <w:right w:val="none" w:sz="0" w:color="000000"/>
            </w:tcBorders>
            <w:shd w:val="clear" w:fill="F0F7FF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b w:val="0"/>
                <w:sz w:val="18"/>
              </w:rPr>
              <w:t>0.032</w:t>
            </w:r>
          </w:p>
        </w:tc>
        <w:tc>
          <w:tcPr>
            <w:tcW w:type="dxa" w:w="1152"/>
            <w:tcBorders>
              <w:top w:val="none" w:sz="0" w:color="000000"/>
              <w:bottom w:val="single" w:sz="6" w:color="000000"/>
              <w:left w:val="none" w:sz="0" w:color="000000"/>
              <w:right w:val="none" w:sz="0" w:color="000000"/>
            </w:tcBorders>
            <w:shd w:val="clear" w:fill="F0F7FF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b w:val="0"/>
                <w:sz w:val="18"/>
              </w:rPr>
              <w:t>0.336</w:t>
            </w:r>
          </w:p>
        </w:tc>
        <w:tc>
          <w:tcPr>
            <w:tcW w:type="dxa" w:w="936"/>
            <w:tcBorders>
              <w:top w:val="none" w:sz="0" w:color="000000"/>
              <w:bottom w:val="single" w:sz="6" w:color="000000"/>
              <w:left w:val="none" w:sz="0" w:color="000000"/>
              <w:right w:val="none" w:sz="0" w:color="000000"/>
            </w:tcBorders>
            <w:shd w:val="clear" w:fill="F0F7FF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b w:val="0"/>
                <w:sz w:val="18"/>
              </w:rPr>
              <w:t>0.006</w:t>
            </w:r>
          </w:p>
        </w:tc>
        <w:tc>
          <w:tcPr>
            <w:tcW w:type="dxa" w:w="936"/>
            <w:tcBorders>
              <w:top w:val="none" w:sz="0" w:color="000000"/>
              <w:bottom w:val="single" w:sz="6" w:color="000000"/>
              <w:left w:val="none" w:sz="0" w:color="000000"/>
              <w:right w:val="none" w:sz="0" w:color="000000"/>
            </w:tcBorders>
            <w:shd w:val="clear" w:fill="F0F7FF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b w:val="0"/>
                <w:sz w:val="18"/>
              </w:rPr>
              <w:t>&lt;0.001</w:t>
            </w:r>
          </w:p>
        </w:tc>
        <w:tc>
          <w:tcPr>
            <w:tcW w:type="dxa" w:w="1080"/>
            <w:tcBorders>
              <w:top w:val="none" w:sz="0" w:color="000000"/>
              <w:bottom w:val="single" w:sz="6" w:color="000000"/>
              <w:left w:val="none" w:sz="0" w:color="000000"/>
              <w:right w:val="none" w:sz="0" w:color="000000"/>
            </w:tcBorders>
            <w:shd w:val="clear" w:fill="F0F7FF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b w:val="0"/>
                <w:sz w:val="18"/>
              </w:rPr>
              <w:t>0.006</w:t>
            </w:r>
          </w:p>
        </w:tc>
        <w:tc>
          <w:tcPr>
            <w:tcW w:type="dxa" w:w="936"/>
            <w:tcBorders>
              <w:top w:val="none" w:sz="0" w:color="000000"/>
              <w:bottom w:val="single" w:sz="6" w:color="000000"/>
              <w:left w:val="none" w:sz="0" w:color="000000"/>
              <w:right w:val="none" w:sz="0" w:color="000000"/>
            </w:tcBorders>
            <w:shd w:val="clear" w:fill="F0F7FF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b w:val="0"/>
                <w:sz w:val="18"/>
              </w:rPr>
              <w:t>58×</w:t>
            </w:r>
          </w:p>
        </w:tc>
      </w:tr>
    </w:tbl>
    <w:p/>
    <w:p>
      <w:pPr>
        <w:spacing w:before="0" w:after="60"/>
        <w:jc w:val="both"/>
      </w:pPr>
      <w:r>
        <w:rPr>
          <w:rFonts w:ascii="Times New Roman" w:hAnsi="Times New Roman"/>
          <w:sz w:val="17"/>
        </w:rPr>
        <w:t>* Q2: 934,806 distinct Birth nodes (TDB2 deduplicates 1 duplicate birth_id from source Parquet files).</w:t>
      </w:r>
    </w:p>
    <w:p>
      <w:pPr>
        <w:spacing w:before="0" w:after="60"/>
        <w:jc w:val="both"/>
      </w:pPr>
      <w:r>
        <w:rPr>
          <w:rFonts w:ascii="Times New Roman" w:hAnsi="Times New Roman"/>
          <w:sz w:val="17"/>
        </w:rPr>
        <w:t>† Q1 counts graph triples vs Parquet rows — structurally different objects; ratio of 629 reflects dataset size, not query efficiency.</w:t>
      </w:r>
    </w:p>
    <w:p>
      <w:pPr>
        <w:spacing w:before="0" w:after="60"/>
        <w:jc w:val="both"/>
      </w:pPr>
      <w:r>
        <w:rPr>
          <w:rFonts w:ascii="Times New Roman" w:hAnsi="Times New Roman"/>
          <w:sz w:val="17"/>
        </w:rPr>
        <w:t>‡ n.c. = not comparable (see †).</w:t>
      </w:r>
    </w:p>
    <w:p>
      <w:pPr>
        <w:spacing w:before="0" w:after="60"/>
        <w:jc w:val="both"/>
      </w:pPr>
      <w:r>
        <w:rPr>
          <w:rFonts w:ascii="Times New Roman" w:hAnsi="Times New Roman"/>
          <w:sz w:val="17"/>
        </w:rPr>
        <w:t>§ Q7 warm-up effect: range 0.51–2.65 s across 10 reps; median (2.18 s) is the stable estimate.</w:t>
      </w:r>
    </w:p>
    <w:p>
      <w:pPr>
        <w:spacing w:before="0" w:after="60"/>
        <w:jc w:val="both"/>
      </w:pPr>
      <w:r>
        <w:rPr>
          <w:rFonts w:ascii="Times New Roman" w:hAnsi="Times New Roman"/>
          <w:sz w:val="17"/>
        </w:rPr>
        <w:t>SQL equivalents: Q3: gestational_weeks&lt;37; Q5: gestational_weeks&gt;=42; Q7: exposed_extreme_heat_t3=1; Q8: gestational_weeks&lt;37 AND exposed_extreme_heat_t3=1.</w:t>
      </w:r>
    </w:p>
    <w:sectPr w:rsidR="00FC693F" w:rsidRPr="0006063C" w:rsidSect="00034616">
      <w:pgSz w:w="20880" w:h="12240"/>
      <w:pgMar w:top="1440" w:right="1008" w:bottom="144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