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Hermes (griechisch Ἑρμῆς, auch Hermeias Ἑρμείας, dor. Hermas Ἑρμᾶς) ist in der griechischen Mythologie der Schutzgott des Verkehrs, der Reisenden, der Kaufleute und der Hirten, andererseits auch der Gott der Diebe, der Kunsthändler, der Redekunst, der Gymnastik und somit auch der Palästra und der Magie. Als Götterbote verkündet er die Beschlüsse des Zeus und führt die Seelen der Verstorbenen in den Hades (Unterwelt). Er gehört zu den zwölf großen Olympischen Göttern.</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