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605D4569"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300DAC">
        <w:t xml:space="preserve">Figure </w:t>
      </w:r>
      <w:r w:rsidR="00300DAC">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 to switch between public space and user space. The public space shows all published profiles/components by all users. The user space shows all profiles/components that are located in your own workspace. The user space items are not published.</w:t>
      </w:r>
    </w:p>
    <w:p w14:paraId="43E79F7F" w14:textId="250B2220" w:rsidR="001F738A" w:rsidRDefault="001F738A" w:rsidP="001876D0">
      <w:r>
        <w:t xml:space="preserve">On the far right, there is a </w:t>
      </w:r>
      <w:r w:rsidRPr="001F738A">
        <w:rPr>
          <w:b/>
        </w:rPr>
        <w:t>filter</w:t>
      </w:r>
      <w:r>
        <w:t xml:space="preserve"> input field. Here </w:t>
      </w:r>
      <w:r w:rsidRPr="00827148">
        <w:t>you can type a term to quickly filter out all non-matching items.</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w:t>
      </w:r>
      <w:proofErr w:type="spellStart"/>
      <w:r>
        <w:t>xsd</w:t>
      </w:r>
      <w:proofErr w:type="spellEnd"/>
      <w:r>
        <w:t xml:space="preserve"> of that xml representation</w:t>
      </w:r>
      <w:r w:rsidRPr="00827148">
        <w:t xml:space="preserve">. </w:t>
      </w:r>
      <w:r>
        <w:t xml:space="preserve">Other tools can use the downloaded xml or </w:t>
      </w:r>
      <w:proofErr w:type="spellStart"/>
      <w:r>
        <w:t>xsd</w:t>
      </w:r>
      <w:proofErr w:type="spellEnd"/>
      <w:r>
        <w:t xml:space="preserve">, CLARIN </w:t>
      </w:r>
      <w:r>
        <w:lastRenderedPageBreak/>
        <w:t xml:space="preserve">supported tools will integrate with the registry automatically so you won’t have to download anything yourself. </w:t>
      </w:r>
      <w:proofErr w:type="spellStart"/>
      <w:r w:rsidR="0056673D">
        <w:t>Arbil</w:t>
      </w:r>
      <w:proofErr w:type="spellEnd"/>
      <w:r w:rsidR="0056673D">
        <w:t xml:space="preserve"> (see </w:t>
      </w:r>
      <w:hyperlink r:id="rId10" w:history="1">
        <w:r w:rsidR="0056673D" w:rsidRPr="00C3475F">
          <w:rPr>
            <w:rStyle w:val="Hyperlink"/>
          </w:rPr>
          <w:t>http://www.clarin.eu/cmdi</w:t>
        </w:r>
      </w:hyperlink>
      <w:r w:rsidR="0056673D">
        <w:t xml:space="preserve">) can for instance be used to edit metadata based on the </w:t>
      </w:r>
      <w:proofErr w:type="spellStart"/>
      <w:r w:rsidR="0056673D">
        <w:t>xsd’s</w:t>
      </w:r>
      <w:proofErr w:type="spellEnd"/>
      <w:r w:rsidR="0056673D">
        <w:t xml:space="preserve"> generated by the profiles. </w:t>
      </w:r>
    </w:p>
    <w:p w14:paraId="351AEE5E" w14:textId="77777777" w:rsidR="001876D0" w:rsidRDefault="001876D0" w:rsidP="001876D0"/>
    <w:p w14:paraId="65375E45" w14:textId="431E78C6" w:rsidR="001876D0" w:rsidRDefault="001876D0" w:rsidP="001876D0">
      <w:r>
        <w:t xml:space="preserve">On the top left, there are three </w:t>
      </w:r>
      <w:r w:rsidRPr="001F738A">
        <w:rPr>
          <w:b/>
        </w:rPr>
        <w:t>buttons</w:t>
      </w:r>
      <w:r>
        <w:t>: “Create new”, “Edit (as new)” and “Import”. The first button brings you to the editor (see the section “</w:t>
      </w:r>
      <w:r>
        <w:fldChar w:fldCharType="begin"/>
      </w:r>
      <w:r>
        <w:instrText xml:space="preserve"> REF _Ref207347987 \h </w:instrText>
      </w:r>
      <w:r>
        <w:fldChar w:fldCharType="separate"/>
      </w:r>
      <w:r w:rsidR="00300DAC">
        <w:t>Component Editor</w:t>
      </w:r>
      <w:r>
        <w:fldChar w:fldCharType="end"/>
      </w:r>
      <w:r>
        <w:t>”) so that you can start creating a new profile/component</w:t>
      </w:r>
      <w:r w:rsidR="00101D05">
        <w:t xml:space="preserve"> in your workspace</w:t>
      </w:r>
      <w:r>
        <w:t xml:space="preserve">. The second button will only be enabled if an item in the list is selected; then clicking the button will open the selected item in the editor, depending on the active space either as a copy (public space) or the item itself (in the workspace). </w:t>
      </w:r>
      <w:r w:rsidR="00101D05">
        <w:t xml:space="preserve">Both actions require you to authenticate if you’re not yet logged in. </w:t>
      </w:r>
      <w:r>
        <w:t>The final button will bring you to the import form (see the section “</w:t>
      </w:r>
      <w:r>
        <w:fldChar w:fldCharType="begin"/>
      </w:r>
      <w:r>
        <w:instrText xml:space="preserve"> REF _Ref207348005 \h </w:instrText>
      </w:r>
      <w:r>
        <w:fldChar w:fldCharType="separate"/>
      </w:r>
      <w:r w:rsidR="00300DAC">
        <w:t>Import</w:t>
      </w:r>
      <w:r>
        <w:fldChar w:fldCharType="end"/>
      </w:r>
      <w:r>
        <w:t>”).</w:t>
      </w:r>
    </w:p>
    <w:p w14:paraId="3728F892" w14:textId="77777777" w:rsidR="001876D0" w:rsidRDefault="001876D0" w:rsidP="00827148"/>
    <w:p w14:paraId="1A68C0CC" w14:textId="4355874B" w:rsidR="00E12A6A" w:rsidRDefault="00C94888" w:rsidP="00387175">
      <w:pPr>
        <w:keepNext/>
      </w:pPr>
      <w:r w:rsidRPr="00C94888">
        <w:pict w14:anchorId="7D950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97pt;height:284pt">
            <v:imagedata r:id="rId11" o:title=""/>
          </v:shape>
        </w:pict>
      </w:r>
    </w:p>
    <w:p w14:paraId="3FB92056" w14:textId="77777777" w:rsidR="00E12A6A" w:rsidRDefault="00E12A6A" w:rsidP="00387175">
      <w:pPr>
        <w:pStyle w:val="Caption"/>
      </w:pPr>
      <w:bookmarkStart w:id="0" w:name="_Ref194468694"/>
      <w:proofErr w:type="gramStart"/>
      <w:r>
        <w:t xml:space="preserve">Figure </w:t>
      </w:r>
      <w:proofErr w:type="gramEnd"/>
      <w:r w:rsidR="005821DC">
        <w:fldChar w:fldCharType="begin"/>
      </w:r>
      <w:r w:rsidR="00E03367">
        <w:instrText xml:space="preserve"> SEQ Figure \* ARABIC </w:instrText>
      </w:r>
      <w:r w:rsidR="005821DC">
        <w:fldChar w:fldCharType="separate"/>
      </w:r>
      <w:r w:rsidR="00300DAC">
        <w:rPr>
          <w:noProof/>
        </w:rPr>
        <w:t>1</w:t>
      </w:r>
      <w:r w:rsidR="005821DC">
        <w:fldChar w:fldCharType="end"/>
      </w:r>
      <w:bookmarkEnd w:id="0"/>
      <w:proofErr w:type="gramStart"/>
      <w:r>
        <w:t>.</w:t>
      </w:r>
      <w:proofErr w:type="gramEnd"/>
      <w:r>
        <w:t xml:space="preserve"> </w:t>
      </w:r>
      <w:proofErr w:type="gramStart"/>
      <w:r>
        <w:t>Browse</w:t>
      </w:r>
      <w:proofErr w:type="gramEnd"/>
      <w:r>
        <w:t xml:space="preserve"> Screen</w:t>
      </w:r>
    </w:p>
    <w:p w14:paraId="5855589D" w14:textId="0049C06A" w:rsidR="00E12A6A" w:rsidRPr="00827148" w:rsidRDefault="00BA2A0C" w:rsidP="00691088">
      <w:pPr>
        <w:pStyle w:val="Heading3"/>
      </w:pPr>
      <w:bookmarkStart w:id="1" w:name="_Ref207347987"/>
      <w:r>
        <w:lastRenderedPageBreak/>
        <w:t xml:space="preserve">Component </w:t>
      </w:r>
      <w:r w:rsidR="00691088">
        <w:t>Edit</w:t>
      </w:r>
      <w:r>
        <w:t>or</w:t>
      </w:r>
      <w:bookmarkEnd w:id="1"/>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300DAC">
        <w:t xml:space="preserve">Figure </w:t>
      </w:r>
      <w:r w:rsidR="00300DAC">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77777777" w:rsidR="00CA1073" w:rsidRDefault="00CA1073" w:rsidP="00CA1073">
      <w:pPr>
        <w:numPr>
          <w:ilvl w:val="0"/>
          <w:numId w:val="6"/>
        </w:numPr>
      </w:pPr>
      <w:r>
        <w:t>“</w:t>
      </w:r>
      <w:proofErr w:type="gramStart"/>
      <w:r>
        <w:t>save</w:t>
      </w:r>
      <w:proofErr w:type="gramEnd"/>
      <w:r>
        <w:t xml:space="preserve">”: submits the Profile/Component  and overwrites an existing Profile/Component </w:t>
      </w:r>
      <w:r w:rsidR="0056673D" w:rsidRPr="0056673D">
        <w:t>in your private workspace, or will create a new one if a previous version of it did not exist already.</w:t>
      </w:r>
    </w:p>
    <w:p w14:paraId="144F9679" w14:textId="4A404353" w:rsidR="00CA1073" w:rsidRDefault="00CA1073" w:rsidP="00CA1073">
      <w:pPr>
        <w:numPr>
          <w:ilvl w:val="0"/>
          <w:numId w:val="6"/>
        </w:numPr>
      </w:pPr>
      <w:r>
        <w:t>“</w:t>
      </w:r>
      <w:proofErr w:type="gramStart"/>
      <w:r>
        <w:t>save</w:t>
      </w:r>
      <w:proofErr w:type="gramEnd"/>
      <w:r>
        <w:t xml:space="preserve"> as new”: always creates a new Profile/Component in private workspace</w:t>
      </w:r>
      <w:r w:rsidR="006A00E6">
        <w:t>.</w:t>
      </w:r>
    </w:p>
    <w:p w14:paraId="4C4C6B09" w14:textId="77777777" w:rsidR="00CA1073" w:rsidRDefault="00CA1073" w:rsidP="00CA1073">
      <w:pPr>
        <w:numPr>
          <w:ilvl w:val="0"/>
          <w:numId w:val="6"/>
        </w:numPr>
      </w:pPr>
      <w:r>
        <w:t>“</w:t>
      </w:r>
      <w:proofErr w:type="gramStart"/>
      <w:r>
        <w:t>publish</w:t>
      </w:r>
      <w:proofErr w:type="gramEnd"/>
      <w:r>
        <w:t xml:space="preserve">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w:t>
      </w:r>
      <w:proofErr w:type="gramStart"/>
      <w:r>
        <w:t>cancel</w:t>
      </w:r>
      <w:proofErr w:type="gramEnd"/>
      <w:r>
        <w:t>”: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 xml:space="preserve">onent is validated against the </w:t>
      </w:r>
      <w:proofErr w:type="spellStart"/>
      <w:r w:rsidR="00E12A6A">
        <w:t>xsd</w:t>
      </w:r>
      <w:proofErr w:type="spellEnd"/>
      <w:r w:rsidR="00E12A6A">
        <w:t xml:space="preserve">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2475B0" w:rsidP="00387175">
      <w:pPr>
        <w:keepNext/>
      </w:pPr>
      <w:r w:rsidRPr="002475B0">
        <w:lastRenderedPageBreak/>
        <w:pict w14:anchorId="54B3699B">
          <v:shape id="_x0000_i1066" type="#_x0000_t75" style="width:498pt;height:284pt">
            <v:imagedata r:id="rId12" o:title=""/>
          </v:shape>
        </w:pict>
      </w:r>
    </w:p>
    <w:p w14:paraId="4B06EB1C" w14:textId="77777777" w:rsidR="00E12A6A" w:rsidRPr="00827148" w:rsidRDefault="00E12A6A" w:rsidP="00387175">
      <w:pPr>
        <w:pStyle w:val="Caption"/>
      </w:pPr>
      <w:bookmarkStart w:id="2" w:name="_Ref194468763"/>
      <w:proofErr w:type="gramStart"/>
      <w:r>
        <w:t xml:space="preserve">Figure </w:t>
      </w:r>
      <w:proofErr w:type="gramEnd"/>
      <w:r w:rsidR="005821DC">
        <w:fldChar w:fldCharType="begin"/>
      </w:r>
      <w:r w:rsidR="00E03367">
        <w:instrText xml:space="preserve"> SEQ Figure \* ARABIC </w:instrText>
      </w:r>
      <w:r w:rsidR="005821DC">
        <w:fldChar w:fldCharType="separate"/>
      </w:r>
      <w:r w:rsidR="00300DAC">
        <w:rPr>
          <w:noProof/>
        </w:rPr>
        <w:t>2</w:t>
      </w:r>
      <w:r w:rsidR="005821DC">
        <w:fldChar w:fldCharType="end"/>
      </w:r>
      <w:bookmarkEnd w:id="2"/>
      <w:proofErr w:type="gramStart"/>
      <w:r>
        <w:t>.</w:t>
      </w:r>
      <w:proofErr w:type="gramEnd"/>
      <w:r>
        <w:t xml:space="preserve">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300DAC">
        <w:t xml:space="preserve">Figure </w:t>
      </w:r>
      <w:r w:rsidR="00300DAC">
        <w:rPr>
          <w:noProof/>
        </w:rPr>
        <w:t>3</w:t>
      </w:r>
      <w:r w:rsidR="008B24C9">
        <w:fldChar w:fldCharType="end"/>
      </w:r>
      <w:r w:rsidR="006F25B2">
        <w:t>)</w:t>
      </w:r>
      <w:r w:rsidR="002475B0">
        <w:t>.</w:t>
      </w:r>
      <w:r w:rsidRPr="00827148">
        <w:t xml:space="preserve"> </w:t>
      </w:r>
      <w:r w:rsidR="00DE6387">
        <w:t>Three</w:t>
      </w:r>
      <w:r w:rsidRPr="00827148">
        <w:t xml:space="preserve"> fields are a bit more complicated: </w:t>
      </w:r>
      <w:proofErr w:type="spellStart"/>
      <w:r w:rsidRPr="00827148">
        <w:t>ConceptLink</w:t>
      </w:r>
      <w:proofErr w:type="spellEnd"/>
      <w:r w:rsidRPr="00827148">
        <w:t xml:space="preserve"> (for Component/Element)</w:t>
      </w:r>
      <w:r w:rsidR="00DE6387">
        <w:t>,</w:t>
      </w:r>
      <w:r w:rsidR="00DE6387" w:rsidRPr="00DE6387">
        <w:t xml:space="preserve"> </w:t>
      </w:r>
      <w:proofErr w:type="spellStart"/>
      <w:r w:rsidR="00DE6387">
        <w:t>DisplayPriority</w:t>
      </w:r>
      <w:proofErr w:type="spellEnd"/>
      <w:r w:rsidR="00DE6387">
        <w:t xml:space="preserve"> (for Element)</w:t>
      </w:r>
      <w:r w:rsidRPr="00827148">
        <w:t xml:space="preserve"> and Type (for Element/Attribute). </w:t>
      </w:r>
    </w:p>
    <w:p w14:paraId="0F5AD1B8" w14:textId="77777777" w:rsidR="003E218B" w:rsidRDefault="00C94888" w:rsidP="003E218B">
      <w:pPr>
        <w:pStyle w:val="Caption"/>
      </w:pPr>
      <w:r>
        <w:lastRenderedPageBreak/>
        <w:pict w14:anchorId="167E8902">
          <v:shape id="_x0000_i1058" type="#_x0000_t75" style="width:341pt;height:198pt">
            <v:imagedata r:id="rId13" o:title=""/>
          </v:shape>
        </w:pict>
      </w:r>
    </w:p>
    <w:p w14:paraId="2A2C37F7" w14:textId="77777777" w:rsidR="003E218B" w:rsidRDefault="003E218B" w:rsidP="003E218B">
      <w:pPr>
        <w:pStyle w:val="Caption"/>
      </w:pPr>
      <w:bookmarkStart w:id="3" w:name="_Ref194468938"/>
      <w:proofErr w:type="gramStart"/>
      <w:r>
        <w:t xml:space="preserve">Figure </w:t>
      </w:r>
      <w:proofErr w:type="gramEnd"/>
      <w:r w:rsidR="00C94888">
        <w:fldChar w:fldCharType="begin"/>
      </w:r>
      <w:r w:rsidR="00C94888">
        <w:instrText xml:space="preserve"> SEQ Figure \* ARABIC </w:instrText>
      </w:r>
      <w:r w:rsidR="00C94888">
        <w:fldChar w:fldCharType="separate"/>
      </w:r>
      <w:r w:rsidR="00300DAC">
        <w:rPr>
          <w:noProof/>
        </w:rPr>
        <w:t>3</w:t>
      </w:r>
      <w:r w:rsidR="00C94888">
        <w:rPr>
          <w:noProof/>
        </w:rPr>
        <w:fldChar w:fldCharType="end"/>
      </w:r>
      <w:bookmarkEnd w:id="3"/>
      <w:proofErr w:type="gramStart"/>
      <w:r>
        <w:t>.</w:t>
      </w:r>
      <w:proofErr w:type="gramEnd"/>
      <w:r>
        <w:t xml:space="preserve"> Element and attribute editing</w:t>
      </w:r>
    </w:p>
    <w:p w14:paraId="02F0BAB2" w14:textId="6836E121" w:rsidR="008B24C9" w:rsidRPr="008B24C9" w:rsidRDefault="008B24C9" w:rsidP="00396B28">
      <w:pPr>
        <w:pStyle w:val="Heading3"/>
      </w:pPr>
      <w:proofErr w:type="spellStart"/>
      <w:r w:rsidRPr="008B24C9">
        <w:t>ConceptLink</w:t>
      </w:r>
      <w:proofErr w:type="spellEnd"/>
    </w:p>
    <w:p w14:paraId="53E541E1" w14:textId="524D2C7C" w:rsidR="00E12A6A" w:rsidRDefault="00E12A6A" w:rsidP="00827148">
      <w:r w:rsidRPr="00827148">
        <w:t xml:space="preserve">A </w:t>
      </w:r>
      <w:proofErr w:type="spellStart"/>
      <w:r w:rsidRPr="00827148">
        <w:t>conceptlink</w:t>
      </w:r>
      <w:proofErr w:type="spellEnd"/>
      <w:r w:rsidRPr="00827148">
        <w:t xml:space="preserve">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300DAC">
        <w:t xml:space="preserve">Figure </w:t>
      </w:r>
      <w:r w:rsidR="00300DAC">
        <w:rPr>
          <w:noProof/>
        </w:rPr>
        <w:t>4</w:t>
      </w:r>
      <w:r w:rsidR="00565FE7">
        <w:fldChar w:fldCharType="end"/>
      </w:r>
      <w:r w:rsidR="004E7CF5">
        <w:t xml:space="preserve">) </w:t>
      </w:r>
      <w:r w:rsidRPr="00827148">
        <w:t xml:space="preserve">to search for concepts </w:t>
      </w:r>
      <w:r w:rsidR="00E408B0">
        <w:t xml:space="preserve">in the </w:t>
      </w:r>
      <w:proofErr w:type="spellStart"/>
      <w:r w:rsidR="00E408B0">
        <w:t>Isocat</w:t>
      </w:r>
      <w:proofErr w:type="spellEnd"/>
      <w:r w:rsidR="00E408B0">
        <w:t xml:space="preserve"> concept registry. Select one and press ‘Ok’ to use the selected concept for the field. </w:t>
      </w:r>
    </w:p>
    <w:p w14:paraId="6A0F1F73" w14:textId="77777777" w:rsidR="003E218B" w:rsidRDefault="00C94888" w:rsidP="003E218B">
      <w:pPr>
        <w:keepNext/>
      </w:pPr>
      <w:r>
        <w:rPr>
          <w:noProof/>
        </w:rPr>
        <w:pict w14:anchorId="7DB02883">
          <v:shape id="_x0000_i1059" type="#_x0000_t75" alt="IsocatSearch.png" style="width:450pt;height:152pt;visibility:visible">
            <v:imagedata r:id="rId14" o:title=""/>
          </v:shape>
        </w:pict>
      </w:r>
    </w:p>
    <w:p w14:paraId="61367457" w14:textId="77777777" w:rsidR="003E218B" w:rsidRDefault="003E218B" w:rsidP="003E218B">
      <w:pPr>
        <w:pStyle w:val="Caption"/>
      </w:pPr>
      <w:bookmarkStart w:id="4" w:name="_Ref194468704"/>
      <w:proofErr w:type="gramStart"/>
      <w:r>
        <w:t xml:space="preserve">Figure </w:t>
      </w:r>
      <w:proofErr w:type="gramEnd"/>
      <w:r w:rsidR="00C94888">
        <w:fldChar w:fldCharType="begin"/>
      </w:r>
      <w:r w:rsidR="00C94888">
        <w:instrText xml:space="preserve"> SEQ Figure \* ARABIC </w:instrText>
      </w:r>
      <w:r w:rsidR="00C94888">
        <w:fldChar w:fldCharType="separate"/>
      </w:r>
      <w:r w:rsidR="00300DAC">
        <w:rPr>
          <w:noProof/>
        </w:rPr>
        <w:t>4</w:t>
      </w:r>
      <w:r w:rsidR="00C94888">
        <w:rPr>
          <w:noProof/>
        </w:rPr>
        <w:fldChar w:fldCharType="end"/>
      </w:r>
      <w:bookmarkEnd w:id="4"/>
      <w:proofErr w:type="gramStart"/>
      <w:r>
        <w:t>.</w:t>
      </w:r>
      <w:proofErr w:type="gramEnd"/>
      <w:r>
        <w:t xml:space="preserve"> </w:t>
      </w:r>
      <w:proofErr w:type="spellStart"/>
      <w:r>
        <w:t>Isocat</w:t>
      </w:r>
      <w:proofErr w:type="spellEnd"/>
      <w:r>
        <w:t xml:space="preserve"> Search popup</w:t>
      </w:r>
    </w:p>
    <w:p w14:paraId="5E93D279" w14:textId="22918BAF" w:rsidR="003E218B" w:rsidRPr="008B24C9" w:rsidRDefault="003E218B" w:rsidP="003E218B">
      <w:pPr>
        <w:pStyle w:val="Heading4"/>
      </w:pPr>
      <w:proofErr w:type="spellStart"/>
      <w:r>
        <w:lastRenderedPageBreak/>
        <w:t>DisplayPriority</w:t>
      </w:r>
      <w:proofErr w:type="spellEnd"/>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566DC7B3"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300DAC">
        <w:t xml:space="preserve">Figure </w:t>
      </w:r>
      <w:r w:rsidR="00300DAC">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Primitive type is used when </w:t>
      </w:r>
      <w:r w:rsidR="00294E88">
        <w:t xml:space="preserve">the type of the </w:t>
      </w:r>
      <w:r w:rsidRPr="00827148">
        <w:t>field must be for example type "string" or "</w:t>
      </w:r>
      <w:proofErr w:type="spellStart"/>
      <w:r w:rsidRPr="00827148">
        <w:t>boolean</w:t>
      </w:r>
      <w:proofErr w:type="spellEnd"/>
      <w:r w:rsidRPr="00827148">
        <w:t xml:space="preserve">". </w:t>
      </w:r>
      <w:r w:rsidR="00294E88">
        <w:t>Y</w:t>
      </w:r>
      <w:r w:rsidRPr="00827148">
        <w:t xml:space="preserve">ou can </w:t>
      </w:r>
      <w:r w:rsidR="00294E88">
        <w:t xml:space="preserve">also </w:t>
      </w:r>
      <w:r w:rsidRPr="00827148">
        <w:t>create a vocabulary of allowed values for this particular field.</w:t>
      </w:r>
      <w:r>
        <w:t xml:space="preserve"> </w:t>
      </w:r>
      <w:r w:rsidR="00881DD2">
        <w:t>Th</w:t>
      </w:r>
      <w:r w:rsidR="00294E88">
        <w:t>i</w:t>
      </w:r>
      <w:r w:rsidR="00881DD2">
        <w:t>r</w:t>
      </w:r>
      <w:r w:rsidR="00294E88">
        <w:t>dly c</w:t>
      </w:r>
      <w:r w:rsidR="00294E88" w:rsidRPr="00827148">
        <w:t xml:space="preserve">an also choose to specify a regular expression pattern to allow </w:t>
      </w:r>
      <w:r w:rsidR="00294E88">
        <w:t>only values that match the pattern.</w:t>
      </w:r>
      <w:r w:rsidR="00294E88" w:rsidRPr="00827148">
        <w:t xml:space="preserve"> </w:t>
      </w:r>
    </w:p>
    <w:p w14:paraId="1A5125FE" w14:textId="77777777" w:rsidR="00294E88" w:rsidRDefault="00294E88" w:rsidP="00827148"/>
    <w:p w14:paraId="12A43D0C" w14:textId="58DBDC16" w:rsidR="00E12A6A" w:rsidRDefault="00300DAC" w:rsidP="00387175">
      <w:pPr>
        <w:keepNext/>
      </w:pPr>
      <w:r w:rsidRPr="00300DAC">
        <w:pict w14:anchorId="5E59C56D">
          <v:shape id="_x0000_i1090" type="#_x0000_t75" style="width:282pt;height:184pt">
            <v:imagedata r:id="rId15" o:title=""/>
          </v:shape>
        </w:pict>
      </w:r>
      <w:r w:rsidRPr="00300DAC">
        <w:t xml:space="preserve"> </w:t>
      </w:r>
      <w:r w:rsidR="00294E88">
        <w:t xml:space="preserve">    </w:t>
      </w:r>
      <w:r w:rsidRPr="00300DAC">
        <w:pict w14:anchorId="6183E8A2">
          <v:shape id="_x0000_i1091" type="#_x0000_t75" style="width:330pt;height:184pt">
            <v:imagedata r:id="rId16" o:title=""/>
          </v:shape>
        </w:pict>
      </w:r>
    </w:p>
    <w:p w14:paraId="41C6AB4F" w14:textId="74DA94F1" w:rsidR="00E12A6A" w:rsidRDefault="00E12A6A" w:rsidP="00387175">
      <w:pPr>
        <w:pStyle w:val="Caption"/>
      </w:pPr>
      <w:bookmarkStart w:id="5" w:name="_Ref194468729"/>
      <w:proofErr w:type="gramStart"/>
      <w:r>
        <w:t xml:space="preserve">Figure </w:t>
      </w:r>
      <w:r w:rsidR="005821DC">
        <w:fldChar w:fldCharType="begin"/>
      </w:r>
      <w:r w:rsidR="00E03367">
        <w:instrText xml:space="preserve"> SEQ Figure \* ARABIC </w:instrText>
      </w:r>
      <w:r w:rsidR="005821DC">
        <w:fldChar w:fldCharType="separate"/>
      </w:r>
      <w:r w:rsidR="00300DAC">
        <w:rPr>
          <w:noProof/>
        </w:rPr>
        <w:t>5</w:t>
      </w:r>
      <w:r w:rsidR="005821DC">
        <w:fldChar w:fldCharType="end"/>
      </w:r>
      <w:bookmarkEnd w:id="5"/>
      <w:r>
        <w:t>.</w:t>
      </w:r>
      <w:proofErr w:type="gramEnd"/>
      <w:r>
        <w:t xml:space="preserve"> Edit and choose type popup</w:t>
      </w:r>
      <w:r w:rsidR="00300DAC">
        <w:t>: type and controlled vocabulary</w:t>
      </w:r>
    </w:p>
    <w:p w14:paraId="702E0E9E" w14:textId="732FAEFF" w:rsidR="00E12A6A" w:rsidRPr="00827148" w:rsidRDefault="00691088" w:rsidP="00691088">
      <w:pPr>
        <w:pStyle w:val="Heading3"/>
      </w:pPr>
      <w:bookmarkStart w:id="6" w:name="_Ref207348005"/>
      <w:r>
        <w:lastRenderedPageBreak/>
        <w:t>Import</w:t>
      </w:r>
      <w:bookmarkEnd w:id="6"/>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300DAC">
        <w:t xml:space="preserve">Figure </w:t>
      </w:r>
      <w:r w:rsidR="00300DAC">
        <w:rPr>
          <w:noProof/>
        </w:rPr>
        <w:t>6</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421CC5" w:rsidP="00387175">
      <w:pPr>
        <w:keepNext/>
      </w:pPr>
      <w:r w:rsidRPr="005A7661">
        <w:pict w14:anchorId="1EA3D997">
          <v:shape id="_x0000_i1069" type="#_x0000_t75" style="width:284pt;height:253pt">
            <v:imagedata r:id="rId17" o:title=""/>
          </v:shape>
        </w:pict>
      </w:r>
    </w:p>
    <w:p w14:paraId="2554707D" w14:textId="77777777" w:rsidR="00E12A6A" w:rsidRPr="00827148" w:rsidRDefault="00E12A6A" w:rsidP="00387175">
      <w:pPr>
        <w:pStyle w:val="Caption"/>
      </w:pPr>
      <w:bookmarkStart w:id="7" w:name="_Ref194468744"/>
      <w:proofErr w:type="gramStart"/>
      <w:r>
        <w:t xml:space="preserve">Figure </w:t>
      </w:r>
      <w:proofErr w:type="gramEnd"/>
      <w:r w:rsidR="005821DC">
        <w:fldChar w:fldCharType="begin"/>
      </w:r>
      <w:r w:rsidR="00E03367">
        <w:instrText xml:space="preserve"> SEQ Figure \* ARABIC </w:instrText>
      </w:r>
      <w:r w:rsidR="005821DC">
        <w:fldChar w:fldCharType="separate"/>
      </w:r>
      <w:r w:rsidR="00300DAC">
        <w:rPr>
          <w:noProof/>
        </w:rPr>
        <w:t>6</w:t>
      </w:r>
      <w:r w:rsidR="005821DC">
        <w:fldChar w:fldCharType="end"/>
      </w:r>
      <w:bookmarkEnd w:id="7"/>
      <w:proofErr w:type="gramStart"/>
      <w:r>
        <w:t>.</w:t>
      </w:r>
      <w:proofErr w:type="gramEnd"/>
      <w:r>
        <w:t xml:space="preserve"> Import screen</w:t>
      </w:r>
    </w:p>
    <w:p w14:paraId="5711CED1" w14:textId="0D6070D0" w:rsidR="00CB6D25" w:rsidRPr="00827148" w:rsidRDefault="00CB6D25" w:rsidP="00A946C3">
      <w:pPr>
        <w:pStyle w:val="Heading3"/>
      </w:pPr>
      <w:r>
        <w:t>Other features</w:t>
      </w:r>
    </w:p>
    <w:p w14:paraId="6137FED7" w14:textId="2435B859" w:rsidR="00CB6D25" w:rsidRDefault="00CB6D25" w:rsidP="00827148">
      <w:r>
        <w:t>It is possible to create a ref</w:t>
      </w:r>
      <w:bookmarkStart w:id="8" w:name="_GoBack"/>
      <w:bookmarkEnd w:id="8"/>
      <w:r>
        <w:t xml:space="preserve">erence link (bookmark) to a public component or profile that starts up the Component Registry with the browse view and the given component or profile selected. This is done with the </w:t>
      </w:r>
      <w:r w:rsidR="005A7661">
        <w:t>URL</w:t>
      </w:r>
      <w:r>
        <w:t xml:space="preserve">: </w:t>
      </w:r>
      <w:r w:rsidRPr="00CB6D25">
        <w:t>http://catalog.clarin.eu/ds/ComponentRegistry/</w:t>
      </w:r>
      <w:proofErr w:type="gramStart"/>
      <w:r w:rsidRPr="00CB6D25">
        <w:t>?item</w:t>
      </w:r>
      <w:proofErr w:type="gramEnd"/>
      <w:r w:rsidRPr="00CB6D25">
        <w:t>=&lt;id</w:t>
      </w:r>
      <w:r>
        <w:t>&gt;</w:t>
      </w:r>
    </w:p>
    <w:p w14:paraId="3C3872EB" w14:textId="77777777" w:rsidR="00CB6D25" w:rsidRDefault="00CB6D25" w:rsidP="00827148">
      <w:r>
        <w:lastRenderedPageBreak/>
        <w:t xml:space="preserve">For example to open the Registry on component with id </w:t>
      </w:r>
      <w:r w:rsidRPr="00516FA7">
        <w:rPr>
          <w:rFonts w:ascii="Courier" w:hAnsi="Courier"/>
          <w:sz w:val="22"/>
        </w:rPr>
        <w:t>clarin.eu</w:t>
      </w:r>
      <w:proofErr w:type="gramStart"/>
      <w:r w:rsidRPr="00516FA7">
        <w:rPr>
          <w:rFonts w:ascii="Courier" w:hAnsi="Courier"/>
          <w:sz w:val="22"/>
        </w:rPr>
        <w:t>:cr1:c</w:t>
      </w:r>
      <w:proofErr w:type="gramEnd"/>
      <w:r w:rsidRPr="00516FA7">
        <w:rPr>
          <w:rFonts w:ascii="Courier" w:hAnsi="Courier"/>
          <w:sz w:val="22"/>
        </w:rPr>
        <w:t>_1271859438180</w:t>
      </w:r>
      <w:r>
        <w:t xml:space="preserve">, the </w:t>
      </w:r>
      <w:proofErr w:type="spellStart"/>
      <w:r>
        <w:t>url</w:t>
      </w:r>
      <w:proofErr w:type="spellEnd"/>
      <w:r>
        <w:t xml:space="preserve"> becomes: </w:t>
      </w:r>
      <w:r w:rsidRPr="00516FA7">
        <w:rPr>
          <w:rFonts w:ascii="Courier" w:hAnsi="Courier"/>
          <w:sz w:val="20"/>
        </w:rPr>
        <w:t>http://catalog.clarin.eu/ds/ComponentRegistry/?item=clarin.eu:cr1:c_1271859438180</w:t>
      </w:r>
    </w:p>
    <w:p w14:paraId="5C9D8207" w14:textId="77777777" w:rsidR="00CB6D25" w:rsidRDefault="00CB6D25" w:rsidP="00827148">
      <w:r>
        <w:t>The id of a component can be seen</w:t>
      </w:r>
      <w:r w:rsidR="00C12C55">
        <w:t xml:space="preserve"> in the xml of the browse view</w:t>
      </w:r>
      <w:r>
        <w:t>.</w:t>
      </w:r>
    </w:p>
    <w:p w14:paraId="21922C86" w14:textId="77777777" w:rsidR="00E12A6A" w:rsidRPr="00827148" w:rsidRDefault="00E12A6A" w:rsidP="00827148"/>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p>
    <w:p w14:paraId="72B3566D" w14:textId="77777777" w:rsidR="00E12A6A" w:rsidRPr="00827148" w:rsidRDefault="00E12A6A" w:rsidP="00827148"/>
    <w:p w14:paraId="65078856" w14:textId="77777777" w:rsidR="00E12A6A" w:rsidRPr="00827148" w:rsidRDefault="00E12A6A" w:rsidP="003B1339"/>
    <w:p w14:paraId="6D062514" w14:textId="77777777" w:rsidR="00E12A6A" w:rsidRPr="00827148" w:rsidRDefault="00E12A6A" w:rsidP="003B1339"/>
    <w:p w14:paraId="1FC9684E" w14:textId="77777777" w:rsidR="00E12A6A" w:rsidRPr="00827148" w:rsidRDefault="00E12A6A" w:rsidP="00887BE6"/>
    <w:p w14:paraId="0CB32B84" w14:textId="77777777" w:rsidR="00E12A6A" w:rsidRPr="00827148" w:rsidRDefault="00E12A6A" w:rsidP="005E0717"/>
    <w:sectPr w:rsidR="00E12A6A" w:rsidRPr="00827148" w:rsidSect="00C94888">
      <w:footerReference w:type="even" r:id="rId18"/>
      <w:footerReference w:type="default" r:id="rId19"/>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ED6E71" w:rsidRDefault="00ED6E71" w:rsidP="0054254F">
      <w:r>
        <w:separator/>
      </w:r>
    </w:p>
  </w:endnote>
  <w:endnote w:type="continuationSeparator" w:id="0">
    <w:p w14:paraId="10D5E48B" w14:textId="77777777" w:rsidR="00ED6E71" w:rsidRDefault="00ED6E71"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ED6E71" w:rsidRDefault="00232E24"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sidR="00ED6E71">
      <w:rPr>
        <w:rStyle w:val="PageNumber"/>
      </w:rPr>
      <w:fldChar w:fldCharType="begin"/>
    </w:r>
    <w:r w:rsidR="00ED6E71">
      <w:rPr>
        <w:rStyle w:val="PageNumber"/>
      </w:rPr>
      <w:instrText xml:space="preserve">PAGE  </w:instrText>
    </w:r>
    <w:r w:rsidR="00ED6E71">
      <w:rPr>
        <w:rStyle w:val="PageNumber"/>
      </w:rPr>
      <w:fldChar w:fldCharType="end"/>
    </w:r>
  </w:p>
  <w:p w14:paraId="4C372390" w14:textId="77777777" w:rsidR="00ED6E71" w:rsidRDefault="00ED6E71"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1D6B0738" w:rsidR="00232E24" w:rsidRDefault="00232E24"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Component Registry 1.12.0</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A946C3">
      <w:rPr>
        <w:rStyle w:val="PageNumber"/>
        <w:noProof/>
      </w:rPr>
      <w:t>8</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Pr>
        <w:rStyle w:val="PageNumber"/>
        <w:noProof/>
      </w:rPr>
      <w:t>8/23/12</w:t>
    </w:r>
    <w:r>
      <w:rPr>
        <w:rStyle w:val="PageNumber"/>
      </w:rPr>
      <w:fldChar w:fldCharType="end"/>
    </w:r>
  </w:p>
  <w:p w14:paraId="5C6B5E57" w14:textId="0015D9A2" w:rsidR="00ED6E71" w:rsidRDefault="00ED6E71"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ED6E71" w:rsidRDefault="00ED6E71" w:rsidP="0054254F">
      <w:r>
        <w:separator/>
      </w:r>
    </w:p>
  </w:footnote>
  <w:footnote w:type="continuationSeparator" w:id="0">
    <w:p w14:paraId="75C762F4" w14:textId="77777777" w:rsidR="00ED6E71" w:rsidRDefault="00ED6E71" w:rsidP="00542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22AC6"/>
    <w:rsid w:val="006455B3"/>
    <w:rsid w:val="006505DA"/>
    <w:rsid w:val="00652287"/>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36B71"/>
    <w:rsid w:val="0075114D"/>
    <w:rsid w:val="0076208C"/>
    <w:rsid w:val="007717EF"/>
    <w:rsid w:val="00774CBF"/>
    <w:rsid w:val="007B7600"/>
    <w:rsid w:val="007C0B63"/>
    <w:rsid w:val="007C1479"/>
    <w:rsid w:val="007C5463"/>
    <w:rsid w:val="007F6954"/>
    <w:rsid w:val="00821531"/>
    <w:rsid w:val="00822FDE"/>
    <w:rsid w:val="00827148"/>
    <w:rsid w:val="00831AEC"/>
    <w:rsid w:val="00841FE5"/>
    <w:rsid w:val="00843D59"/>
    <w:rsid w:val="008606C5"/>
    <w:rsid w:val="0086442A"/>
    <w:rsid w:val="008706DB"/>
    <w:rsid w:val="00881DD2"/>
    <w:rsid w:val="008846B6"/>
    <w:rsid w:val="00887BE6"/>
    <w:rsid w:val="008A3D3C"/>
    <w:rsid w:val="008A5537"/>
    <w:rsid w:val="008A6644"/>
    <w:rsid w:val="008B24C9"/>
    <w:rsid w:val="008B34B7"/>
    <w:rsid w:val="00902901"/>
    <w:rsid w:val="00912838"/>
    <w:rsid w:val="00915535"/>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C626B"/>
    <w:rsid w:val="00AD47BD"/>
    <w:rsid w:val="00AD7B71"/>
    <w:rsid w:val="00AF0B3D"/>
    <w:rsid w:val="00AF7524"/>
    <w:rsid w:val="00B2213F"/>
    <w:rsid w:val="00B441E0"/>
    <w:rsid w:val="00B46C92"/>
    <w:rsid w:val="00B46EA8"/>
    <w:rsid w:val="00B613EB"/>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F13CDF"/>
    <w:rsid w:val="00F24755"/>
    <w:rsid w:val="00F26089"/>
    <w:rsid w:val="00F8570A"/>
    <w:rsid w:val="00F93E47"/>
    <w:rsid w:val="00FA218B"/>
    <w:rsid w:val="00FB40B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B999B-A6E1-2A4C-B14F-413357DE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1357</Words>
  <Characters>7741</Characters>
  <Application>Microsoft Macintosh Word</Application>
  <DocSecurity>0</DocSecurity>
  <Lines>64</Lines>
  <Paragraphs>18</Paragraphs>
  <ScaleCrop>false</ScaleCrop>
  <Company>MPI</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46</cp:revision>
  <cp:lastPrinted>2012-08-23T13:30:00Z</cp:lastPrinted>
  <dcterms:created xsi:type="dcterms:W3CDTF">2011-01-14T09:35:00Z</dcterms:created>
  <dcterms:modified xsi:type="dcterms:W3CDTF">2012-08-23T14:48:00Z</dcterms:modified>
</cp:coreProperties>
</file>