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Package：Bean &amp; Context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Java-based Container Configuration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 and @Configuration</w:t>
      </w:r>
    </w:p>
    <w:p>
      <w:r>
        <w:drawing>
          <wp:inline distT="0" distB="0" distL="114300" distR="114300">
            <wp:extent cx="2694940" cy="13855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&lt;bean id="myService" class="com.acme.services.MyServiceImpl"/&gt;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Annotating a class with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@Configuration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indicates that its primary purpose is as a source of bean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definitions.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inter-bean dependencies be defined by calling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other @Bean methods in the same class.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AnnotationConfigApplicationContext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capable of accepting not only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@Configuration classes as input but also plain @Component classes and classes annotated with JSR-330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metadata.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@Configuration classes are provided as input, the @Configuration class itself is registered as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bean definition and all declared @Bean methods within the class are also registered as 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definitions.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XML格式：ClassPathXmlApplicationContext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@Configuration classes</w:t>
      </w:r>
      <w:r>
        <w:rPr>
          <w:rFonts w:hint="eastAsia"/>
          <w:lang w:val="en-US" w:eastAsia="zh-CN"/>
        </w:rPr>
        <w:t>：AnnotationConfigApplicationContext，不再需要使用XML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场景1：传入configuration类</w:t>
      </w:r>
    </w:p>
    <w:p>
      <w:r>
        <w:drawing>
          <wp:inline distT="0" distB="0" distL="114300" distR="114300">
            <wp:extent cx="4848225" cy="75438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场景2：@Component和JSR330注解类</w:t>
      </w:r>
    </w:p>
    <w:p>
      <w:r>
        <w:drawing>
          <wp:inline distT="0" distB="0" distL="114300" distR="114300">
            <wp:extent cx="4846955" cy="118872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场景3：空构造函数+register()+refresh()</w:t>
      </w:r>
    </w:p>
    <w:p>
      <w:r>
        <w:drawing>
          <wp:inline distT="0" distB="0" distL="114300" distR="114300">
            <wp:extent cx="4980305" cy="12134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@ComponentScan(basePackages = "com.acme")</w:t>
      </w:r>
    </w:p>
    <w:p>
      <w:r>
        <w:drawing>
          <wp:inline distT="0" distB="0" distL="114300" distR="114300">
            <wp:extent cx="4752975" cy="1270635"/>
            <wp:effectExtent l="0" t="0" r="19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其他实现方案： refresh()用于处理注册bean定义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32045" cy="92202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效果XML定义</w:t>
      </w:r>
    </w:p>
    <w:p>
      <w:r>
        <w:drawing>
          <wp:inline distT="0" distB="0" distL="114300" distR="114300">
            <wp:extent cx="4808855" cy="79057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An</w:t>
      </w:r>
      <w:r>
        <w:rPr>
          <w:rFonts w:hint="eastAsia"/>
        </w:rPr>
        <w:t>notationConfigWebApplicationContext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BC2B4"/>
    <w:multiLevelType w:val="singleLevel"/>
    <w:tmpl w:val="A4CBC2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000000"/>
    <w:rsid w:val="025B3071"/>
    <w:rsid w:val="0D2A4946"/>
    <w:rsid w:val="18272141"/>
    <w:rsid w:val="1CDD30D1"/>
    <w:rsid w:val="1DF306F2"/>
    <w:rsid w:val="1FF64400"/>
    <w:rsid w:val="20E57FD0"/>
    <w:rsid w:val="296D06C4"/>
    <w:rsid w:val="2FA75D92"/>
    <w:rsid w:val="2FFD4332"/>
    <w:rsid w:val="370D7399"/>
    <w:rsid w:val="39C95141"/>
    <w:rsid w:val="4B9A671C"/>
    <w:rsid w:val="4D512632"/>
    <w:rsid w:val="57A45B9E"/>
    <w:rsid w:val="58321583"/>
    <w:rsid w:val="60F0644F"/>
    <w:rsid w:val="626544F2"/>
    <w:rsid w:val="63F41DF6"/>
    <w:rsid w:val="6EAB7730"/>
    <w:rsid w:val="72F23790"/>
    <w:rsid w:val="772B48FD"/>
    <w:rsid w:val="7AA7494A"/>
    <w:rsid w:val="7B972E80"/>
    <w:rsid w:val="7BD040C1"/>
    <w:rsid w:val="7F9F7F18"/>
    <w:rsid w:val="7FC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945</Characters>
  <Lines>0</Lines>
  <Paragraphs>0</Paragraphs>
  <TotalTime>11</TotalTime>
  <ScaleCrop>false</ScaleCrop>
  <LinksUpToDate>false</LinksUpToDate>
  <CharactersWithSpaces>1036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2023-06-18T02:53:00Z</dcterms:created>
  <dc:creator>SUN</dc:creator>
  <cp:lastModifiedBy>Sun</cp:lastModifiedBy>
  <dcterms:modified xsi:type="dcterms:W3CDTF">2023-07-02T13:57:39Z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038621E1B5F740F69870B8C555EF64D2_12</vt:lpwstr>
  </property>
</Properties>
</file>