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D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Navodila za določanje besedne vrste glagola </w:t>
      </w:r>
      <w:r>
        <w:rPr>
          <w:b/>
          <w:i/>
          <w:sz w:val="24"/>
          <w:szCs w:val="24"/>
        </w:rPr>
        <w:t xml:space="preserve">biti </w:t>
      </w:r>
      <w:r>
        <w:rPr>
          <w:b/>
          <w:sz w:val="24"/>
          <w:szCs w:val="24"/>
        </w:rPr>
        <w:t>v korpusu ssj500k</w:t>
      </w:r>
    </w:p>
    <w:p w14:paraId="00000002" w14:textId="77777777" w:rsidR="00047DF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V0.2, 19. 10. 2022</w:t>
      </w:r>
    </w:p>
    <w:p w14:paraId="00000003" w14:textId="77777777" w:rsidR="00047DFB" w:rsidRDefault="00047DFB">
      <w:pPr>
        <w:jc w:val="center"/>
        <w:rPr>
          <w:b/>
          <w:sz w:val="24"/>
          <w:szCs w:val="24"/>
        </w:rPr>
      </w:pPr>
    </w:p>
    <w:p w14:paraId="00000004" w14:textId="77777777" w:rsidR="00047DF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</w:pPr>
      <w:r>
        <w:rPr>
          <w:b/>
        </w:rPr>
        <w:t xml:space="preserve">Cilj: </w:t>
      </w:r>
      <w:r>
        <w:t xml:space="preserve">Cilj naloge je določiti, v katerih primerih rabe se glagol </w:t>
      </w:r>
      <w:r>
        <w:rPr>
          <w:i/>
        </w:rPr>
        <w:t xml:space="preserve">biti </w:t>
      </w:r>
      <w:r>
        <w:t>pojavlja kot pomožni glagol (oznaka AUX) in v katerih kot glavni glagol (oznaka VERB).</w:t>
      </w:r>
    </w:p>
    <w:p w14:paraId="00000005" w14:textId="77777777" w:rsidR="00047DFB" w:rsidRDefault="00047DFB">
      <w:pPr>
        <w:spacing w:after="0" w:line="240" w:lineRule="auto"/>
        <w:rPr>
          <w:b/>
        </w:rPr>
      </w:pPr>
    </w:p>
    <w:p w14:paraId="00000006" w14:textId="77777777" w:rsidR="00047DF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Ozadje:</w:t>
      </w:r>
      <w:r>
        <w:t xml:space="preserve"> Različni označevalni sistemi uporabljajo različne smernice za razvrščanje besed v besedne vrste, ki se lahko na nekaterih točkah med seboj tudi razlikujejo. Tak primer je denimo glagol </w:t>
      </w:r>
      <w:r>
        <w:rPr>
          <w:i/>
        </w:rPr>
        <w:t>biti</w:t>
      </w:r>
      <w:r>
        <w:t xml:space="preserve">, ki mu je v označevalnem sistemu </w:t>
      </w:r>
      <w:hyperlink r:id="rId5">
        <w:r>
          <w:rPr>
            <w:color w:val="0563C1"/>
            <w:u w:val="single"/>
          </w:rPr>
          <w:t>JOS</w:t>
        </w:r>
      </w:hyperlink>
      <w:r>
        <w:t xml:space="preserve"> ne glede na skladenjsko vlogo vedno pripisana oznaka Gp (pomožni glagol), v označevalnem sistemu </w:t>
      </w:r>
      <w:hyperlink r:id="rId6">
        <w:r>
          <w:rPr>
            <w:color w:val="0563C1"/>
            <w:u w:val="single"/>
          </w:rPr>
          <w:t>UD</w:t>
        </w:r>
      </w:hyperlink>
      <w:r>
        <w:t xml:space="preserve"> pa ločimo med pomožnim glagolom </w:t>
      </w:r>
      <w:r>
        <w:rPr>
          <w:i/>
        </w:rPr>
        <w:t xml:space="preserve">biti </w:t>
      </w:r>
      <w:r>
        <w:t xml:space="preserve">(oznaka AUX) in glavnim glagolom </w:t>
      </w:r>
      <w:r>
        <w:rPr>
          <w:i/>
        </w:rPr>
        <w:t xml:space="preserve">biti </w:t>
      </w:r>
      <w:r>
        <w:t xml:space="preserve">(oznaka VERB). Ker pri pretvorbi iz oznak JOS v oznake UD vseh pojavitev glagola </w:t>
      </w:r>
      <w:r>
        <w:rPr>
          <w:i/>
        </w:rPr>
        <w:t>biti</w:t>
      </w:r>
      <w:r>
        <w:t xml:space="preserve"> ni bilo mogoče pretvoriti avtomatsko, je treba nekatere primere pregledati ročno. Vaša naloga je, da s pomočjo spodnjih navodil vsako pojavitev glagola </w:t>
      </w:r>
      <w:r>
        <w:rPr>
          <w:i/>
        </w:rPr>
        <w:t xml:space="preserve">biti </w:t>
      </w:r>
      <w:r>
        <w:t xml:space="preserve">na danem seznamu razvrstite v eno izmed obeh kategorij (AUX ali VERB). Pri tem velja opozoriti, da se v 90 % vseh primerov </w:t>
      </w:r>
      <w:r>
        <w:rPr>
          <w:i/>
        </w:rPr>
        <w:t>biti</w:t>
      </w:r>
      <w:r>
        <w:t xml:space="preserve"> pojavlja v vlogi AUX, bistveno manj pogosto pa v vlogi VERB.</w:t>
      </w:r>
    </w:p>
    <w:p w14:paraId="00000007" w14:textId="77777777" w:rsidR="00047DFB" w:rsidRDefault="00047DFB"/>
    <w:p w14:paraId="00000008" w14:textId="77777777" w:rsidR="00047DF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E2EFD9"/>
        <w:spacing w:after="0"/>
        <w:ind w:left="360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Biti </w:t>
      </w:r>
      <w:r>
        <w:rPr>
          <w:b/>
          <w:color w:val="000000"/>
          <w:sz w:val="28"/>
          <w:szCs w:val="28"/>
        </w:rPr>
        <w:t>kot AUX</w:t>
      </w:r>
    </w:p>
    <w:p w14:paraId="00000009" w14:textId="77777777" w:rsidR="00047DF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Pomožni glagol</w:t>
      </w:r>
    </w:p>
    <w:p w14:paraId="0000000A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Kot AUX označujemo glagol </w:t>
      </w:r>
      <w:r>
        <w:rPr>
          <w:i/>
          <w:color w:val="000000"/>
        </w:rPr>
        <w:t xml:space="preserve">biti </w:t>
      </w:r>
      <w:r>
        <w:rPr>
          <w:color w:val="000000"/>
        </w:rPr>
        <w:t>v vlogi pomožnega glagola za tvorjenje glagolskih časov (predpreteklik, preteklik, prihodnjik) in pogojnika. Primeri:</w:t>
      </w:r>
    </w:p>
    <w:p w14:paraId="0000000B" w14:textId="77777777" w:rsidR="00047DFB" w:rsidRDefault="00000000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ind w:left="144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Sedaj je še težko napovedovati, ali </w:t>
      </w:r>
      <w:r>
        <w:rPr>
          <w:b/>
          <w:i/>
          <w:color w:val="000000"/>
          <w:sz w:val="20"/>
          <w:szCs w:val="20"/>
        </w:rPr>
        <w:t>bosta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  <w:sz w:val="20"/>
          <w:szCs w:val="20"/>
        </w:rPr>
        <w:t> Petrol in Ina spletla kakšne drugačne vezi, kot so bile običajne v teh letih.</w:t>
      </w:r>
    </w:p>
    <w:p w14:paraId="0000000C" w14:textId="77777777" w:rsidR="00047DFB" w:rsidRDefault="00000000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ind w:left="144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Župan koprske občine </w:t>
      </w:r>
      <w:r>
        <w:rPr>
          <w:b/>
          <w:i/>
          <w:color w:val="000000"/>
          <w:sz w:val="20"/>
          <w:szCs w:val="20"/>
        </w:rPr>
        <w:t>je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  <w:sz w:val="20"/>
          <w:szCs w:val="20"/>
        </w:rPr>
        <w:t> neuradno  slišal, da bo slovenska avtocesta prilezla do morja šele leta 2008.</w:t>
      </w:r>
    </w:p>
    <w:p w14:paraId="0000000D" w14:textId="77777777" w:rsidR="00047DFB" w:rsidRDefault="00000000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ind w:left="144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Če te ne </w:t>
      </w:r>
      <w:r>
        <w:rPr>
          <w:b/>
          <w:i/>
          <w:color w:val="000000"/>
          <w:sz w:val="20"/>
          <w:szCs w:val="20"/>
        </w:rPr>
        <w:t>bi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  <w:sz w:val="20"/>
          <w:szCs w:val="20"/>
        </w:rPr>
        <w:t xml:space="preserve"> bilo, ne </w:t>
      </w:r>
      <w:r>
        <w:rPr>
          <w:b/>
          <w:i/>
          <w:color w:val="000000"/>
          <w:sz w:val="20"/>
          <w:szCs w:val="20"/>
        </w:rPr>
        <w:t>bi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  <w:sz w:val="20"/>
          <w:szCs w:val="20"/>
        </w:rPr>
        <w:t xml:space="preserve"> pomagal niti izredno ugoden splet okoliščin.</w:t>
      </w:r>
    </w:p>
    <w:p w14:paraId="0000000E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F" w14:textId="77777777" w:rsidR="00047DF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Vezni glagol</w:t>
      </w:r>
    </w:p>
    <w:p w14:paraId="00000010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Kot AUX označujemo glagol </w:t>
      </w:r>
      <w:r>
        <w:rPr>
          <w:i/>
          <w:color w:val="000000"/>
        </w:rPr>
        <w:t>biti</w:t>
      </w:r>
      <w:r>
        <w:rPr>
          <w:color w:val="000000"/>
        </w:rPr>
        <w:t xml:space="preserve"> v vlogi veznega glagola za tvorjenje struktur s povedkovim določilom. Primeri:</w:t>
      </w:r>
    </w:p>
    <w:p w14:paraId="00000011" w14:textId="77777777" w:rsidR="00047DFB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i/>
          <w:color w:val="000000"/>
        </w:rPr>
      </w:pPr>
      <w:r>
        <w:rPr>
          <w:i/>
          <w:color w:val="000000"/>
        </w:rPr>
        <w:t>Potniki </w:t>
      </w:r>
      <w:r>
        <w:rPr>
          <w:b/>
          <w:i/>
          <w:color w:val="000000"/>
        </w:rPr>
        <w:t>so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</w:rPr>
        <w:t> več kot uslužni.</w:t>
      </w:r>
    </w:p>
    <w:p w14:paraId="00000012" w14:textId="77777777" w:rsidR="00047DFB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Jeza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</w:rPr>
        <w:t xml:space="preserve"> pri otrocih pogostejše čustvo kot strah.</w:t>
      </w:r>
    </w:p>
    <w:p w14:paraId="00000013" w14:textId="77777777" w:rsidR="00047DFB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Kakšni </w:t>
      </w:r>
      <w:r>
        <w:rPr>
          <w:b/>
          <w:i/>
          <w:color w:val="000000"/>
        </w:rPr>
        <w:t>bodo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>rezultati?</w:t>
      </w:r>
    </w:p>
    <w:p w14:paraId="00000014" w14:textId="036A11F2" w:rsidR="00047DFB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line="240" w:lineRule="auto"/>
        <w:rPr>
          <w:i/>
          <w:color w:val="000000"/>
        </w:rPr>
      </w:pPr>
      <w:r>
        <w:rPr>
          <w:i/>
          <w:color w:val="000000"/>
        </w:rPr>
        <w:t>» Pripravljeni </w:t>
      </w:r>
      <w:r>
        <w:rPr>
          <w:b/>
          <w:i/>
          <w:color w:val="000000"/>
        </w:rPr>
        <w:t>smo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i/>
          <w:color w:val="000000"/>
        </w:rPr>
        <w:t> tudi za tekmo na težkem igrišču,« pravi Đorić, ki utegne v enajsterico s tekme proti Švici vključiti celo tri nove nogometaše.</w:t>
      </w:r>
    </w:p>
    <w:p w14:paraId="173F32B4" w14:textId="584E55FF" w:rsidR="00C5490C" w:rsidRDefault="00C5490C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line="240" w:lineRule="auto"/>
        <w:rPr>
          <w:i/>
          <w:color w:val="000000"/>
        </w:rPr>
      </w:pPr>
      <w:r>
        <w:rPr>
          <w:i/>
          <w:color w:val="000000"/>
        </w:rPr>
        <w:t xml:space="preserve">Uživanje teh zdravil </w:t>
      </w:r>
      <w:r>
        <w:rPr>
          <w:b/>
          <w:bCs/>
          <w:i/>
          <w:color w:val="000000"/>
        </w:rPr>
        <w:t>ni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b/>
          <w:bCs/>
          <w:i/>
          <w:color w:val="000000"/>
        </w:rPr>
        <w:t xml:space="preserve"> </w:t>
      </w:r>
      <w:r>
        <w:rPr>
          <w:i/>
          <w:color w:val="000000"/>
        </w:rPr>
        <w:t>več mogoče.</w:t>
      </w:r>
    </w:p>
    <w:p w14:paraId="00000015" w14:textId="5045EF3A" w:rsidR="00047DFB" w:rsidRDefault="00000000">
      <w:pPr>
        <w:ind w:left="1440"/>
      </w:pPr>
      <w:r>
        <w:rPr>
          <w:u w:val="single"/>
        </w:rPr>
        <w:t>Pozor!</w:t>
      </w:r>
      <w:r>
        <w:t xml:space="preserve"> Kot povedkova določila obravnavamo samo pridevniške (</w:t>
      </w:r>
      <w:r>
        <w:rPr>
          <w:i/>
        </w:rPr>
        <w:t>hiša je zelena</w:t>
      </w:r>
      <w:r>
        <w:t>) in samostalniške (</w:t>
      </w:r>
      <w:r>
        <w:rPr>
          <w:i/>
        </w:rPr>
        <w:t>hiša je luksuz</w:t>
      </w:r>
      <w:r>
        <w:t xml:space="preserve">) zveze. Za primere, v katerih se glagol </w:t>
      </w:r>
      <w:r>
        <w:rPr>
          <w:i/>
        </w:rPr>
        <w:t xml:space="preserve">biti </w:t>
      </w:r>
      <w:r>
        <w:t>pojavlja ob drugih tipih zvez, kot so predložne zveze (</w:t>
      </w:r>
      <w:r>
        <w:rPr>
          <w:i/>
        </w:rPr>
        <w:t>hiša je za vogalom</w:t>
      </w:r>
      <w:r>
        <w:t>), glej točko 2.</w:t>
      </w:r>
    </w:p>
    <w:p w14:paraId="25F76AE0" w14:textId="0373E7F6" w:rsidR="00C5490C" w:rsidRPr="00315756" w:rsidRDefault="00C5490C">
      <w:pPr>
        <w:ind w:left="1440"/>
      </w:pPr>
      <w:r>
        <w:rPr>
          <w:u w:val="single"/>
        </w:rPr>
        <w:t xml:space="preserve">Pozor! </w:t>
      </w:r>
      <w:r>
        <w:t xml:space="preserve">Določene besede, kot so </w:t>
      </w:r>
      <w:r>
        <w:rPr>
          <w:i/>
          <w:iCs/>
        </w:rPr>
        <w:t xml:space="preserve">mogoče </w:t>
      </w:r>
      <w:r>
        <w:t xml:space="preserve">in </w:t>
      </w:r>
      <w:r>
        <w:rPr>
          <w:i/>
          <w:iCs/>
        </w:rPr>
        <w:t xml:space="preserve">težko, </w:t>
      </w:r>
      <w:r>
        <w:t>lahko nastopajo bodisi kot prislovi bodisi kot pridevniki v vlogi povedkovega določila. V teh primerih je potrebna posebna pazljivost</w:t>
      </w:r>
      <w:r w:rsidR="00C6143C">
        <w:t xml:space="preserve">, saj </w:t>
      </w:r>
      <w:r w:rsidR="00C6143C">
        <w:rPr>
          <w:i/>
          <w:iCs/>
        </w:rPr>
        <w:t xml:space="preserve">biti </w:t>
      </w:r>
      <w:r w:rsidR="00315756">
        <w:t xml:space="preserve">označimo kot </w:t>
      </w:r>
      <w:r w:rsidR="00C6143C">
        <w:t>vezni glagol le kadar je v kombinaciji s pridevnikom. Za ostale primere s prislovi, glej točko 2.</w:t>
      </w:r>
      <w:r w:rsidR="00315756">
        <w:t xml:space="preserve"> </w:t>
      </w:r>
      <w:r w:rsidR="00C6143C">
        <w:t>Primeri:</w:t>
      </w:r>
      <w:r>
        <w:t xml:space="preserve"> </w:t>
      </w:r>
      <w:r>
        <w:rPr>
          <w:i/>
          <w:iCs/>
        </w:rPr>
        <w:t xml:space="preserve">težko se bo izogniti playoutu </w:t>
      </w:r>
      <w:r>
        <w:t xml:space="preserve">– tu nastopa beseda </w:t>
      </w:r>
      <w:r>
        <w:rPr>
          <w:i/>
          <w:iCs/>
        </w:rPr>
        <w:t xml:space="preserve">težko </w:t>
      </w:r>
      <w:r>
        <w:t xml:space="preserve">v vlogi povedkovega določila, zato gre za </w:t>
      </w:r>
      <w:r>
        <w:lastRenderedPageBreak/>
        <w:t>pridevnik</w:t>
      </w:r>
      <w:r w:rsidR="00C6143C">
        <w:t xml:space="preserve"> in glagol biti dobi oznako AUX</w:t>
      </w:r>
      <w:r>
        <w:t xml:space="preserve">, </w:t>
      </w:r>
      <w:r>
        <w:rPr>
          <w:i/>
          <w:iCs/>
        </w:rPr>
        <w:t>težko prizna poraz</w:t>
      </w:r>
      <w:r w:rsidR="00C6143C">
        <w:rPr>
          <w:i/>
          <w:iCs/>
        </w:rPr>
        <w:t xml:space="preserve"> </w:t>
      </w:r>
      <w:r w:rsidR="00C6143C">
        <w:t xml:space="preserve">– tu </w:t>
      </w:r>
      <w:r w:rsidR="00315756">
        <w:t xml:space="preserve">je </w:t>
      </w:r>
      <w:r w:rsidR="00315756">
        <w:rPr>
          <w:i/>
          <w:iCs/>
        </w:rPr>
        <w:t xml:space="preserve">težko </w:t>
      </w:r>
      <w:r w:rsidR="00C6143C">
        <w:t>prislov, ki modificira glagol.</w:t>
      </w:r>
      <w:r w:rsidR="00315756">
        <w:t xml:space="preserve"> Trenutna različica</w:t>
      </w:r>
      <w:r w:rsidR="001A7C1F">
        <w:t xml:space="preserve"> </w:t>
      </w:r>
      <w:r w:rsidR="00315756">
        <w:t>Slovenskega učnega korpusa</w:t>
      </w:r>
      <w:r w:rsidR="001A7C1F">
        <w:t xml:space="preserve"> </w:t>
      </w:r>
      <w:r w:rsidR="001A7C1F">
        <w:t xml:space="preserve">(Marec 2023) </w:t>
      </w:r>
      <w:r w:rsidR="00315756">
        <w:t xml:space="preserve"> je pri teh primerih sicer nedosledno označena, zato glagol </w:t>
      </w:r>
      <w:r w:rsidR="00315756" w:rsidRPr="00315756">
        <w:rPr>
          <w:i/>
          <w:iCs/>
        </w:rPr>
        <w:t>biti</w:t>
      </w:r>
      <w:r w:rsidR="00315756">
        <w:t xml:space="preserve"> v kombinaciji z besedami kot so </w:t>
      </w:r>
      <w:r w:rsidR="00315756">
        <w:rPr>
          <w:i/>
          <w:iCs/>
        </w:rPr>
        <w:t xml:space="preserve">mogoče </w:t>
      </w:r>
      <w:r w:rsidR="00315756">
        <w:t xml:space="preserve">in </w:t>
      </w:r>
      <w:r w:rsidR="00315756">
        <w:rPr>
          <w:i/>
          <w:iCs/>
        </w:rPr>
        <w:t>težko</w:t>
      </w:r>
      <w:r w:rsidR="00315756">
        <w:t xml:space="preserve"> v korpusu nima vedno ustrezne oznake.</w:t>
      </w:r>
    </w:p>
    <w:p w14:paraId="00000016" w14:textId="77777777" w:rsidR="00047DF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Elipsa glavnega glagola</w:t>
      </w:r>
    </w:p>
    <w:p w14:paraId="00000017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Kot AUX glagol </w:t>
      </w:r>
      <w:r>
        <w:rPr>
          <w:i/>
          <w:color w:val="000000"/>
        </w:rPr>
        <w:t xml:space="preserve">biti </w:t>
      </w:r>
      <w:r>
        <w:rPr>
          <w:color w:val="000000"/>
        </w:rPr>
        <w:t>v vlogi pomožnega ali veznega glagola označujemo tudi v strukturah brez glavnega glagola. Primeri:</w:t>
      </w:r>
    </w:p>
    <w:p w14:paraId="00000018" w14:textId="77777777" w:rsidR="00047DFB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color w:val="000000"/>
        </w:rPr>
      </w:pPr>
      <w:r>
        <w:rPr>
          <w:color w:val="000000"/>
        </w:rPr>
        <w:t xml:space="preserve">Če že hočeta, da zajaham konja, pa </w:t>
      </w:r>
      <w:r>
        <w:rPr>
          <w:b/>
          <w:color w:val="000000"/>
        </w:rPr>
        <w:t>bom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color w:val="000000"/>
        </w:rPr>
        <w:t>.</w:t>
      </w:r>
    </w:p>
    <w:p w14:paraId="00000019" w14:textId="77777777" w:rsidR="00047DFB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color w:val="000000"/>
        </w:rPr>
      </w:pPr>
      <w:r>
        <w:rPr>
          <w:color w:val="000000"/>
        </w:rPr>
        <w:t>Verjetno bi bili rezultati drugačni, če bi bile politične stranke na terenu aktivnejše, kot </w:t>
      </w:r>
      <w:r>
        <w:rPr>
          <w:b/>
          <w:color w:val="000000"/>
        </w:rPr>
        <w:t>so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b/>
          <w:color w:val="000000"/>
        </w:rPr>
        <w:t>.</w:t>
      </w:r>
    </w:p>
    <w:p w14:paraId="0000001A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</w:rPr>
      </w:pPr>
    </w:p>
    <w:p w14:paraId="0000001B" w14:textId="77777777" w:rsidR="00047DF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Zveza “to je”</w:t>
      </w:r>
    </w:p>
    <w:p w14:paraId="0000001C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</w:rPr>
        <w:t>Poseben primer je glagol biti, ko se pojavlja v zvezi “to je” in vpeljuje pristavčno strukturo. V tem primeru ga označimo kot vezni glagol, torej AUX, ne glede na to, kaj mu sledi. Primeri:</w:t>
      </w:r>
    </w:p>
    <w:p w14:paraId="0000001D" w14:textId="77777777" w:rsidR="00047DFB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color w:val="000000"/>
        </w:rPr>
      </w:pPr>
      <w:r>
        <w:rPr>
          <w:color w:val="000000"/>
        </w:rPr>
        <w:t xml:space="preserve">Zahtevajo dvig zneska kompenzacije za 0,6 evra na kilometer, to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color w:val="000000"/>
        </w:rPr>
        <w:t xml:space="preserve"> iz 0,271 na 0,431 evra na kilometer</w:t>
      </w:r>
    </w:p>
    <w:p w14:paraId="0000001E" w14:textId="77777777" w:rsidR="00047DFB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2EFD9"/>
        <w:spacing w:after="0" w:line="240" w:lineRule="auto"/>
        <w:rPr>
          <w:color w:val="000000"/>
        </w:rPr>
      </w:pPr>
      <w:r>
        <w:rPr>
          <w:color w:val="000000"/>
        </w:rPr>
        <w:t xml:space="preserve">Med tem je opravljal svoj »glavni poklic«, to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AUX</w:t>
      </w:r>
      <w:r>
        <w:rPr>
          <w:color w:val="000000"/>
        </w:rPr>
        <w:t xml:space="preserve"> vojskovanje v tridesetletni vojni.</w:t>
      </w:r>
    </w:p>
    <w:p w14:paraId="0000001F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00000020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00000021" w14:textId="77777777" w:rsidR="00047DF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after="0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Biti</w:t>
      </w:r>
      <w:r>
        <w:rPr>
          <w:b/>
          <w:color w:val="000000"/>
          <w:sz w:val="28"/>
          <w:szCs w:val="28"/>
        </w:rPr>
        <w:t xml:space="preserve"> kot VERB</w:t>
      </w:r>
    </w:p>
    <w:p w14:paraId="00000022" w14:textId="77777777" w:rsidR="00047DF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Polnopomenski glagol</w:t>
      </w:r>
    </w:p>
    <w:p w14:paraId="00000023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Kot VERB označujemo glagol </w:t>
      </w:r>
      <w:r>
        <w:rPr>
          <w:i/>
          <w:color w:val="000000"/>
        </w:rPr>
        <w:t xml:space="preserve">biti </w:t>
      </w:r>
      <w:r>
        <w:rPr>
          <w:color w:val="000000"/>
        </w:rPr>
        <w:t>v vlogi polnopomenskega glagola (v pomenu ‘obstajati’, ‘nahajati se’). Primeri:</w:t>
      </w:r>
    </w:p>
    <w:p w14:paraId="00000024" w14:textId="77777777" w:rsidR="00047DFB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>Glavni štab Mosada 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> v Tel Avivu.</w:t>
      </w:r>
    </w:p>
    <w:p w14:paraId="00000025" w14:textId="77777777" w:rsidR="00047DFB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V prvem primeru so podatki bolj podrobni, manj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splošnih pojasnil za bralce.</w:t>
      </w:r>
    </w:p>
    <w:p w14:paraId="00000026" w14:textId="77777777" w:rsidR="00047DFB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Če te ne bi </w:t>
      </w:r>
      <w:r>
        <w:rPr>
          <w:b/>
          <w:i/>
          <w:color w:val="000000"/>
        </w:rPr>
        <w:t>bilo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>, ne bi pomagal niti izredno ugoden splet okoliščin.</w:t>
      </w:r>
    </w:p>
    <w:p w14:paraId="00000027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</w:p>
    <w:p w14:paraId="00000028" w14:textId="77777777" w:rsidR="00047DF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Posebni primeri:</w:t>
      </w:r>
    </w:p>
    <w:p w14:paraId="00000029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[biti + predložne zveze]</w:t>
      </w:r>
    </w:p>
    <w:p w14:paraId="0000002A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Kot VERB označujemo zveze glagola </w:t>
      </w:r>
      <w:r>
        <w:rPr>
          <w:i/>
          <w:color w:val="000000"/>
        </w:rPr>
        <w:t>biti</w:t>
      </w:r>
      <w:r>
        <w:rPr>
          <w:color w:val="000000"/>
        </w:rPr>
        <w:t xml:space="preserve"> in predložnih zvez, ne glede na pomen. Primeri:</w:t>
      </w:r>
    </w:p>
    <w:p w14:paraId="0000002B" w14:textId="77777777" w:rsidR="00047DFB" w:rsidRDefault="00000000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>Glavni štab Mosada 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> v Tel Avivu.</w:t>
      </w:r>
    </w:p>
    <w:p w14:paraId="0000002C" w14:textId="77777777" w:rsidR="00047DFB" w:rsidRDefault="00000000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Kino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v mestni lasti.</w:t>
      </w:r>
    </w:p>
    <w:p w14:paraId="0000002D" w14:textId="77777777" w:rsidR="00047DFB" w:rsidRDefault="00000000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Evropska ustava </w:t>
      </w:r>
      <w:r>
        <w:rPr>
          <w:b/>
          <w:i/>
          <w:color w:val="000000"/>
        </w:rPr>
        <w:t>bo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pod streho do konca tega leta.</w:t>
      </w:r>
    </w:p>
    <w:p w14:paraId="0000002E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</w:p>
    <w:p w14:paraId="0000002F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[biti + prislovi]</w:t>
      </w:r>
    </w:p>
    <w:p w14:paraId="00000030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Kot VERB označujemo zveze glagola </w:t>
      </w:r>
      <w:r>
        <w:rPr>
          <w:i/>
          <w:color w:val="000000"/>
        </w:rPr>
        <w:t>biti</w:t>
      </w:r>
      <w:r>
        <w:rPr>
          <w:color w:val="000000"/>
        </w:rPr>
        <w:t xml:space="preserve"> in prislovov. Primeri:</w:t>
      </w:r>
    </w:p>
    <w:p w14:paraId="00000031" w14:textId="77777777" w:rsidR="00047DFB" w:rsidRDefault="00000000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S tuljavo </w:t>
      </w:r>
      <w:r>
        <w:rPr>
          <w:b/>
          <w:i/>
          <w:color w:val="000000"/>
        </w:rPr>
        <w:t>ni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>nič narobe.</w:t>
      </w:r>
    </w:p>
    <w:p w14:paraId="00000032" w14:textId="77777777" w:rsidR="00047DFB" w:rsidRDefault="00000000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kdo proti?</w:t>
      </w:r>
    </w:p>
    <w:p w14:paraId="00000033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</w:p>
    <w:p w14:paraId="00000034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[biti + modalni prislovi + nedoločnik]</w:t>
      </w:r>
    </w:p>
    <w:p w14:paraId="00000035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Kot VERB označujemo glagol </w:t>
      </w:r>
      <w:r>
        <w:rPr>
          <w:i/>
          <w:color w:val="000000"/>
        </w:rPr>
        <w:t xml:space="preserve">biti </w:t>
      </w:r>
      <w:r>
        <w:rPr>
          <w:color w:val="000000"/>
        </w:rPr>
        <w:t xml:space="preserve">v zvezah tipa </w:t>
      </w:r>
      <w:r>
        <w:rPr>
          <w:i/>
          <w:color w:val="000000"/>
        </w:rPr>
        <w:t>nujno/mogoče/možno/verjetno/treba … je</w:t>
      </w:r>
      <w:r>
        <w:rPr>
          <w:color w:val="000000"/>
        </w:rPr>
        <w:t xml:space="preserve"> + nedoločnik:</w:t>
      </w:r>
    </w:p>
    <w:p w14:paraId="00000036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/>
        <w:rPr>
          <w:i/>
          <w:color w:val="000000"/>
        </w:rPr>
      </w:pPr>
      <w:r>
        <w:rPr>
          <w:i/>
          <w:color w:val="000000"/>
        </w:rPr>
        <w:t xml:space="preserve">Težko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pričakovati, da bo mesto enako pri srcu vsem.</w:t>
      </w:r>
    </w:p>
    <w:p w14:paraId="00000037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/>
        <w:rPr>
          <w:i/>
          <w:color w:val="000000"/>
        </w:rPr>
      </w:pPr>
      <w:r>
        <w:rPr>
          <w:i/>
          <w:color w:val="000000"/>
        </w:rPr>
        <w:t xml:space="preserve">Še najbolje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darila kupovati vnaprej.</w:t>
      </w:r>
    </w:p>
    <w:p w14:paraId="00000038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/>
        <w:rPr>
          <w:i/>
          <w:color w:val="000000"/>
        </w:rPr>
      </w:pPr>
      <w:r>
        <w:rPr>
          <w:i/>
          <w:color w:val="000000"/>
        </w:rPr>
        <w:t xml:space="preserve">Zamero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treba prerasti.</w:t>
      </w:r>
    </w:p>
    <w:p w14:paraId="00000039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3A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[biti + nedoločnik]</w:t>
      </w:r>
    </w:p>
    <w:p w14:paraId="0000003B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Enako kot zgoraj velja tudi za zveze glagola </w:t>
      </w:r>
      <w:r>
        <w:rPr>
          <w:i/>
          <w:color w:val="000000"/>
        </w:rPr>
        <w:t>biti</w:t>
      </w:r>
      <w:r>
        <w:rPr>
          <w:color w:val="000000"/>
        </w:rPr>
        <w:t xml:space="preserve"> in nedoločnika, kjer prislova ni:</w:t>
      </w:r>
    </w:p>
    <w:p w14:paraId="0000003C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Klinov, ki bi kazali nadaljevanje smeri, </w:t>
      </w:r>
      <w:r>
        <w:rPr>
          <w:b/>
          <w:i/>
          <w:color w:val="000000"/>
        </w:rPr>
        <w:t>ni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videti nikjer.</w:t>
      </w:r>
    </w:p>
    <w:p w14:paraId="0000003D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Kaseta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>videti kot knjiga.</w:t>
      </w:r>
    </w:p>
    <w:p w14:paraId="0000003E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Vendar se </w:t>
      </w:r>
      <w:r>
        <w:rPr>
          <w:b/>
          <w:i/>
          <w:color w:val="000000"/>
        </w:rPr>
        <w:t>ni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nadejati sočnih zgodbic mične pevke.</w:t>
      </w:r>
    </w:p>
    <w:p w14:paraId="0000003F" w14:textId="77777777" w:rsidR="00047DFB" w:rsidRDefault="00047D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000040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[biti + strah/sram/groza...]</w:t>
      </w:r>
    </w:p>
    <w:p w14:paraId="00000041" w14:textId="77777777" w:rsidR="00047D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Biti v kombinaciji glagola biti in besed kot so “strah/sram/groza” itd. se obravnava kot VERB. Primeri:</w:t>
      </w:r>
    </w:p>
    <w:p w14:paraId="00000042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Opazil sem, da te </w:t>
      </w:r>
      <w:r>
        <w:rPr>
          <w:b/>
          <w:i/>
          <w:color w:val="000000"/>
        </w:rPr>
        <w:t>je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lahko ravno tako strah, če od spodaj gledaš zelo visoko.</w:t>
      </w:r>
    </w:p>
    <w:p w14:paraId="00000043" w14:textId="77777777" w:rsidR="00047DFB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EEBF6"/>
        <w:spacing w:line="240" w:lineRule="auto"/>
        <w:rPr>
          <w:color w:val="000000"/>
        </w:rPr>
      </w:pPr>
      <w:r>
        <w:rPr>
          <w:i/>
          <w:color w:val="000000"/>
        </w:rPr>
        <w:t xml:space="preserve">Vas </w:t>
      </w:r>
      <w:r>
        <w:rPr>
          <w:b/>
          <w:i/>
          <w:color w:val="000000"/>
        </w:rPr>
        <w:t>ni</w:t>
      </w:r>
      <w:r>
        <w:rPr>
          <w:i/>
          <w:color w:val="000000"/>
          <w:sz w:val="20"/>
          <w:szCs w:val="20"/>
          <w:vertAlign w:val="subscript"/>
        </w:rPr>
        <w:t>VERB</w:t>
      </w:r>
      <w:r>
        <w:rPr>
          <w:i/>
          <w:color w:val="000000"/>
        </w:rPr>
        <w:t xml:space="preserve"> prav nič strah, da ne bi prišli v Atene optimalno pripravljeni?</w:t>
      </w:r>
    </w:p>
    <w:sectPr w:rsidR="00047D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CD7"/>
    <w:multiLevelType w:val="multilevel"/>
    <w:tmpl w:val="D6FE78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180397"/>
    <w:multiLevelType w:val="multilevel"/>
    <w:tmpl w:val="C54A5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9310D"/>
    <w:multiLevelType w:val="multilevel"/>
    <w:tmpl w:val="F65E3A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953E8B"/>
    <w:multiLevelType w:val="multilevel"/>
    <w:tmpl w:val="58066F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EC2E7A"/>
    <w:multiLevelType w:val="multilevel"/>
    <w:tmpl w:val="6D9098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17F13"/>
    <w:multiLevelType w:val="multilevel"/>
    <w:tmpl w:val="AF4C6E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5E6B5B"/>
    <w:multiLevelType w:val="multilevel"/>
    <w:tmpl w:val="B0A40BA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698436244">
    <w:abstractNumId w:val="2"/>
  </w:num>
  <w:num w:numId="2" w16cid:durableId="1175340589">
    <w:abstractNumId w:val="4"/>
  </w:num>
  <w:num w:numId="3" w16cid:durableId="48770989">
    <w:abstractNumId w:val="3"/>
  </w:num>
  <w:num w:numId="4" w16cid:durableId="1335887222">
    <w:abstractNumId w:val="0"/>
  </w:num>
  <w:num w:numId="5" w16cid:durableId="1315990336">
    <w:abstractNumId w:val="5"/>
  </w:num>
  <w:num w:numId="6" w16cid:durableId="690498629">
    <w:abstractNumId w:val="1"/>
  </w:num>
  <w:num w:numId="7" w16cid:durableId="766771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FB"/>
    <w:rsid w:val="00047DFB"/>
    <w:rsid w:val="001A7C1F"/>
    <w:rsid w:val="00315756"/>
    <w:rsid w:val="00C5490C"/>
    <w:rsid w:val="00C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06162"/>
  <w15:docId w15:val="{3D863342-05A8-4597-A397-E23B374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versaldependencies.org/" TargetMode="External"/><Relationship Id="rId5" Type="http://schemas.openxmlformats.org/officeDocument/2006/relationships/hyperlink" Target="http://nl.ijs.si/j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Terčon, Luka</cp:lastModifiedBy>
  <cp:revision>4</cp:revision>
  <dcterms:created xsi:type="dcterms:W3CDTF">2023-03-23T15:42:00Z</dcterms:created>
  <dcterms:modified xsi:type="dcterms:W3CDTF">2023-03-24T16:54:00Z</dcterms:modified>
</cp:coreProperties>
</file>