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Navodila za določanje besedne vrste glagola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biti </w:t>
      </w:r>
      <w:r w:rsidDel="00000000" w:rsidR="00000000" w:rsidRPr="00000000">
        <w:rPr>
          <w:b w:val="1"/>
          <w:sz w:val="24"/>
          <w:szCs w:val="24"/>
          <w:rtl w:val="0"/>
        </w:rPr>
        <w:t xml:space="preserve">v korpusu ssj500k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V0.2, 19. 10. 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rPr/>
      </w:pPr>
      <w:r w:rsidDel="00000000" w:rsidR="00000000" w:rsidRPr="00000000">
        <w:rPr>
          <w:b w:val="1"/>
          <w:rtl w:val="0"/>
        </w:rPr>
        <w:t xml:space="preserve">Cilj: </w:t>
      </w:r>
      <w:r w:rsidDel="00000000" w:rsidR="00000000" w:rsidRPr="00000000">
        <w:rPr>
          <w:rtl w:val="0"/>
        </w:rPr>
        <w:t xml:space="preserve">Cilj naloge je določiti, v katerih primerih rabe se glagol </w:t>
      </w:r>
      <w:r w:rsidDel="00000000" w:rsidR="00000000" w:rsidRPr="00000000">
        <w:rPr>
          <w:i w:val="1"/>
          <w:rtl w:val="0"/>
        </w:rPr>
        <w:t xml:space="preserve">biti </w:t>
      </w:r>
      <w:r w:rsidDel="00000000" w:rsidR="00000000" w:rsidRPr="00000000">
        <w:rPr>
          <w:rtl w:val="0"/>
        </w:rPr>
        <w:t xml:space="preserve">pojavlja kot pomožni glagol (oznaka AUX) in v katerih kot glavni glagol (oznaka VERB).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Ozadje:</w:t>
      </w:r>
      <w:r w:rsidDel="00000000" w:rsidR="00000000" w:rsidRPr="00000000">
        <w:rPr>
          <w:rtl w:val="0"/>
        </w:rPr>
        <w:t xml:space="preserve"> Različni označevalni sistemi uporabljajo različne smernice za razvrščanje besed v besedne vrste, ki se lahko na nekaterih točkah med seboj tudi razlikujejo. Tak primer je denimo glagol </w:t>
      </w:r>
      <w:r w:rsidDel="00000000" w:rsidR="00000000" w:rsidRPr="00000000">
        <w:rPr>
          <w:i w:val="1"/>
          <w:rtl w:val="0"/>
        </w:rPr>
        <w:t xml:space="preserve">biti</w:t>
      </w:r>
      <w:r w:rsidDel="00000000" w:rsidR="00000000" w:rsidRPr="00000000">
        <w:rPr>
          <w:rtl w:val="0"/>
        </w:rPr>
        <w:t xml:space="preserve">, ki mu je v označevalnem sistemu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JOS</w:t>
        </w:r>
      </w:hyperlink>
      <w:r w:rsidDel="00000000" w:rsidR="00000000" w:rsidRPr="00000000">
        <w:rPr>
          <w:rtl w:val="0"/>
        </w:rPr>
        <w:t xml:space="preserve"> ne glede na skladenjsko vlogo vedno pripisana oznaka Gp (pomožni glagol), v označevalnem sistemu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UD</w:t>
        </w:r>
      </w:hyperlink>
      <w:r w:rsidDel="00000000" w:rsidR="00000000" w:rsidRPr="00000000">
        <w:rPr>
          <w:rtl w:val="0"/>
        </w:rPr>
        <w:t xml:space="preserve"> pa ločimo med pomožnim glagolom </w:t>
      </w:r>
      <w:r w:rsidDel="00000000" w:rsidR="00000000" w:rsidRPr="00000000">
        <w:rPr>
          <w:i w:val="1"/>
          <w:rtl w:val="0"/>
        </w:rPr>
        <w:t xml:space="preserve">biti </w:t>
      </w:r>
      <w:r w:rsidDel="00000000" w:rsidR="00000000" w:rsidRPr="00000000">
        <w:rPr>
          <w:rtl w:val="0"/>
        </w:rPr>
        <w:t xml:space="preserve">(oznaka AUX) in glavnim glagolom </w:t>
      </w:r>
      <w:r w:rsidDel="00000000" w:rsidR="00000000" w:rsidRPr="00000000">
        <w:rPr>
          <w:i w:val="1"/>
          <w:rtl w:val="0"/>
        </w:rPr>
        <w:t xml:space="preserve">biti </w:t>
      </w:r>
      <w:r w:rsidDel="00000000" w:rsidR="00000000" w:rsidRPr="00000000">
        <w:rPr>
          <w:rtl w:val="0"/>
        </w:rPr>
        <w:t xml:space="preserve">(oznaka VERB). Ker pri pretvorbi iz oznak JOS v oznake UD vseh pojavitev glagola </w:t>
      </w:r>
      <w:r w:rsidDel="00000000" w:rsidR="00000000" w:rsidRPr="00000000">
        <w:rPr>
          <w:i w:val="1"/>
          <w:rtl w:val="0"/>
        </w:rPr>
        <w:t xml:space="preserve">biti</w:t>
      </w:r>
      <w:r w:rsidDel="00000000" w:rsidR="00000000" w:rsidRPr="00000000">
        <w:rPr>
          <w:rtl w:val="0"/>
        </w:rPr>
        <w:t xml:space="preserve"> ni bilo mogoče pretvoriti avtomatsko, je treba nekatere primere pregledati ročno. Vaša naloga je, da s pomočjo spodnjih navodil vsako pojavitev glagola </w:t>
      </w:r>
      <w:r w:rsidDel="00000000" w:rsidR="00000000" w:rsidRPr="00000000">
        <w:rPr>
          <w:i w:val="1"/>
          <w:rtl w:val="0"/>
        </w:rPr>
        <w:t xml:space="preserve">biti </w:t>
      </w:r>
      <w:r w:rsidDel="00000000" w:rsidR="00000000" w:rsidRPr="00000000">
        <w:rPr>
          <w:rtl w:val="0"/>
        </w:rPr>
        <w:t xml:space="preserve">na danem seznamu razvrstite v eno izmed obeh kategorij (AUX ali VERB). Pri tem velja opozoriti, da se v 90 % vseh primerov </w:t>
      </w:r>
      <w:r w:rsidDel="00000000" w:rsidR="00000000" w:rsidRPr="00000000">
        <w:rPr>
          <w:i w:val="1"/>
          <w:rtl w:val="0"/>
        </w:rPr>
        <w:t xml:space="preserve">biti</w:t>
      </w:r>
      <w:r w:rsidDel="00000000" w:rsidR="00000000" w:rsidRPr="00000000">
        <w:rPr>
          <w:rtl w:val="0"/>
        </w:rPr>
        <w:t xml:space="preserve"> pojavlja v vlogi AUX, bistveno manj pogosto pa v vlogi VERB.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fd9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Biti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kot AUX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Pomožni glagol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 AUX označujemo glagol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vlogi pomožnega glagola za tvorjenje glagolskih časov (predpreteklik, preteklik, prihodnjik) in pogojnika. Primeri: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Sedaj je še težko napovedovati, ali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bosta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Petrol in Ina spletla kakšne drugačne vezi, kot so bile običajne v teh letih.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Župan koprske občine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neuradno  slišal, da bo slovenska avtocesta prilezla do morja šele leta 2008.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Če te ne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bilo, ne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pomagal niti izredno ugoden splet okoliščin.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Vezni glagol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 AUX označujemo glagol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vlogi veznega glagola za tvorjenje struktur s povedkovim določilom. Primeri: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Potniki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več kot uslužni.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 otrocih pogostejše čustvo kot strah.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Kakšni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rezultati?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Pripravljeni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tudi za tekmo na težkem igrišču,« pravi Đorić, ki utegne v enajsterico s tekme proti Švici vključiti celo tri nove nogometaše.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Pozor!</w:t>
      </w:r>
      <w:r w:rsidDel="00000000" w:rsidR="00000000" w:rsidRPr="00000000">
        <w:rPr>
          <w:rtl w:val="0"/>
        </w:rPr>
        <w:t xml:space="preserve"> Kot povedkova določila obravnavamo samo pridevniške (</w:t>
      </w:r>
      <w:r w:rsidDel="00000000" w:rsidR="00000000" w:rsidRPr="00000000">
        <w:rPr>
          <w:i w:val="1"/>
          <w:rtl w:val="0"/>
        </w:rPr>
        <w:t xml:space="preserve">hiša je zelena</w:t>
      </w:r>
      <w:r w:rsidDel="00000000" w:rsidR="00000000" w:rsidRPr="00000000">
        <w:rPr>
          <w:rtl w:val="0"/>
        </w:rPr>
        <w:t xml:space="preserve">) in samostalniške (</w:t>
      </w:r>
      <w:r w:rsidDel="00000000" w:rsidR="00000000" w:rsidRPr="00000000">
        <w:rPr>
          <w:i w:val="1"/>
          <w:rtl w:val="0"/>
        </w:rPr>
        <w:t xml:space="preserve">hiša je luksuz</w:t>
      </w:r>
      <w:r w:rsidDel="00000000" w:rsidR="00000000" w:rsidRPr="00000000">
        <w:rPr>
          <w:rtl w:val="0"/>
        </w:rPr>
        <w:t xml:space="preserve">) zveze. Za primere, v katerih se glagol </w:t>
      </w:r>
      <w:r w:rsidDel="00000000" w:rsidR="00000000" w:rsidRPr="00000000">
        <w:rPr>
          <w:i w:val="1"/>
          <w:rtl w:val="0"/>
        </w:rPr>
        <w:t xml:space="preserve">biti </w:t>
      </w:r>
      <w:r w:rsidDel="00000000" w:rsidR="00000000" w:rsidRPr="00000000">
        <w:rPr>
          <w:rtl w:val="0"/>
        </w:rPr>
        <w:t xml:space="preserve">pojavlja ob drugih tipih zvez, kot so predložne zveze (</w:t>
      </w:r>
      <w:r w:rsidDel="00000000" w:rsidR="00000000" w:rsidRPr="00000000">
        <w:rPr>
          <w:i w:val="1"/>
          <w:rtl w:val="0"/>
        </w:rPr>
        <w:t xml:space="preserve">hiša je za vogalom</w:t>
      </w:r>
      <w:r w:rsidDel="00000000" w:rsidR="00000000" w:rsidRPr="00000000">
        <w:rPr>
          <w:rtl w:val="0"/>
        </w:rPr>
        <w:t xml:space="preserve">), glej točko 2.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Elipsa glavnega glagola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 AUX glagol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vlogi pomožnega ali veznega glagola označujemo tudi v strukturah brez glavnega glagola. Primeri: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Če že hočeta, da zajaham konja, pa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Verjetno bi bili rezultati drugačni, če bi bile politične stranke na terenu aktivnejše, kot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Zveza “to je”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Poseben primer je glagol biti, ko se pojavlja v zvezi “to je” in vpeljuje pristavčno strukturo. V tem primeru ga označimo kot vezni glagol, torej AUX, ne glede na to, kaj mu sledi. Primeri: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Zahtevajo dvig zneska kompenzacije za 0,6 evra na kilometer, to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iz 0,271 na 0,431 evra na kilometer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2efd9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tem je opravljal svoj »glavni poklic«, to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AUX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vojskovanje v tridesetletni vojni.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eebf6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Biti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kot VERB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Polnopomenski glagol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 VERB označujemo glagol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vlogi polnopomenskega glagola (v pomenu ‘obstajati’, ‘nahajati se’). Primeri: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Glavni štab Mosada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v Tel Avivu.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prvem primeru so podatki bolj podrobni, manj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splošnih pojasnil za bralce.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Če te ne bi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ne bi pomagal niti izredno ugoden splet okoliščin.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Posebni primeri: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[biti + predložne zveze]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 VERB označujemo zveze glagola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predložnih zvez, ne glede na pomen. Primeri: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Glavni štab Mosada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v Tel Avivu.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mestni lasti.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Evropska ustava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 streho do konca tega leta.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[biti + prislovi]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 VERB označujemo zveze glagola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prislovov. Primeri: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tuljavo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nič narobe.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kdo proti?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[biti + modalni prislovi + nedoločnik]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 VERB označujemo glagol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zvezah tipa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nujno/mogoče/možno/verjetno/treba … je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nedoločnik: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Težko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pričakovati, da bo mesto enako pri srcu vsem.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Še najbolje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darila kupovati vnaprej.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Zamero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treba prerasti.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[biti + nedoločnik]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Enako kot zgoraj velja tudi za zveze glagola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nedoločnika, kjer prislova ni: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Klinov, ki bi kazali nadaljevanje smeri,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videti nikjer.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Kaseta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videti kot knjiga.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Vendar se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nadejati sočnih zgodbic mične pevke.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[biti + strah/sram/groza...]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 v kombinaciji glagola biti in besed kot so “strah/sram/groza” itd. se obravnava kot VERB. Primeri: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Opazil sem, da te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lahko ravno tako strah, če od spodaj gledaš zelo visoko.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eebf6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VERB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prav nič strah, da ne bi prišli v Atene optimalno pripravljeni?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l-S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l.ijs.si/jos/" TargetMode="External"/><Relationship Id="rId7" Type="http://schemas.openxmlformats.org/officeDocument/2006/relationships/hyperlink" Target="http://universaldependenci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