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Hallazgos Health Check M365 – Conversión a Full Cloud (Supra Terra)</w:t>
      </w:r>
    </w:p>
    <w:p>
      <w:pPr/>
      <w:r>
        <w:t xml:space="preserve">Oct 6,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Resumen ejecutivo</w:t>
      </w:r>
    </w:p>
    <w:p>
      <w:pPr/>
      <w:r>
        <w:t xml:space="preserve">La conversión del tenant </w:t>
      </w:r>
      <w:r>
        <w:rPr>
          <w:b/>
        </w:rPr>
        <w:t xml:space="preserve">supraterra.onmicrosoft.com</w:t>
      </w:r>
      <w:r>
        <w:t xml:space="preserve"> a full cloud es viable: no hay federación (ADFS) y todo el correo ya vive en Exchange Online. Antes del corte hay que resolver cinco temas: confirmar Password Hash Sync (PHS), depurar usuarios, corregir UPN, depurar grupos y definir qué pasa con los servicios que aún dependen del AD local.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Valor en el Health Check (01/10/2026)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Servidor de sincronización</w:t>
            </w:r>
          </w:p>
        </w:tc>
        <w:tc>
          <w:tcPr>
            <w:tcW w:w="4680" w:type="dxa"/>
          </w:tcPr>
          <w:p>
            <w:pPr/>
            <w:r>
              <w:t xml:space="preserve">SPSSVR15 (cuenta </w:t>
            </w:r>
            <w:r>
              <w:rPr>
                <w:rStyle w:val="CodeChar"/>
              </w:rPr>
              <w:t xml:space="preserve">Sync_SPSSVR15_79e3f12c17ff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Usuarios miembro sincronizados</w:t>
            </w:r>
          </w:p>
        </w:tc>
        <w:tc>
          <w:tcPr>
            <w:tcW w:w="4680" w:type="dxa"/>
          </w:tcPr>
          <w:p>
            <w:pPr/>
            <w:r>
              <w:t xml:space="preserve">345 (338 habilitados, 7 deshabilitados)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Usuarios miembro solo nube</w:t>
            </w:r>
          </w:p>
        </w:tc>
        <w:tc>
          <w:tcPr>
            <w:tcW w:w="4680" w:type="dxa"/>
          </w:tcPr>
          <w:p>
            <w:pPr/>
            <w:r>
              <w:t xml:space="preserve">69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Invitados</w:t>
            </w:r>
          </w:p>
        </w:tc>
        <w:tc>
          <w:tcPr>
            <w:tcW w:w="4680" w:type="dxa"/>
          </w:tcPr>
          <w:p>
            <w:pPr/>
            <w:r>
              <w:t xml:space="preserve">26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Grupos de seguridad sincronizados desde AD</w:t>
            </w:r>
          </w:p>
        </w:tc>
        <w:tc>
          <w:tcPr>
            <w:tcW w:w="4680" w:type="dxa"/>
          </w:tcPr>
          <w:p>
            <w:pPr/>
            <w:r>
              <w:t xml:space="preserve">45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Grupos de Microsoft 365 (nube)</w:t>
            </w:r>
          </w:p>
        </w:tc>
        <w:tc>
          <w:tcPr>
            <w:tcW w:w="4680" w:type="dxa"/>
          </w:tcPr>
          <w:p>
            <w:pPr/>
            <w:r>
              <w:t xml:space="preserve">232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Dominios verificados</w:t>
            </w:r>
          </w:p>
        </w:tc>
        <w:tc>
          <w:tcPr>
            <w:tcW w:w="4680" w:type="dxa"/>
          </w:tcPr>
          <w:p>
            <w:pPr/>
            <w:r>
              <w:t xml:space="preserve">12, todos Managed (sin ADFS)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Buzones</w:t>
            </w:r>
          </w:p>
        </w:tc>
        <w:tc>
          <w:tcPr>
            <w:tcW w:w="4680" w:type="dxa"/>
          </w:tcPr>
          <w:p>
            <w:pPr/>
            <w:r>
              <w:t xml:space="preserve">201 usuario · 60 compartidos · 8 salas · 3 calendario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Secure Score</w:t>
            </w:r>
          </w:p>
        </w:tc>
        <w:tc>
          <w:tcPr>
            <w:tcW w:w="4680" w:type="dxa"/>
          </w:tcPr>
          <w:p>
            <w:pPr/>
            <w:r>
              <w:t xml:space="preserve">117.88 de 278 (42%)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Valores predeterminados de seguridad</w:t>
            </w:r>
          </w:p>
        </w:tc>
        <w:tc>
          <w:tcPr>
            <w:tcW w:w="4680" w:type="dxa"/>
          </w:tcPr>
          <w:p>
            <w:pPr/>
            <w:r>
              <w:t xml:space="preserve">Desactivados</w:t>
            </w:r>
          </w:p>
        </w:tc>
      </w:tr>
    </w:tbl>
    <w:p>
      <w:pPr>
        <w:pStyle w:val="Heading2"/>
      </w:pPr>
      <w:r>
        <w:t xml:space="preserve">Hallazgos críticos</w:t>
      </w:r>
    </w:p>
    <w:p>
      <w:pPr/>
      <w:r>
        <w:t xml:space="preserve">Son los temas que, si no se atienden, provocan pérdida de acceso o dejan servicios sin control después del corte.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Hallazgo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Evidencia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Riesgo si no se atiende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Método de autenticación no confirmado</w:t>
            </w:r>
          </w:p>
        </w:tc>
        <w:tc>
          <w:tcPr>
            <w:tcW w:w="2340" w:type="dxa"/>
          </w:tcPr>
          <w:p>
            <w:pPr/>
            <w:r>
              <w:t xml:space="preserve">Dominios Managed; el reporte no indica si es PHS o PTA</w:t>
            </w:r>
          </w:p>
        </w:tc>
        <w:tc>
          <w:tcPr>
            <w:tcW w:w="2340" w:type="dxa"/>
          </w:tcPr>
          <w:p>
            <w:pPr/>
            <w:r>
              <w:t xml:space="preserve">Con PTA, 338 usuarios sincronizados no pueden iniciar sesión tras el corte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El AD local sigue dando servicio</w:t>
            </w:r>
          </w:p>
        </w:tc>
        <w:tc>
          <w:tcPr>
            <w:tcW w:w="2340" w:type="dxa"/>
          </w:tcPr>
          <w:p>
            <w:pPr/>
            <w:r>
              <w:t xml:space="preserve">Grupos </w:t>
            </w:r>
            <w:r>
              <w:rPr>
                <w:rStyle w:val="CodeChar"/>
              </w:rPr>
              <w:t xml:space="preserve">Wifi-Corp</w:t>
            </w:r>
            <w:r>
              <w:t xml:space="preserve">, </w:t>
            </w:r>
            <w:r>
              <w:rPr>
                <w:rStyle w:val="CodeChar"/>
              </w:rPr>
              <w:t xml:space="preserve">Zibata_Wifi</w:t>
            </w:r>
            <w:r>
              <w:t xml:space="preserve">, </w:t>
            </w:r>
            <w:r>
              <w:rPr>
                <w:rStyle w:val="CodeChar"/>
              </w:rPr>
              <w:t xml:space="preserve">Folder_Redirection</w:t>
            </w:r>
            <w:r>
              <w:t xml:space="preserve">, </w:t>
            </w:r>
            <w:r>
              <w:rPr>
                <w:rStyle w:val="CodeChar"/>
              </w:rPr>
              <w:t xml:space="preserve">4600intelisis</w:t>
            </w:r>
            <w:r>
              <w:t xml:space="preserve">, </w:t>
            </w:r>
            <w:r>
              <w:rPr>
                <w:rStyle w:val="CodeChar"/>
              </w:rPr>
              <w:t xml:space="preserve">Intelisis_jur</w:t>
            </w:r>
            <w:r>
              <w:t xml:space="preserve">, </w:t>
            </w:r>
            <w:r>
              <w:rPr>
                <w:rStyle w:val="CodeChar"/>
              </w:rPr>
              <w:t xml:space="preserve">RespaldoSPS/QBP/ZibataNR</w:t>
            </w:r>
          </w:p>
        </w:tc>
        <w:tc>
          <w:tcPr>
            <w:tcW w:w="2340" w:type="dxa"/>
          </w:tcPr>
          <w:p>
            <w:pPr/>
            <w:r>
              <w:t xml:space="preserve">Wi-Fi (RADIUS/NPS), GPO, ERP Intelisis y respaldos siguen dependiendo de AD; los grupos en nube dejan de reflejar cambios de AD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Equipos sin plan de administración en nube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Folder_Redirection</w:t>
            </w:r>
            <w:r>
              <w:t xml:space="preserve"> indica PCs unidas al dominio con GPO; solo 28 licencias SPB (Intune + Entra ID P1)</w:t>
            </w:r>
          </w:p>
        </w:tc>
        <w:tc>
          <w:tcPr>
            <w:tcW w:w="2340" w:type="dxa"/>
          </w:tcPr>
          <w:p>
            <w:pPr/>
            <w:r>
              <w:t xml:space="preserve">Equipos nuevos no se registran como híbridos; 177 usuarios con licencia sin Intune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123 usuarios sincronizados con UPN </w:t>
            </w:r>
            <w:r>
              <w:rPr>
                <w:rStyle w:val="CodeChar"/>
              </w:rPr>
              <w:t xml:space="preserve">@supraterra.onmicrosoft.com</w:t>
            </w:r>
          </w:p>
        </w:tc>
        <w:tc>
          <w:tcPr>
            <w:tcW w:w="2340" w:type="dxa"/>
          </w:tcPr>
          <w:p>
            <w:pPr/>
            <w:r>
              <w:t xml:space="preserve">122 sin licencia, 103 sin correo; 20 con correo en dominio propio</w:t>
            </w:r>
          </w:p>
        </w:tc>
        <w:tc>
          <w:tcPr>
            <w:tcW w:w="2340" w:type="dxa"/>
          </w:tcPr>
          <w:p>
            <w:pPr/>
            <w:r>
              <w:t xml:space="preserve">Cuentas basura heredadas a la nube; usuarios reales iniciando sesión con un UPN que no es su correo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Seguridad de identidad débil</w:t>
            </w:r>
          </w:p>
        </w:tc>
        <w:tc>
          <w:tcPr>
            <w:tcW w:w="2340" w:type="dxa"/>
          </w:tcPr>
          <w:p>
            <w:pPr/>
            <w:r>
              <w:t xml:space="preserve">Security Defaults desactivados; acceso condicional no visible; Secure Score 42%</w:t>
            </w:r>
          </w:p>
        </w:tc>
        <w:tc>
          <w:tcPr>
            <w:tcW w:w="2340" w:type="dxa"/>
          </w:tcPr>
          <w:p>
            <w:pPr/>
            <w:r>
              <w:t xml:space="preserve">Tras el corte, la nube es la única barrera de identidad y no hay MFA garantizado</w:t>
            </w:r>
          </w:p>
        </w:tc>
      </w:tr>
    </w:tbl>
    <w:p>
      <w:pPr/>
      <w:r>
        <w:t xml:space="preserve">Dato adicional: existe el dominio </w:t>
      </w:r>
      <w:r>
        <w:rPr>
          <w:rStyle w:val="CodeChar"/>
        </w:rPr>
        <w:t xml:space="preserve">supraterra.mail.onmicrosoft.com</w:t>
      </w:r>
      <w:r>
        <w:t xml:space="preserve">, típico de un Exchange híbrido o de la migración de 2024. Hay que confirmar que no quede un servidor Exchange local ni dependencias de atributos </w:t>
      </w:r>
      <w:r>
        <w:rPr>
          <w:rStyle w:val="CodeChar"/>
        </w:rPr>
        <w:t xml:space="preserve">msExch*</w:t>
      </w:r>
      <w:r>
        <w:t xml:space="preserve">.</w:t>
      </w:r>
    </w:p>
    <w:p>
      <w:pPr>
        <w:pStyle w:val="Heading2"/>
      </w:pPr>
      <w:r>
        <w:t xml:space="preserve">Hallazgos de limpieza e higiene</w:t>
      </w:r>
    </w:p>
    <w:p>
      <w:pPr/>
      <w:r>
        <w:t xml:space="preserve">No bloquean el corte, pero conviene resolverlos antes para no heredar desorden a la nube.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Área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Hallazgo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Acción sugerida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Usuarios</w:t>
            </w:r>
          </w:p>
        </w:tc>
        <w:tc>
          <w:tcPr>
            <w:tcW w:w="3120" w:type="dxa"/>
          </w:tcPr>
          <w:p>
            <w:pPr/>
            <w:r>
              <w:t xml:space="preserve">130 sincronizados, habilitados, sin licencia y sin buzón</w:t>
            </w:r>
          </w:p>
        </w:tc>
        <w:tc>
          <w:tcPr>
            <w:tcW w:w="3120" w:type="dxa"/>
          </w:tcPr>
          <w:p>
            <w:pPr/>
            <w:r>
              <w:t xml:space="preserve">Validar último inicio de sesión y dar de baja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Usuarios</w:t>
            </w:r>
          </w:p>
        </w:tc>
        <w:tc>
          <w:tcPr>
            <w:tcW w:w="3120" w:type="dxa"/>
          </w:tcPr>
          <w:p>
            <w:pPr/>
            <w:r>
              <w:t xml:space="preserve">7 sincronizados deshabilitados; Maria Guadalupe Garcia Ledezma conserva 3 licencias</w:t>
            </w:r>
          </w:p>
        </w:tc>
        <w:tc>
          <w:tcPr>
            <w:tcW w:w="3120" w:type="dxa"/>
          </w:tcPr>
          <w:p>
            <w:pPr/>
            <w:r>
              <w:t xml:space="preserve">Liberar licencias y eliminar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Usuarios</w:t>
            </w:r>
          </w:p>
        </w:tc>
        <w:tc>
          <w:tcPr>
            <w:tcW w:w="3120" w:type="dxa"/>
          </w:tcPr>
          <w:p>
            <w:pPr/>
            <w:r>
              <w:t xml:space="preserve">Cuentas nube sin uso: </w:t>
            </w:r>
            <w:r>
              <w:rPr>
                <w:rStyle w:val="CodeChar"/>
              </w:rPr>
              <w:t xml:space="preserve">REVISARMIPLATAFORMASH</w:t>
            </w:r>
            <w:r>
              <w:t xml:space="preserve"> y 2 copias (reenvían a gtorres@nuevorefugio.com), </w:t>
            </w:r>
            <w:r>
              <w:rPr>
                <w:rStyle w:val="CodeChar"/>
              </w:rPr>
              <w:t xml:space="preserve">ambiental@</w:t>
            </w:r>
            <w:r>
              <w:t xml:space="preserve"> deshabilitada</w:t>
            </w:r>
          </w:p>
        </w:tc>
        <w:tc>
          <w:tcPr>
            <w:tcW w:w="3120" w:type="dxa"/>
          </w:tcPr>
          <w:p>
            <w:pPr/>
            <w:r>
              <w:t xml:space="preserve">Confirmar con el dueño y eliminar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Licencias</w:t>
            </w:r>
          </w:p>
        </w:tc>
        <w:tc>
          <w:tcPr>
            <w:tcW w:w="3120" w:type="dxa"/>
          </w:tcPr>
          <w:p>
            <w:pPr/>
            <w:r>
              <w:t xml:space="preserve">SPB 28/28, Business Standard 96/96, Business Basic 81/81: sin margen</w:t>
            </w:r>
          </w:p>
        </w:tc>
        <w:tc>
          <w:tcPr>
            <w:tcW w:w="3120" w:type="dxa"/>
          </w:tcPr>
          <w:p>
            <w:pPr/>
            <w:r>
              <w:t xml:space="preserve">Reasignar licencias liberadas en la limpieza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Licencias</w:t>
            </w:r>
          </w:p>
        </w:tc>
        <w:tc>
          <w:tcPr>
            <w:tcW w:w="3120" w:type="dxa"/>
          </w:tcPr>
          <w:p>
            <w:pPr/>
            <w:r>
              <w:t xml:space="preserve">4 buzones compartidos con licencia: aruiz, pblanco, bcobranza, becarioadmon</w:t>
            </w:r>
          </w:p>
        </w:tc>
        <w:tc>
          <w:tcPr>
            <w:tcW w:w="3120" w:type="dxa"/>
          </w:tcPr>
          <w:p>
            <w:pPr/>
            <w:r>
              <w:t xml:space="preserve">Quitar licencia salvo que superen 50 GB o usen archivo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Administradores</w:t>
            </w:r>
          </w:p>
        </w:tc>
        <w:tc>
          <w:tcPr>
            <w:tcW w:w="3120" w:type="dxa"/>
          </w:tcPr>
          <w:p>
            <w:pPr/>
            <w:r>
              <w:t xml:space="preserve">4 Global Admin, incluido </w:t>
            </w:r>
            <w:r>
              <w:rPr>
                <w:rStyle w:val="CodeChar"/>
              </w:rPr>
              <w:t xml:space="preserve">admin@supraterra.onmicrosoft.com</w:t>
            </w:r>
            <w:r>
              <w:t xml:space="preserve"> ("Migration Wiz"); jnoriega y dordaz son sincronizados</w:t>
            </w:r>
          </w:p>
        </w:tc>
        <w:tc>
          <w:tcPr>
            <w:tcW w:w="3120" w:type="dxa"/>
          </w:tcPr>
          <w:p>
            <w:pPr/>
            <w:r>
              <w:t xml:space="preserve">Crear 2 cuentas de emergencia solo nube; revisar la cuenta de migración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Aplicaciones</w:t>
            </w:r>
          </w:p>
        </w:tc>
        <w:tc>
          <w:tcPr>
            <w:tcW w:w="3120" w:type="dxa"/>
          </w:tcPr>
          <w:p>
            <w:pPr/>
            <w:r>
              <w:t xml:space="preserve">Restos de MigrationWiz (app registrada, apps de SharePoint, grupo)</w:t>
            </w:r>
          </w:p>
        </w:tc>
        <w:tc>
          <w:tcPr>
            <w:tcW w:w="3120" w:type="dxa"/>
          </w:tcPr>
          <w:p>
            <w:pPr/>
            <w:r>
              <w:t xml:space="preserve">Eliminar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Aplicaciones</w:t>
            </w:r>
          </w:p>
        </w:tc>
        <w:tc>
          <w:tcPr>
            <w:tcW w:w="3120" w:type="dxa"/>
          </w:tcPr>
          <w:p>
            <w:pPr/>
            <w:r>
              <w:t xml:space="preserve">Consentimiento para toda la organización a ChatGPT, Fillout forms y Apple Internet Accounts</w:t>
            </w:r>
          </w:p>
        </w:tc>
        <w:tc>
          <w:tcPr>
            <w:tcW w:w="3120" w:type="dxa"/>
          </w:tcPr>
          <w:p>
            <w:pPr/>
            <w:r>
              <w:t xml:space="preserve">Revisar y restringir el consentimiento de usuarios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Correo</w:t>
            </w:r>
          </w:p>
        </w:tc>
        <w:tc>
          <w:tcPr>
            <w:tcW w:w="3120" w:type="dxa"/>
          </w:tcPr>
          <w:p>
            <w:pPr/>
            <w:r>
              <w:t xml:space="preserve">Ninguno de los 11 dominios tiene DMARC ni DKIM</w:t>
            </w:r>
          </w:p>
        </w:tc>
        <w:tc>
          <w:tcPr>
            <w:tcW w:w="3120" w:type="dxa"/>
          </w:tcPr>
          <w:p>
            <w:pPr/>
            <w:r>
              <w:t xml:space="preserve">Publicar DKIM y DMARC (iniciar en </w:t>
            </w:r>
            <w:r>
              <w:rPr>
                <w:rStyle w:val="CodeChar"/>
              </w:rPr>
              <w:t xml:space="preserve">p=none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Correo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golf@zirandaro.com.mx</w:t>
            </w:r>
            <w:r>
              <w:t xml:space="preserve"> reenvía a una cuenta de Gmail</w:t>
            </w:r>
          </w:p>
        </w:tc>
        <w:tc>
          <w:tcPr>
            <w:tcW w:w="3120" w:type="dxa"/>
          </w:tcPr>
          <w:p>
            <w:pPr/>
            <w:r>
              <w:t xml:space="preserve">Validar o eliminar el reenvío externo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Cumplimiento</w:t>
            </w:r>
          </w:p>
        </w:tc>
        <w:tc>
          <w:tcPr>
            <w:tcW w:w="3120" w:type="dxa"/>
          </w:tcPr>
          <w:p>
            <w:pPr/>
            <w:r>
              <w:t xml:space="preserve">Única política DLP en modo prueba; ningún buzón con retención por litigio</w:t>
            </w:r>
          </w:p>
        </w:tc>
        <w:tc>
          <w:tcPr>
            <w:tcW w:w="3120" w:type="dxa"/>
          </w:tcPr>
          <w:p>
            <w:pPr/>
            <w:r>
              <w:t xml:space="preserve">Definir políticas según necesidad</w:t>
            </w:r>
          </w:p>
        </w:tc>
      </w:tr>
    </w:tbl>
    <w:p>
      <w:pPr/>
      <w:r>
        <w:t xml:space="preserve">Veeam Data Cloud y DigitalKeeperSIEM son apps de nube y no dependen de la sincronización, pero hay que validarlas después del corte.</w:t>
      </w:r>
    </w:p>
    <w:p>
      <w:pPr>
        <w:pStyle w:val="Heading2"/>
      </w:pPr>
      <w:r>
        <w:t xml:space="preserve">Procedimiento 1: confirmar que PHS está activo</w:t>
      </w:r>
    </w:p>
    <w:p>
      <w:pPr/>
      <w:r>
        <w:t xml:space="preserve">PHS debe estar activo y sincronizando antes del corte. Es lo que permite que cada usuario conserve su contraseña actual cuando la nube pase a ser la única fuente de identidad. Se confirma por tres vías; si las tres coinciden, el punto queda cerrado.</w:t>
      </w:r>
    </w:p>
    <w:p>
      <w:pPr/>
      <w:r>
        <w:rPr>
          <w:b/>
        </w:rPr>
        <w:t xml:space="preserve">A. Portal de Entra</w:t>
      </w:r>
    </w:p>
    <w:p>
      <w:pPr>
        <w:pStyle w:val="ListParagraph"/>
        <w:numPr>
          <w:ilvl w:val="0"/>
          <w:numId w:val="2"/>
        </w:numPr>
      </w:pPr>
      <w:r>
        <w:t xml:space="preserve">Entrar a entra.microsoft.com &gt; Identidad &gt; Administración híbrida &gt; Microsoft Entra Connect &gt; Connect Sync.</w:t>
      </w:r>
    </w:p>
    <w:p>
      <w:pPr>
        <w:pStyle w:val="ListParagraph"/>
        <w:numPr>
          <w:ilvl w:val="0"/>
          <w:numId w:val="2"/>
        </w:numPr>
      </w:pPr>
      <w:r>
        <w:t xml:space="preserve">Revisar: </w:t>
      </w:r>
      <w:r>
        <w:rPr>
          <w:i/>
        </w:rPr>
        <w:t xml:space="preserve">Sincronización de hash de contraseñas</w:t>
      </w:r>
      <w:r>
        <w:t xml:space="preserve"> = Habilitado; </w:t>
      </w:r>
      <w:r>
        <w:rPr>
          <w:i/>
        </w:rPr>
        <w:t xml:space="preserve">Autenticación de paso a través</w:t>
      </w:r>
      <w:r>
        <w:t xml:space="preserve"> = Deshabilitado; </w:t>
      </w:r>
      <w:r>
        <w:rPr>
          <w:i/>
        </w:rPr>
        <w:t xml:space="preserve">SSO de conexión directa</w:t>
      </w:r>
      <w:r>
        <w:t xml:space="preserve"> (anotar si está activo).</w:t>
      </w:r>
    </w:p>
    <w:p>
      <w:pPr>
        <w:pStyle w:val="ListParagraph"/>
        <w:numPr>
          <w:ilvl w:val="0"/>
          <w:numId w:val="2"/>
        </w:numPr>
      </w:pPr>
      <w:r>
        <w:t xml:space="preserve">Anotar la fecha de última sincronización y la de última sincronización de contraseñas (debe ser de minutos u horas, no de días).</w:t>
      </w:r>
    </w:p>
    <w:p>
      <w:pPr/>
      <w:r>
        <w:rPr>
          <w:b/>
        </w:rPr>
        <w:t xml:space="preserve">B. PowerShell con Microsoft Graph</w:t>
      </w:r>
    </w:p>
    <w:p>
      <w:pPr>
        <w:pStyle w:val="Code"/>
      </w:pPr>
      <w:bookmarkStart w:id="1" w:name="bongo_lang_powershell_1"/>
      <w:bookmarkEnd w:id="1"/>
      <w:r>
        <w:t xml:space="preserve">Connect-MgGraph -Scopes "Organization.Read.All","OnPremDirectorySynchronization.Read.All"</w:t>
        <w:br/>
        <w:br/>
        <w:t xml:space="preserve">Get-MgOrganization | Select-Object OnPremisesSyncEnabled, OnPremisesLastSyncDateTime, OnPremisesLastPasswordSyncDateTime</w:t>
        <w:br/>
        <w:br/>
        <w:t xml:space="preserve">(Get-MgDirectoryOnPremiseSynchronization).Features |</w:t>
        <w:br/>
        <w:t xml:space="preserve">  Select-Object PasswordSyncEnabled, PasswordWritebackEnabled, SynchronizeUpnForManagedUsersEnabled, CloudPasswordPolicyForPasswordSyncedUsersEnabled</w:t>
      </w:r>
    </w:p>
    <w:p>
      <w:pPr/>
      <w:r>
        <w:t xml:space="preserve">Resultado esperado: </w:t>
      </w:r>
      <w:r>
        <w:rPr>
          <w:rStyle w:val="CodeChar"/>
        </w:rPr>
        <w:t xml:space="preserve">PasswordSyncEnabled = True</w:t>
      </w:r>
      <w:r>
        <w:t xml:space="preserve"> y </w:t>
      </w:r>
      <w:r>
        <w:rPr>
          <w:rStyle w:val="CodeChar"/>
        </w:rPr>
        <w:t xml:space="preserve">OnPremisesLastPasswordSyncDateTime</w:t>
      </w:r>
      <w:r>
        <w:t xml:space="preserve"> reciente. Anotar también </w:t>
      </w:r>
      <w:r>
        <w:rPr>
          <w:rStyle w:val="CodeChar"/>
        </w:rPr>
        <w:t xml:space="preserve">SynchronizeUpnForManagedUsersEnabled</w:t>
      </w:r>
      <w:r>
        <w:t xml:space="preserve">, porque se usa en el procedimiento de UPN.</w:t>
      </w:r>
    </w:p>
    <w:p>
      <w:pPr/>
      <w:r>
        <w:rPr>
          <w:b/>
        </w:rPr>
        <w:t xml:space="preserve">C. En el servidor SPSSVR15</w:t>
      </w:r>
    </w:p>
    <w:p>
      <w:pPr>
        <w:pStyle w:val="Code"/>
      </w:pPr>
      <w:bookmarkStart w:id="2" w:name="bongo_lang_powershell_2"/>
      <w:bookmarkEnd w:id="2"/>
      <w:r>
        <w:t xml:space="preserve">Import-Module ADSync</w:t>
        <w:br/>
        <w:t xml:space="preserve">Get-ADSyncConnector | Select-Object Name, Type</w:t>
        <w:br/>
        <w:t xml:space="preserve"># Usar el nombre del conector de AD (tipo AD), no el de Entra</w:t>
        <w:br/>
        <w:t xml:space="preserve">Get-ADSyncAADPasswordSyncConfiguration -SourceConnector "&lt;nombre del conector AD&gt;"</w:t>
        <w:br/>
        <w:t xml:space="preserve">Get-ADSyncScheduler</w:t>
      </w:r>
    </w:p>
    <w:p>
      <w:pPr/>
      <w:r>
        <w:t xml:space="preserve">Resultado esperado: </w:t>
      </w:r>
      <w:r>
        <w:rPr>
          <w:rStyle w:val="CodeChar"/>
        </w:rPr>
        <w:t xml:space="preserve">Enabled : True</w:t>
      </w:r>
      <w:r>
        <w:t xml:space="preserve"> y el programador activo (</w:t>
      </w:r>
      <w:r>
        <w:rPr>
          <w:rStyle w:val="CodeChar"/>
        </w:rPr>
        <w:t xml:space="preserve">SyncCycleEnabled : True</w:t>
      </w:r>
      <w:r>
        <w:t xml:space="preserve">). En el Visor de eventos &gt; Aplicación, los eventos 656 y 657 confirman que se están sincronizando cambios de contraseña; los eventos 611 indican errores.</w:t>
      </w:r>
    </w:p>
    <w:p>
      <w:pPr/>
      <w:r>
        <w:rPr>
          <w:b/>
        </w:rPr>
        <w:t xml:space="preserve">D. Prueba con un usuario piloto</w:t>
      </w:r>
    </w:p>
    <w:p>
      <w:pPr>
        <w:pStyle w:val="ListParagraph"/>
        <w:numPr>
          <w:ilvl w:val="0"/>
          <w:numId w:val="3"/>
        </w:numPr>
      </w:pPr>
      <w:r>
        <w:t xml:space="preserve">Cambiar la contraseña de un usuario de prueba en AD.</w:t>
      </w:r>
    </w:p>
    <w:p>
      <w:pPr>
        <w:pStyle w:val="ListParagraph"/>
        <w:numPr>
          <w:ilvl w:val="0"/>
          <w:numId w:val="3"/>
        </w:numPr>
      </w:pPr>
      <w:r>
        <w:t xml:space="preserve">Esperar 2 a 5 minutos e iniciar sesión en portal.office.com con la contraseña nueva.</w:t>
      </w:r>
    </w:p>
    <w:p>
      <w:pPr>
        <w:pStyle w:val="ListParagraph"/>
        <w:numPr>
          <w:ilvl w:val="0"/>
          <w:numId w:val="3"/>
        </w:numPr>
      </w:pPr>
      <w:r>
        <w:t xml:space="preserve">En Entra &gt; Registros de inicio de sesión, abrir el evento &gt; </w:t>
      </w:r>
      <w:r>
        <w:rPr>
          <w:i/>
        </w:rPr>
        <w:t xml:space="preserve">Detalles de autenticación</w:t>
      </w:r>
      <w:r>
        <w:t xml:space="preserve">. Debe decir </w:t>
      </w:r>
      <w:r>
        <w:rPr>
          <w:i/>
        </w:rPr>
        <w:t xml:space="preserve">Sincronización de hash de contraseñas</w:t>
      </w:r>
      <w:r>
        <w:t xml:space="preserve">, no </w:t>
      </w:r>
      <w:r>
        <w:rPr>
          <w:i/>
        </w:rPr>
        <w:t xml:space="preserve">Autenticación de paso a través</w:t>
      </w:r>
      <w:r>
        <w:t xml:space="preserve">.</w:t>
      </w:r>
    </w:p>
    <w:p>
      <w:pPr/>
      <w:r>
        <w:rPr>
          <w:b/>
        </w:rPr>
        <w:t xml:space="preserve">Si PHS no está activo o el método actual es PTA</w:t>
      </w:r>
    </w:p>
    <w:p>
      <w:pPr>
        <w:pStyle w:val="ListParagraph"/>
        <w:numPr>
          <w:ilvl w:val="0"/>
          <w:numId w:val="4"/>
        </w:numPr>
      </w:pPr>
      <w:r>
        <w:t xml:space="preserve">En SPSSVR15, abrir Microsoft Entra Connect &gt; </w:t>
      </w:r>
      <w:r>
        <w:rPr>
          <w:i/>
        </w:rPr>
        <w:t xml:space="preserve">Configurar</w:t>
      </w:r>
      <w:r>
        <w:t xml:space="preserve"> &gt; </w:t>
      </w:r>
      <w:r>
        <w:rPr>
          <w:i/>
        </w:rPr>
        <w:t xml:space="preserve">Cambiar el inicio de sesión de usuario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Seleccionar </w:t>
      </w:r>
      <w:r>
        <w:rPr>
          <w:i/>
        </w:rPr>
        <w:t xml:space="preserve">Sincronización de hash de contraseñas</w:t>
      </w:r>
      <w:r>
        <w:t xml:space="preserve"> y terminar el asistente. Esto dispara una sincronización completa de hashes.</w:t>
      </w:r>
    </w:p>
    <w:p>
      <w:pPr>
        <w:pStyle w:val="ListParagraph"/>
        <w:numPr>
          <w:ilvl w:val="0"/>
          <w:numId w:val="4"/>
        </w:numPr>
      </w:pPr>
      <w:r>
        <w:t xml:space="preserve">Esperar al menos un ciclo completo y repetir las validaciones A a D.</w:t>
      </w:r>
    </w:p>
    <w:p>
      <w:pPr>
        <w:pStyle w:val="ListParagraph"/>
        <w:numPr>
          <w:ilvl w:val="0"/>
          <w:numId w:val="4"/>
        </w:numPr>
      </w:pPr>
      <w:r>
        <w:t xml:space="preserve">Si había PTA, desinstalar los agentes de autenticación después de validar.</w:t>
      </w:r>
    </w:p>
    <w:p>
      <w:pPr/>
      <w:r>
        <w:rPr>
          <w:b/>
        </w:rPr>
        <w:t xml:space="preserve">Puntos a considerar después del corte</w:t>
      </w:r>
    </w:p>
    <w:p>
      <w:pPr>
        <w:pStyle w:val="ListParagraph"/>
        <w:numPr>
          <w:ilvl w:val="0"/>
          <w:numId w:val="5"/>
        </w:numPr>
      </w:pPr>
      <w:r>
        <w:rPr>
          <w:i/>
        </w:rPr>
        <w:t xml:space="preserve">Vencimiento de contraseñas:</w:t>
      </w:r>
      <w:r>
        <w:t xml:space="preserve"> Entra Connect marca a los usuarios sincronizados con </w:t>
      </w:r>
      <w:r>
        <w:rPr>
          <w:rStyle w:val="CodeChar"/>
        </w:rPr>
        <w:t xml:space="preserve">DisablePasswordExpiration</w:t>
      </w:r>
      <w:r>
        <w:t xml:space="preserve">, y esa marca se queda después del corte. Hay que definir si se deja así o si se aplica la política de vencimiento del dominio (</w:t>
      </w:r>
      <w:r>
        <w:rPr>
          <w:rStyle w:val="CodeChar"/>
        </w:rPr>
        <w:t xml:space="preserve">Get-MgDomain</w:t>
      </w:r>
      <w:r>
        <w:t xml:space="preserve"> &gt; </w:t>
      </w:r>
      <w:r>
        <w:rPr>
          <w:rStyle w:val="CodeChar"/>
        </w:rPr>
        <w:t xml:space="preserve">PasswordValidityPeriodInDays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i/>
        </w:rPr>
        <w:t xml:space="preserve">SSO de conexión directa:</w:t>
      </w:r>
      <w:r>
        <w:t xml:space="preserve"> si está activo, desactivarlo y eliminar la cuenta de equipo </w:t>
      </w:r>
      <w:r>
        <w:rPr>
          <w:rStyle w:val="CodeChar"/>
        </w:rPr>
        <w:t xml:space="preserve">AZUREADSSOACC</w:t>
      </w:r>
      <w:r>
        <w:t xml:space="preserve"> en AD.</w:t>
      </w:r>
    </w:p>
    <w:p>
      <w:pPr>
        <w:pStyle w:val="ListParagraph"/>
        <w:numPr>
          <w:ilvl w:val="0"/>
          <w:numId w:val="5"/>
        </w:numPr>
      </w:pPr>
      <w:r>
        <w:rPr>
          <w:i/>
        </w:rPr>
        <w:t xml:space="preserve">Restablecimiento de contraseñas:</w:t>
      </w:r>
      <w:r>
        <w:t xml:space="preserve"> la escritura diferida (writeback) deja de aplicar; habilitar SSPR en la nube para todos los usuarios.</w:t>
      </w:r>
    </w:p>
    <w:p>
      <w:pPr>
        <w:pStyle w:val="Heading2"/>
      </w:pPr>
      <w:r>
        <w:t xml:space="preserve">Procedimiento 2: limpieza de usuarios</w:t>
      </w:r>
    </w:p>
    <w:p>
      <w:pPr/>
      <w:r>
        <w:t xml:space="preserve">Mientras la sincronización esté activa, el AD manda: un usuario sincronizado no se puede borrar desde la nube. La limpieza se hace en AD, en este orden, antes del corte.</w:t>
      </w:r>
    </w:p>
    <w:p>
      <w:pPr/>
      <w:r>
        <w:rPr>
          <w:b/>
        </w:rPr>
        <w:t xml:space="preserve">Paso 1. Sacar el inventario con último inicio de sesión</w:t>
      </w:r>
    </w:p>
    <w:p>
      <w:pPr/>
      <w:r>
        <w:t xml:space="preserve">En Entra (requiere Entra ID P1 en el tenant, que ya existe por las licencias SPB):</w:t>
      </w:r>
    </w:p>
    <w:p>
      <w:pPr>
        <w:pStyle w:val="Code"/>
      </w:pPr>
      <w:bookmarkStart w:id="3" w:name="bongo_lang_powershell_3"/>
      <w:bookmarkEnd w:id="3"/>
      <w:r>
        <w:t xml:space="preserve">Connect-MgGraph -Scopes "User.Read.All","AuditLog.Read.All"</w:t>
        <w:br/>
        <w:br/>
        <w:t xml:space="preserve">Get-MgUser -All -Property Id,DisplayName,UserPrincipalName,Mail,AccountEnabled,OnPremisesSyncEnabled,AssignedLicenses,SignInActivity,CreatedDateTime |</w:t>
        <w:br/>
        <w:t xml:space="preserve">  Where-Object { $_.OnPremisesSyncEnabled } |</w:t>
        <w:br/>
        <w:t xml:space="preserve">  Select-Object DisplayName, UserPrincipalName, Mail, AccountEnabled,</w:t>
        <w:br/>
        <w:t xml:space="preserve">    @{n='Licencias';e={$_.AssignedLicenses.Count}},</w:t>
        <w:br/>
        <w:t xml:space="preserve">    @{n='UltimoInicio';e={$_.SignInActivity.LastSignInDateTime}},</w:t>
        <w:br/>
        <w:t xml:space="preserve">    @{n='UltimoInicioNoInteractivo';e={$_.SignInActivity.LastNonInteractiveSignInDateTime}} |</w:t>
        <w:br/>
        <w:t xml:space="preserve">  Export-Csv .\usuarios_sync.csv -NoTypeInformation -Encoding UTF8</w:t>
      </w:r>
    </w:p>
    <w:p>
      <w:pPr/>
      <w:r>
        <w:t xml:space="preserve">En AD (SPSSVR15 o un controlador de dominio):</w:t>
      </w:r>
    </w:p>
    <w:p>
      <w:pPr>
        <w:pStyle w:val="Code"/>
      </w:pPr>
      <w:bookmarkStart w:id="4" w:name="bongo_lang_powershell_4"/>
      <w:bookmarkEnd w:id="4"/>
      <w:r>
        <w:t xml:space="preserve">Get-ADUser -Filter * -Properties LastLogonDate, mail, Enabled, whenCreated |</w:t>
        <w:br/>
        <w:t xml:space="preserve">  Select-Object Name, SamAccountName, UserPrincipalName, mail, Enabled, LastLogonDate, whenCreated, DistinguishedName |</w:t>
        <w:br/>
        <w:t xml:space="preserve">  Export-Csv .\usuarios_ad.csv -NoTypeInformation -Encoding UTF8</w:t>
      </w:r>
    </w:p>
    <w:p>
      <w:pPr/>
      <w:r>
        <w:rPr>
          <w:b/>
        </w:rPr>
        <w:t xml:space="preserve">Paso 2. Clasificar con este criterio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Grupo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Cantidad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Criterio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Acción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A. Deshabilitados en AD</w:t>
            </w:r>
          </w:p>
        </w:tc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AccountEnabled = False</w:t>
            </w:r>
          </w:p>
        </w:tc>
        <w:tc>
          <w:tcPr>
            <w:tcW w:w="2340" w:type="dxa"/>
          </w:tcPr>
          <w:p>
            <w:pPr/>
            <w:r>
              <w:t xml:space="preserve">Quitar licencias y dar de baja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B. Sin licencia, sin buzón y sin inicio en 90 días</w:t>
            </w:r>
          </w:p>
        </w:tc>
        <w:tc>
          <w:tcPr>
            <w:tcW w:w="2340" w:type="dxa"/>
          </w:tcPr>
          <w:p>
            <w:pPr/>
            <w:r>
              <w:t xml:space="preserve">hasta 130</w:t>
            </w:r>
          </w:p>
        </w:tc>
        <w:tc>
          <w:tcPr>
            <w:tcW w:w="2340" w:type="dxa"/>
          </w:tcPr>
          <w:p>
            <w:pPr/>
            <w:r>
              <w:t xml:space="preserve">Validar contra el paso 1</w:t>
            </w:r>
          </w:p>
        </w:tc>
        <w:tc>
          <w:tcPr>
            <w:tcW w:w="2340" w:type="dxa"/>
          </w:tcPr>
          <w:p>
            <w:pPr/>
            <w:r>
              <w:t xml:space="preserve">Deshabilitar y dar de baja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C. Sin licencia pero con buzón compartido</w:t>
            </w:r>
          </w:p>
        </w:tc>
        <w:tc>
          <w:tcPr>
            <w:tcW w:w="2340" w:type="dxa"/>
          </w:tcPr>
          <w:p>
            <w:pPr/>
            <w:r>
              <w:t xml:space="preserve">~50</w:t>
            </w:r>
          </w:p>
        </w:tc>
        <w:tc>
          <w:tcPr>
            <w:tcW w:w="2340" w:type="dxa"/>
          </w:tcPr>
          <w:p>
            <w:pPr/>
            <w:r>
              <w:t xml:space="preserve">Buzón compartido o de sala</w:t>
            </w:r>
          </w:p>
        </w:tc>
        <w:tc>
          <w:tcPr>
            <w:tcW w:w="2340" w:type="dxa"/>
          </w:tcPr>
          <w:p>
            <w:pPr/>
            <w:r>
              <w:t xml:space="preserve">Conservar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D. Cuentas de servicio o equipos (Cecom, CMONITOREO, Asesores, Wi-Fi)</w:t>
            </w:r>
          </w:p>
        </w:tc>
        <w:tc>
          <w:tcPr>
            <w:tcW w:w="2340" w:type="dxa"/>
          </w:tcPr>
          <w:p>
            <w:pPr/>
            <w:r>
              <w:t xml:space="preserve">por validar</w:t>
            </w:r>
          </w:p>
        </w:tc>
        <w:tc>
          <w:tcPr>
            <w:tcW w:w="2340" w:type="dxa"/>
          </w:tcPr>
          <w:p>
            <w:pPr/>
            <w:r>
              <w:t xml:space="preserve">Las usa un sistema local</w:t>
            </w:r>
          </w:p>
        </w:tc>
        <w:tc>
          <w:tcPr>
            <w:tcW w:w="2340" w:type="dxa"/>
          </w:tcPr>
          <w:p>
            <w:pPr/>
            <w:r>
              <w:t xml:space="preserve">Conservar en AD y excluir de la sincronización</w:t>
            </w:r>
          </w:p>
        </w:tc>
      </w:tr>
    </w:tbl>
    <w:p>
      <w:pPr/>
      <w:r>
        <w:t xml:space="preserve">Los 7 del grupo A: fchagoyan, hpena, lcamarena, obra, rdiaz (todos </w:t>
      </w:r>
      <w:r>
        <w:rPr>
          <w:rStyle w:val="CodeChar"/>
        </w:rPr>
        <w:t xml:space="preserve">@supraterra.onmicrosoft.com</w:t>
      </w:r>
      <w:r>
        <w:t xml:space="preserve">), mgarcia@supraterra.com.mx (3 licencias) y vperez@supraterra.com.mx.</w:t>
      </w:r>
    </w:p>
    <w:p>
      <w:pPr/>
      <w:r>
        <w:rPr>
          <w:b/>
        </w:rPr>
        <w:t xml:space="preserve">Paso 3. Crear una OU de bajas fuera del alcance de sincronización</w:t>
      </w:r>
    </w:p>
    <w:p>
      <w:pPr>
        <w:pStyle w:val="ListParagraph"/>
        <w:numPr>
          <w:ilvl w:val="0"/>
          <w:numId w:val="6"/>
        </w:numPr>
      </w:pPr>
      <w:r>
        <w:t xml:space="preserve">Crear la OU </w:t>
      </w:r>
      <w:r>
        <w:rPr>
          <w:rStyle w:val="CodeChar"/>
        </w:rPr>
        <w:t xml:space="preserve">Bajas-NoSync</w:t>
      </w:r>
      <w:r>
        <w:t xml:space="preserve"> en AD.</w:t>
      </w:r>
    </w:p>
    <w:p>
      <w:pPr>
        <w:pStyle w:val="ListParagraph"/>
        <w:numPr>
          <w:ilvl w:val="0"/>
          <w:numId w:val="6"/>
        </w:numPr>
      </w:pPr>
      <w:r>
        <w:t xml:space="preserve">En Entra Connect &gt; </w:t>
      </w:r>
      <w:r>
        <w:rPr>
          <w:i/>
        </w:rPr>
        <w:t xml:space="preserve">Configurar</w:t>
      </w:r>
      <w:r>
        <w:t xml:space="preserve"> &gt; </w:t>
      </w:r>
      <w:r>
        <w:rPr>
          <w:i/>
        </w:rPr>
        <w:t xml:space="preserve">Personalizar opciones de sincronización</w:t>
      </w:r>
      <w:r>
        <w:t xml:space="preserve"> &gt; </w:t>
      </w:r>
      <w:r>
        <w:rPr>
          <w:i/>
        </w:rPr>
        <w:t xml:space="preserve">Filtrado de dominios y OU</w:t>
      </w:r>
      <w:r>
        <w:t xml:space="preserve">, desmarcar esa OU.</w:t>
      </w:r>
    </w:p>
    <w:p>
      <w:pPr>
        <w:pStyle w:val="ListParagraph"/>
        <w:numPr>
          <w:ilvl w:val="0"/>
          <w:numId w:val="6"/>
        </w:numPr>
      </w:pPr>
      <w:r>
        <w:t xml:space="preserve">Al mover un usuario a esa OU, Entra Connect lo envía a la papelera de Entra. Ahí se puede recuperar durante 30 días.</w:t>
      </w:r>
    </w:p>
    <w:p>
      <w:pPr/>
      <w:r>
        <w:rPr>
          <w:b/>
        </w:rPr>
        <w:t xml:space="preserve">Paso 4. Ejecutar las bajas por lote</w:t>
      </w:r>
    </w:p>
    <w:p>
      <w:pPr/>
      <w:r>
        <w:t xml:space="preserve">Preparar </w:t>
      </w:r>
      <w:r>
        <w:rPr>
          <w:rStyle w:val="CodeChar"/>
        </w:rPr>
        <w:t xml:space="preserve">bajas.csv</w:t>
      </w:r>
      <w:r>
        <w:t xml:space="preserve"> con una columna </w:t>
      </w:r>
      <w:r>
        <w:rPr>
          <w:rStyle w:val="CodeChar"/>
        </w:rPr>
        <w:t xml:space="preserve">UPN</w:t>
      </w:r>
      <w:r>
        <w:t xml:space="preserve">, revisada y aprobada por el cliente:</w:t>
      </w:r>
    </w:p>
    <w:p>
      <w:pPr>
        <w:pStyle w:val="Code"/>
      </w:pPr>
      <w:bookmarkStart w:id="5" w:name="bongo_lang_powershell_5"/>
      <w:bookmarkEnd w:id="5"/>
      <w:r>
        <w:t xml:space="preserve">$ou = "OU=Bajas-NoSync,DC=dominio,DC=local"   # ajustar al DN real</w:t>
        <w:br/>
        <w:t xml:space="preserve">Import-Csv .\bajas.csv | ForEach-Object {</w:t>
        <w:br/>
        <w:t xml:space="preserve">  $u = Get-ADUser -Filter "UserPrincipalName -eq '$($_.UPN)'"</w:t>
        <w:br/>
        <w:t xml:space="preserve">  if ($u) {</w:t>
        <w:br/>
        <w:t xml:space="preserve">    Disable-ADAccount -Identity $u</w:t>
        <w:br/>
        <w:t xml:space="preserve">    Set-ADUser -Identity $u -Description ("Baja M365 " + (Get-Date -Format yyyy-MM-dd))</w:t>
        <w:br/>
        <w:t xml:space="preserve">    Move-ADObject -Identity $u.DistinguishedName -TargetPath $ou</w:t>
        <w:br/>
        <w:t xml:space="preserve">  }</w:t>
        <w:br/>
        <w:t xml:space="preserve">}</w:t>
        <w:br/>
        <w:t xml:space="preserve">Start-ADSyncSyncCycle -PolicyType Delta   # en SPSSVR15</w:t>
      </w:r>
    </w:p>
    <w:p>
      <w:pPr/>
      <w:r>
        <w:rPr>
          <w:b/>
        </w:rPr>
        <w:t xml:space="preserve">Cuidados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Umbral de eliminación:</w:t>
      </w:r>
      <w:r>
        <w:t xml:space="preserve"> Entra Connect detiene la exportación si se borran más de 500 objetos de una vez. Con ~140 bajas no aplica, pero conviene hacerlo en lotes de 50.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Buzón con información:</w:t>
      </w:r>
      <w:r>
        <w:t xml:space="preserve"> si un usuario a dar de baja tiene un buzón que se debe conservar, convertirlo antes a compartido.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Licencias:</w:t>
      </w:r>
      <w:r>
        <w:t xml:space="preserve"> quitar las licencias de los deshabilitados (por ejemplo, las 3 de mgarcia) y reasignarlas; hoy no hay licencias libres de SPB, Business Standard ni Business Basic.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Cuentas solo nube:</w:t>
      </w:r>
      <w:r>
        <w:t xml:space="preserve"> </w:t>
      </w:r>
      <w:r>
        <w:rPr>
          <w:rStyle w:val="CodeChar"/>
        </w:rPr>
        <w:t xml:space="preserve">REVISARMIPLATAFORMASH</w:t>
      </w:r>
      <w:r>
        <w:t xml:space="preserve">, sus 2 copias y </w:t>
      </w:r>
      <w:r>
        <w:rPr>
          <w:rStyle w:val="CodeChar"/>
        </w:rPr>
        <w:t xml:space="preserve">ambiental@</w:t>
      </w:r>
      <w:r>
        <w:t xml:space="preserve"> se eliminan directamente en el centro de administración de Microsoft 365, sin pasar por AD.</w:t>
      </w:r>
    </w:p>
    <w:p>
      <w:pPr>
        <w:pStyle w:val="Heading2"/>
      </w:pPr>
      <w:r>
        <w:t xml:space="preserve">Procedimiento 3: corrección de UPN</w:t>
      </w:r>
    </w:p>
    <w:p>
      <w:pPr/>
      <w:r>
        <w:t xml:space="preserve">De los 123 usuarios sincronizados con UPN </w:t>
      </w:r>
      <w:r>
        <w:rPr>
          <w:rStyle w:val="CodeChar"/>
        </w:rPr>
        <w:t xml:space="preserve">@supraterra.onmicrosoft.com</w:t>
      </w:r>
      <w:r>
        <w:t xml:space="preserve">, solo los que sobrevivan a la limpieza necesitan corrección. Ocurre porque su sufijo UPN en AD (probablemente </w:t>
      </w:r>
      <w:r>
        <w:rPr>
          <w:rStyle w:val="CodeChar"/>
        </w:rPr>
        <w:t xml:space="preserve">.local</w:t>
      </w:r>
      <w:r>
        <w:t xml:space="preserve">) no es un dominio verificado. La regla es: UPN = dirección de correo principal.</w:t>
      </w:r>
    </w:p>
    <w:p>
      <w:pPr/>
      <w:r>
        <w:rPr>
          <w:b/>
        </w:rPr>
        <w:t xml:space="preserve">Candidatos prioritarios (tienen correo en un dominio propio)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Usuario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UPN actual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UPN destino (= correo)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Licencias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Aylen Saenz Galindo</w:t>
            </w:r>
          </w:p>
        </w:tc>
        <w:tc>
          <w:tcPr>
            <w:tcW w:w="2340" w:type="dxa"/>
          </w:tcPr>
          <w:p>
            <w:pPr/>
            <w:r>
              <w:t xml:space="preserve">direccion@supraterra.onmicrosoft.com</w:t>
            </w:r>
          </w:p>
        </w:tc>
        <w:tc>
          <w:tcPr>
            <w:tcW w:w="2340" w:type="dxa"/>
          </w:tcPr>
          <w:p>
            <w:pPr/>
            <w:r>
              <w:t xml:space="preserve">direccion@zirandaro.com.mx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ACGOLF Zibata</w:t>
            </w:r>
          </w:p>
        </w:tc>
        <w:tc>
          <w:tcPr>
            <w:tcW w:w="2340" w:type="dxa"/>
          </w:tcPr>
          <w:p>
            <w:pPr/>
            <w:r>
              <w:t xml:space="preserve">ACGOLFZ@supraterra.onmicrosoft.com</w:t>
            </w:r>
          </w:p>
        </w:tc>
        <w:tc>
          <w:tcPr>
            <w:tcW w:w="2340" w:type="dxa"/>
          </w:tcPr>
          <w:p>
            <w:pPr/>
            <w:r>
              <w:t xml:space="preserve">caja@zibata.com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María Fernanda Armijo Silva</w:t>
            </w:r>
          </w:p>
        </w:tc>
        <w:tc>
          <w:tcPr>
            <w:tcW w:w="2340" w:type="dxa"/>
          </w:tcPr>
          <w:p>
            <w:pPr/>
            <w:r>
              <w:t xml:space="preserve">auxambiental@supraterra.onmicrosoft.com</w:t>
            </w:r>
          </w:p>
        </w:tc>
        <w:tc>
          <w:tcPr>
            <w:tcW w:w="2340" w:type="dxa"/>
          </w:tcPr>
          <w:p>
            <w:pPr/>
            <w:r>
              <w:t xml:space="preserve">auxambiental@supraterra.com.mx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Becario Juridico</w:t>
            </w:r>
          </w:p>
        </w:tc>
        <w:tc>
          <w:tcPr>
            <w:tcW w:w="2340" w:type="dxa"/>
          </w:tcPr>
          <w:p>
            <w:pPr/>
            <w:r>
              <w:t xml:space="preserve">auxjuridico@supraterra.onmicrosoft.com</w:t>
            </w:r>
          </w:p>
        </w:tc>
        <w:tc>
          <w:tcPr>
            <w:tcW w:w="2340" w:type="dxa"/>
          </w:tcPr>
          <w:p>
            <w:pPr/>
            <w:r>
              <w:t xml:space="preserve">auxjuridico@supraterra.com.mx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David Zea de Jesus</w:t>
            </w:r>
          </w:p>
        </w:tc>
        <w:tc>
          <w:tcPr>
            <w:tcW w:w="2340" w:type="dxa"/>
          </w:tcPr>
          <w:p>
            <w:pPr/>
            <w:r>
              <w:t xml:space="preserve">djesus@supraterra.onmicrosoft.com</w:t>
            </w:r>
          </w:p>
        </w:tc>
        <w:tc>
          <w:tcPr>
            <w:tcW w:w="2340" w:type="dxa"/>
          </w:tcPr>
          <w:p>
            <w:pPr/>
            <w:r>
              <w:t xml:space="preserve">djesus@supraterra.com.mx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Bernando Fraga Hernandez</w:t>
            </w:r>
          </w:p>
        </w:tc>
        <w:tc>
          <w:tcPr>
            <w:tcW w:w="2340" w:type="dxa"/>
          </w:tcPr>
          <w:p>
            <w:pPr/>
            <w:r>
              <w:t xml:space="preserve">I-64@supraterra.onmicrosoft.com</w:t>
            </w:r>
          </w:p>
        </w:tc>
        <w:tc>
          <w:tcPr>
            <w:tcW w:w="2340" w:type="dxa"/>
          </w:tcPr>
          <w:p>
            <w:pPr/>
            <w:r>
              <w:t xml:space="preserve">bfraga@nuevorefugio.com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Jorge Juan Blanco Sanchez</w:t>
            </w:r>
          </w:p>
        </w:tc>
        <w:tc>
          <w:tcPr>
            <w:tcW w:w="2340" w:type="dxa"/>
          </w:tcPr>
          <w:p>
            <w:pPr/>
            <w:r>
              <w:t xml:space="preserve">jblanco@supraterra.onmicrosoft.com</w:t>
            </w:r>
          </w:p>
        </w:tc>
        <w:tc>
          <w:tcPr>
            <w:tcW w:w="2340" w:type="dxa"/>
          </w:tcPr>
          <w:p>
            <w:pPr/>
            <w:r>
              <w:t xml:space="preserve">jblanco@supraterra.com.mx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Jennifer Castro Rangel</w:t>
            </w:r>
          </w:p>
        </w:tc>
        <w:tc>
          <w:tcPr>
            <w:tcW w:w="2340" w:type="dxa"/>
          </w:tcPr>
          <w:p>
            <w:pPr/>
            <w:r>
              <w:t xml:space="preserve">jcastro@supraterra.onmicrosoft.com</w:t>
            </w:r>
          </w:p>
        </w:tc>
        <w:tc>
          <w:tcPr>
            <w:tcW w:w="2340" w:type="dxa"/>
          </w:tcPr>
          <w:p>
            <w:pPr/>
            <w:r>
              <w:t xml:space="preserve">jcastro@supraterra.com.mx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María Del Carmen Díaz Ortiz</w:t>
            </w:r>
          </w:p>
        </w:tc>
        <w:tc>
          <w:tcPr>
            <w:tcW w:w="2340" w:type="dxa"/>
          </w:tcPr>
          <w:p>
            <w:pPr/>
            <w:r>
              <w:t xml:space="preserve">mdiaz@supraterra.onmicrosoft.com</w:t>
            </w:r>
          </w:p>
        </w:tc>
        <w:tc>
          <w:tcPr>
            <w:tcW w:w="2340" w:type="dxa"/>
          </w:tcPr>
          <w:p>
            <w:pPr/>
            <w:r>
              <w:t xml:space="preserve">mdiaz@supraterra.com.mx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Patricia Luque Feregrino</w:t>
            </w:r>
          </w:p>
        </w:tc>
        <w:tc>
          <w:tcPr>
            <w:tcW w:w="2340" w:type="dxa"/>
          </w:tcPr>
          <w:p>
            <w:pPr/>
            <w:r>
              <w:t xml:space="preserve">pluque@supraterra.onmicrosoft.com</w:t>
            </w:r>
          </w:p>
        </w:tc>
        <w:tc>
          <w:tcPr>
            <w:tcW w:w="2340" w:type="dxa"/>
          </w:tcPr>
          <w:p>
            <w:pPr/>
            <w:r>
              <w:t xml:space="preserve">pluque@zibata.com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Pedro Emmanuel Perales Arredondo</w:t>
            </w:r>
          </w:p>
        </w:tc>
        <w:tc>
          <w:tcPr>
            <w:tcW w:w="2340" w:type="dxa"/>
          </w:tcPr>
          <w:p>
            <w:pPr/>
            <w:r>
              <w:t xml:space="preserve">pperales@supraterra.onmicrosoft.com</w:t>
            </w:r>
          </w:p>
        </w:tc>
        <w:tc>
          <w:tcPr>
            <w:tcW w:w="2340" w:type="dxa"/>
          </w:tcPr>
          <w:p>
            <w:pPr/>
            <w:r>
              <w:t xml:space="preserve">pperales@supraterra.com.mx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Rosy Muñoz Arángo</w:t>
            </w:r>
          </w:p>
        </w:tc>
        <w:tc>
          <w:tcPr>
            <w:tcW w:w="2340" w:type="dxa"/>
          </w:tcPr>
          <w:p>
            <w:pPr/>
            <w:r>
              <w:t xml:space="preserve">rarango@supraterra.onmicrosoft.com</w:t>
            </w:r>
          </w:p>
        </w:tc>
        <w:tc>
          <w:tcPr>
            <w:tcW w:w="2340" w:type="dxa"/>
          </w:tcPr>
          <w:p>
            <w:pPr/>
            <w:r>
              <w:t xml:space="preserve">rarango@zibata.com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OQM1</w:t>
            </w:r>
          </w:p>
        </w:tc>
        <w:tc>
          <w:tcPr>
            <w:tcW w:w="2340" w:type="dxa"/>
          </w:tcPr>
          <w:p>
            <w:pPr/>
            <w:r>
              <w:t xml:space="preserve">servicios@supraterra.onmicrosoft.com</w:t>
            </w:r>
          </w:p>
        </w:tc>
        <w:tc>
          <w:tcPr>
            <w:tcW w:w="2340" w:type="dxa"/>
          </w:tcPr>
          <w:p>
            <w:pPr/>
            <w:r>
              <w:t xml:space="preserve">servicios@residencialelrefugio.com.mx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Sala Direccion Corporativo</w:t>
            </w:r>
          </w:p>
        </w:tc>
        <w:tc>
          <w:tcPr>
            <w:tcW w:w="2340" w:type="dxa"/>
          </w:tcPr>
          <w:p>
            <w:pPr/>
            <w:r>
              <w:t xml:space="preserve">szibata@supraterra.onmicrosoft.com</w:t>
            </w:r>
          </w:p>
        </w:tc>
        <w:tc>
          <w:tcPr>
            <w:tcW w:w="2340" w:type="dxa"/>
          </w:tcPr>
          <w:p>
            <w:pPr/>
            <w:r>
              <w:t xml:space="preserve">sjuntas@supraterra.com.mx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Usuario externo</w:t>
            </w:r>
          </w:p>
        </w:tc>
        <w:tc>
          <w:tcPr>
            <w:tcW w:w="2340" w:type="dxa"/>
          </w:tcPr>
          <w:p>
            <w:pPr/>
            <w:r>
              <w:t xml:space="preserve">userext@supraterra.onmicrosoft.com</w:t>
            </w:r>
          </w:p>
        </w:tc>
        <w:tc>
          <w:tcPr>
            <w:tcW w:w="2340" w:type="dxa"/>
          </w:tcPr>
          <w:p>
            <w:pPr/>
            <w:r>
              <w:t xml:space="preserve">userext@supraterra.com.mx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Victor Jesus Chavez Martinez</w:t>
            </w:r>
          </w:p>
        </w:tc>
        <w:tc>
          <w:tcPr>
            <w:tcW w:w="2340" w:type="dxa"/>
          </w:tcPr>
          <w:p>
            <w:pPr/>
            <w:r>
              <w:t xml:space="preserve">vjchavez@supraterra.onmicrosoft.com</w:t>
            </w:r>
          </w:p>
        </w:tc>
        <w:tc>
          <w:tcPr>
            <w:tcW w:w="2340" w:type="dxa"/>
          </w:tcPr>
          <w:p>
            <w:pPr/>
            <w:r>
              <w:t xml:space="preserve">vjchavez@zibata.com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</w:tr>
    </w:tbl>
    <w:p>
      <w:pPr/>
      <w:r>
        <w:t xml:space="preserve">Se excluyen </w:t>
      </w:r>
      <w:r>
        <w:rPr>
          <w:rStyle w:val="CodeChar"/>
        </w:rPr>
        <w:t xml:space="preserve">obra@</w:t>
      </w:r>
      <w:r>
        <w:t xml:space="preserve"> (deshabilitado, va a baja) y la cuenta </w:t>
      </w:r>
      <w:r>
        <w:rPr>
          <w:rStyle w:val="CodeChar"/>
        </w:rPr>
        <w:t xml:space="preserve">Sync_SPSSVR15_…</w:t>
      </w:r>
      <w:r>
        <w:t xml:space="preserve">. </w:t>
      </w:r>
      <w:r>
        <w:rPr>
          <w:rStyle w:val="CodeChar"/>
        </w:rPr>
        <w:t xml:space="preserve">admon_obra</w:t>
      </w:r>
      <w:r>
        <w:t xml:space="preserve">, </w:t>
      </w:r>
      <w:r>
        <w:rPr>
          <w:rStyle w:val="CodeChar"/>
        </w:rPr>
        <w:t xml:space="preserve">alandaverde</w:t>
      </w:r>
      <w:r>
        <w:t xml:space="preserve"> y </w:t>
      </w:r>
      <w:r>
        <w:rPr>
          <w:rStyle w:val="CodeChar"/>
        </w:rPr>
        <w:t xml:space="preserve">capsps</w:t>
      </w:r>
      <w:r>
        <w:t xml:space="preserve"> tienen el correo también en </w:t>
      </w:r>
      <w:r>
        <w:rPr>
          <w:rStyle w:val="CodeChar"/>
        </w:rPr>
        <w:t xml:space="preserve">onmicrosoft.com</w:t>
      </w:r>
      <w:r>
        <w:t xml:space="preserve">: se dan de baja o se les asigna un correo en dominio propio. Los que no tienen licencia ni inicio de sesión reciente probablemente son buzones compartidos o salas, y deben validarse en la limpieza antes de cambiarles el UPN.</w:t>
      </w:r>
    </w:p>
    <w:p>
      <w:pPr/>
      <w:r>
        <w:rPr>
          <w:b/>
        </w:rPr>
        <w:t xml:space="preserve">Paso 1. Agregar los sufijos UPN en AD</w:t>
      </w:r>
    </w:p>
    <w:p>
      <w:pPr>
        <w:pStyle w:val="Code"/>
      </w:pPr>
      <w:bookmarkStart w:id="6" w:name="bongo_lang_powershell_6"/>
      <w:bookmarkEnd w:id="6"/>
      <w:r>
        <w:t xml:space="preserve">Get-ADForest | Set-ADForest -UPNSuffixes @{Add="supraterra.com.mx","zibata.com","zirandaro.com.mx","nuevorefugio.com","residencialelrefugio.com.mx","stirapuato.mx","urbancorridor.com.mx","seguridadzibata.com","colonoszirandaro.com","zaru.mx"}</w:t>
      </w:r>
    </w:p>
    <w:p>
      <w:pPr/>
      <w:r>
        <w:rPr>
          <w:b/>
        </w:rPr>
        <w:t xml:space="preserve">Paso 2. Confirmar que Entra Connect propaga cambios de UPN</w:t>
      </w:r>
    </w:p>
    <w:p>
      <w:pPr/>
      <w:r>
        <w:t xml:space="preserve">Revisar </w:t>
      </w:r>
      <w:r>
        <w:rPr>
          <w:rStyle w:val="CodeChar"/>
        </w:rPr>
        <w:t xml:space="preserve">SynchronizeUpnForManagedUsersEnabled</w:t>
      </w:r>
      <w:r>
        <w:t xml:space="preserve"> (Procedimiento 1, vía B). Si es </w:t>
      </w:r>
      <w:r>
        <w:rPr>
          <w:rStyle w:val="CodeChar"/>
        </w:rPr>
        <w:t xml:space="preserve">False</w:t>
      </w:r>
      <w:r>
        <w:t xml:space="preserve">, el cambio en AD no se refleja en la nube y hay que corregir el UPN directamente en Entra (ver alternativa).</w:t>
      </w:r>
    </w:p>
    <w:p>
      <w:pPr/>
      <w:r>
        <w:rPr>
          <w:b/>
        </w:rPr>
        <w:t xml:space="preserve">Paso 3. Cambiar el UPN = correo en AD (lote)</w:t>
      </w:r>
    </w:p>
    <w:p>
      <w:pPr/>
      <w:r>
        <w:t xml:space="preserve">Preparar </w:t>
      </w:r>
      <w:r>
        <w:rPr>
          <w:rStyle w:val="CodeChar"/>
        </w:rPr>
        <w:t xml:space="preserve">upn.csv</w:t>
      </w:r>
      <w:r>
        <w:t xml:space="preserve"> con las columnas </w:t>
      </w:r>
      <w:r>
        <w:rPr>
          <w:rStyle w:val="CodeChar"/>
        </w:rPr>
        <w:t xml:space="preserve">SamAccountName</w:t>
      </w:r>
      <w:r>
        <w:t xml:space="preserve"> y </w:t>
      </w:r>
      <w:r>
        <w:rPr>
          <w:rStyle w:val="CodeChar"/>
        </w:rPr>
        <w:t xml:space="preserve">NuevoUPN</w:t>
      </w:r>
      <w:r>
        <w:t xml:space="preserve">, revisado con el cliente:</w:t>
      </w:r>
    </w:p>
    <w:p>
      <w:pPr>
        <w:pStyle w:val="Code"/>
      </w:pPr>
      <w:bookmarkStart w:id="7" w:name="bongo_lang_powershell_7"/>
      <w:bookmarkEnd w:id="7"/>
      <w:r>
        <w:t xml:space="preserve">Import-Csv .\upn.csv | ForEach-Object {</w:t>
        <w:br/>
        <w:t xml:space="preserve">  Set-ADUser -Identity $_.SamAccountName -UserPrincipalName $_.NuevoUPN</w:t>
        <w:br/>
        <w:t xml:space="preserve">}</w:t>
        <w:br/>
        <w:t xml:space="preserve">Start-ADSyncSyncCycle -PolicyType Delta   # en SPSSVR15</w:t>
      </w:r>
    </w:p>
    <w:p>
      <w:pPr/>
      <w:r>
        <w:rPr>
          <w:b/>
        </w:rPr>
        <w:t xml:space="preserve">Paso 4. Validar en la nube</w:t>
      </w:r>
    </w:p>
    <w:p>
      <w:pPr>
        <w:pStyle w:val="Code"/>
      </w:pPr>
      <w:bookmarkStart w:id="8" w:name="bongo_lang_powershell_8"/>
      <w:bookmarkEnd w:id="8"/>
      <w:r>
        <w:t xml:space="preserve">Get-MgUser -All -Property UserPrincipalName,Mail,OnPremisesSyncEnabled |</w:t>
        <w:br/>
        <w:t xml:space="preserve">  Where-Object { $_.OnPremisesSyncEnabled -and $_.UserPrincipalName -like "*onmicrosoft.com" } |</w:t>
        <w:br/>
        <w:t xml:space="preserve">  Select-Object UserPrincipalName, Mail</w:t>
      </w:r>
    </w:p>
    <w:p>
      <w:pPr/>
      <w:r>
        <w:t xml:space="preserve">Al terminar, solo debe quedar la cuenta </w:t>
      </w:r>
      <w:r>
        <w:rPr>
          <w:rStyle w:val="CodeChar"/>
        </w:rPr>
        <w:t xml:space="preserve">Sync_SPSSVR15_…</w:t>
      </w:r>
      <w:r>
        <w:t xml:space="preserve">.</w:t>
      </w:r>
    </w:p>
    <w:p>
      <w:pPr/>
      <w:r>
        <w:rPr>
          <w:b/>
        </w:rPr>
        <w:t xml:space="preserve">Alternativa: corregir después del corte</w:t>
      </w:r>
    </w:p>
    <w:p>
      <w:pPr/>
      <w:r>
        <w:t xml:space="preserve">Ya con el tenant en nube, el UPN se cambia en Entra con </w:t>
      </w:r>
      <w:r>
        <w:rPr>
          <w:rStyle w:val="CodeChar"/>
        </w:rPr>
        <w:t xml:space="preserve">Update-MgUser -UserId &lt;id&gt; -UserPrincipalName &lt;nuevo&gt;</w:t>
      </w:r>
      <w:r>
        <w:t xml:space="preserve">. Es más simple, pero AD y la nube quedan con UPN distintos; solo importa si el AD sigue dando servicios con inicio de sesión por UPN.</w:t>
      </w:r>
    </w:p>
    <w:p>
      <w:pPr/>
      <w:r>
        <w:rPr>
          <w:b/>
        </w:rPr>
        <w:t xml:space="preserve">Impacto para el usuario</w:t>
      </w:r>
    </w:p>
    <w:p>
      <w:pPr/>
      <w:r>
        <w:t xml:space="preserve">El usuario debe iniciar sesión con el nuevo UPN en Outlook, Teams, OneDrive y apps móviles. La URL de su OneDrive cambia (los vínculos compartidos se redirigen) y puede tener que volver a registrar el MFA en el celular. Avisar con anticipación y hacerlo por lotes.</w:t>
      </w:r>
    </w:p>
    <w:p>
      <w:pPr>
        <w:pStyle w:val="Heading2"/>
      </w:pPr>
      <w:r>
        <w:t xml:space="preserve">Procedimiento 4: limpieza de grupos sincronizados</w:t>
      </w:r>
    </w:p>
    <w:p>
      <w:pPr/>
      <w:r>
        <w:t xml:space="preserve">De los 45 grupos de seguridad sincronizados, solo deben llegar a la nube los que se usen en M365. Los que solo sirven a sistemas locales se quedan en AD y se sacan de la sincronización. Al hacer el corte, los grupos que sigan sincronizados se convierten en grupos de nube y conservan sus miembros.</w:t>
      </w:r>
    </w:p>
    <w:p>
      <w:pPr/>
      <w:r>
        <w:rPr>
          <w:b/>
        </w:rPr>
        <w:t xml:space="preserve">Clasificación inicial (por nombre; validar con el cliente)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Categoría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Grupos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Acción sugerida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Grupos locales de SQL Server (12)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SQLAccessGroup</w:t>
            </w:r>
            <w:r>
              <w:t xml:space="preserve">, </w:t>
            </w:r>
            <w:r>
              <w:rPr>
                <w:rStyle w:val="CodeChar"/>
              </w:rPr>
              <w:t xml:space="preserve">ReportingGroup</w:t>
            </w:r>
            <w:r>
              <w:t xml:space="preserve">, </w:t>
            </w:r>
            <w:r>
              <w:rPr>
                <w:rStyle w:val="CodeChar"/>
              </w:rPr>
              <w:t xml:space="preserve">PrivUserGroup</w:t>
            </w:r>
            <w:r>
              <w:t xml:space="preserve">, </w:t>
            </w:r>
            <w:r>
              <w:rPr>
                <w:rStyle w:val="CodeChar"/>
              </w:rPr>
              <w:t xml:space="preserve">PrivReportingGroup</w:t>
            </w:r>
            <w:r>
              <w:t xml:space="preserve"> (3 de cada uno, con GUID)</w:t>
            </w:r>
          </w:p>
        </w:tc>
        <w:tc>
          <w:tcPr>
            <w:tcW w:w="3120" w:type="dxa"/>
          </w:tcPr>
          <w:p>
            <w:pPr/>
            <w:r>
              <w:t xml:space="preserve">Excluir de la sincronización; no tienen uso en M365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Infraestructura local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Wifi-Corp</w:t>
            </w:r>
            <w:r>
              <w:t xml:space="preserve">, </w:t>
            </w:r>
            <w:r>
              <w:rPr>
                <w:rStyle w:val="CodeChar"/>
              </w:rPr>
              <w:t xml:space="preserve">Zibata_Wifi</w:t>
            </w:r>
            <w:r>
              <w:t xml:space="preserve">, </w:t>
            </w:r>
            <w:r>
              <w:rPr>
                <w:rStyle w:val="CodeChar"/>
              </w:rPr>
              <w:t xml:space="preserve">Folder_Redirection</w:t>
            </w:r>
            <w:r>
              <w:t xml:space="preserve">, </w:t>
            </w:r>
            <w:r>
              <w:rPr>
                <w:rStyle w:val="CodeChar"/>
              </w:rPr>
              <w:t xml:space="preserve">RespaldoSPS</w:t>
            </w:r>
            <w:r>
              <w:t xml:space="preserve">, </w:t>
            </w:r>
            <w:r>
              <w:rPr>
                <w:rStyle w:val="CodeChar"/>
              </w:rPr>
              <w:t xml:space="preserve">RespaldoQBP</w:t>
            </w:r>
            <w:r>
              <w:t xml:space="preserve">, </w:t>
            </w:r>
            <w:r>
              <w:rPr>
                <w:rStyle w:val="CodeChar"/>
              </w:rPr>
              <w:t xml:space="preserve">RespaldoZibataNR</w:t>
            </w:r>
            <w:r>
              <w:t xml:space="preserve">, </w:t>
            </w:r>
            <w:r>
              <w:rPr>
                <w:rStyle w:val="CodeChar"/>
              </w:rPr>
              <w:t xml:space="preserve">4600intelisis</w:t>
            </w:r>
            <w:r>
              <w:t xml:space="preserve">, </w:t>
            </w:r>
            <w:r>
              <w:rPr>
                <w:rStyle w:val="CodeChar"/>
              </w:rPr>
              <w:t xml:space="preserve">Intelisis_jur</w:t>
            </w:r>
            <w:r>
              <w:t xml:space="preserve">, </w:t>
            </w:r>
            <w:r>
              <w:rPr>
                <w:rStyle w:val="CodeChar"/>
              </w:rPr>
              <w:t xml:space="preserve">Users Administrators</w:t>
            </w:r>
          </w:p>
        </w:tc>
        <w:tc>
          <w:tcPr>
            <w:tcW w:w="3120" w:type="dxa"/>
          </w:tcPr>
          <w:p>
            <w:pPr/>
            <w:r>
              <w:t xml:space="preserve">Mantener en AD y excluir de la sincronización, salvo que se usen en M365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Sitios y operación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aquaa</w:t>
            </w:r>
            <w:r>
              <w:t xml:space="preserve">, </w:t>
            </w:r>
            <w:r>
              <w:rPr>
                <w:rStyle w:val="CodeChar"/>
              </w:rPr>
              <w:t xml:space="preserve">Cad_zibata</w:t>
            </w:r>
            <w:r>
              <w:t xml:space="preserve">, </w:t>
            </w:r>
            <w:r>
              <w:rPr>
                <w:rStyle w:val="CodeChar"/>
              </w:rPr>
              <w:t xml:space="preserve">GolfZibata</w:t>
            </w:r>
            <w:r>
              <w:t xml:space="preserve">, </w:t>
            </w:r>
            <w:r>
              <w:rPr>
                <w:rStyle w:val="CodeChar"/>
              </w:rPr>
              <w:t xml:space="preserve">Cecom-Zibata</w:t>
            </w:r>
            <w:r>
              <w:t xml:space="preserve">, </w:t>
            </w:r>
            <w:r>
              <w:rPr>
                <w:rStyle w:val="CodeChar"/>
              </w:rPr>
              <w:t xml:space="preserve">ObraZib</w:t>
            </w:r>
          </w:p>
        </w:tc>
        <w:tc>
          <w:tcPr>
            <w:tcW w:w="3120" w:type="dxa"/>
          </w:tcPr>
          <w:p>
            <w:pPr/>
            <w:r>
              <w:t xml:space="preserve">Validar uso; probablemente locales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Áreas de la empresa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Corporativo</w:t>
            </w:r>
            <w:r>
              <w:t xml:space="preserve">, </w:t>
            </w:r>
            <w:r>
              <w:rPr>
                <w:rStyle w:val="CodeChar"/>
              </w:rPr>
              <w:t xml:space="preserve">Contraloria</w:t>
            </w:r>
            <w:r>
              <w:t xml:space="preserve">, </w:t>
            </w:r>
            <w:r>
              <w:rPr>
                <w:rStyle w:val="CodeChar"/>
              </w:rPr>
              <w:t xml:space="preserve">Compras</w:t>
            </w:r>
            <w:r>
              <w:t xml:space="preserve">, </w:t>
            </w:r>
            <w:r>
              <w:rPr>
                <w:rStyle w:val="CodeChar"/>
              </w:rPr>
              <w:t xml:space="preserve">Juridico</w:t>
            </w:r>
            <w:r>
              <w:t xml:space="preserve">, </w:t>
            </w:r>
            <w:r>
              <w:rPr>
                <w:rStyle w:val="CodeChar"/>
              </w:rPr>
              <w:t xml:space="preserve">RH</w:t>
            </w:r>
            <w:r>
              <w:t xml:space="preserve">, </w:t>
            </w:r>
            <w:r>
              <w:rPr>
                <w:rStyle w:val="CodeChar"/>
              </w:rPr>
              <w:t xml:space="preserve">ITS</w:t>
            </w:r>
            <w:r>
              <w:t xml:space="preserve">, </w:t>
            </w:r>
            <w:r>
              <w:rPr>
                <w:rStyle w:val="CodeChar"/>
              </w:rPr>
              <w:t xml:space="preserve">Publicidad</w:t>
            </w:r>
            <w:r>
              <w:t xml:space="preserve">, </w:t>
            </w:r>
            <w:r>
              <w:rPr>
                <w:rStyle w:val="CodeChar"/>
              </w:rPr>
              <w:t xml:space="preserve">Operaciones</w:t>
            </w:r>
            <w:r>
              <w:t xml:space="preserve">, </w:t>
            </w:r>
            <w:r>
              <w:rPr>
                <w:rStyle w:val="CodeChar"/>
              </w:rPr>
              <w:t xml:space="preserve">Direccion General</w:t>
            </w:r>
            <w:r>
              <w:t xml:space="preserve">, </w:t>
            </w:r>
            <w:r>
              <w:rPr>
                <w:rStyle w:val="CodeChar"/>
              </w:rPr>
              <w:t xml:space="preserve">Direccion de Operaciones</w:t>
            </w:r>
            <w:r>
              <w:t xml:space="preserve">, </w:t>
            </w:r>
            <w:r>
              <w:rPr>
                <w:rStyle w:val="CodeChar"/>
              </w:rPr>
              <w:t xml:space="preserve">Administracion de Servicios</w:t>
            </w:r>
            <w:r>
              <w:t xml:space="preserve">, </w:t>
            </w:r>
            <w:r>
              <w:rPr>
                <w:rStyle w:val="CodeChar"/>
              </w:rPr>
              <w:t xml:space="preserve">Comercializacion</w:t>
            </w:r>
            <w:r>
              <w:t xml:space="preserve">, </w:t>
            </w:r>
            <w:r>
              <w:rPr>
                <w:rStyle w:val="CodeChar"/>
              </w:rPr>
              <w:t xml:space="preserve">Planeacion Financiera</w:t>
            </w:r>
            <w:r>
              <w:t xml:space="preserve">, </w:t>
            </w:r>
            <w:r>
              <w:rPr>
                <w:rStyle w:val="CodeChar"/>
              </w:rPr>
              <w:t xml:space="preserve">Ventas_cobranza</w:t>
            </w:r>
            <w:r>
              <w:t xml:space="preserve">, </w:t>
            </w:r>
            <w:r>
              <w:rPr>
                <w:rStyle w:val="CodeChar"/>
              </w:rPr>
              <w:t xml:space="preserve">Otros</w:t>
            </w:r>
            <w:r>
              <w:t xml:space="preserve">, </w:t>
            </w:r>
            <w:r>
              <w:rPr>
                <w:rStyle w:val="CodeChar"/>
              </w:rPr>
              <w:t xml:space="preserve">mxmkt</w:t>
            </w:r>
            <w:r>
              <w:t xml:space="preserve">, </w:t>
            </w:r>
            <w:r>
              <w:rPr>
                <w:rStyle w:val="CodeChar"/>
              </w:rPr>
              <w:t xml:space="preserve">mxmedio</w:t>
            </w:r>
            <w:r>
              <w:t xml:space="preserve">, </w:t>
            </w:r>
            <w:r>
              <w:rPr>
                <w:rStyle w:val="CodeChar"/>
              </w:rPr>
              <w:t xml:space="preserve">mxdirectivos</w:t>
            </w:r>
            <w:r>
              <w:t xml:space="preserve">, </w:t>
            </w:r>
            <w:r>
              <w:rPr>
                <w:rStyle w:val="CodeChar"/>
              </w:rPr>
              <w:t xml:space="preserve">mxti</w:t>
            </w:r>
          </w:p>
        </w:tc>
        <w:tc>
          <w:tcPr>
            <w:tcW w:w="3120" w:type="dxa"/>
          </w:tcPr>
          <w:p>
            <w:pPr/>
            <w:r>
              <w:t xml:space="preserve">Conservar si dan permisos en SharePoint, Teams o licencias; si no, excluir</w:t>
            </w:r>
          </w:p>
        </w:tc>
      </w:tr>
    </w:tbl>
    <w:p>
      <w:pPr/>
      <w:r>
        <w:t xml:space="preserve">El reporte no trae la marca de sincronización por grupo: la clasificación se infiere por la fecha de creación (30/04/2024 ~18:19, la misma de la carga inicial de usuarios). El paso 1 la confirma.</w:t>
      </w:r>
    </w:p>
    <w:p>
      <w:pPr/>
      <w:r>
        <w:rPr>
          <w:b/>
        </w:rPr>
        <w:t xml:space="preserve">Paso 1. Listar los grupos sincronizados con miembros y uso de licencias</w:t>
      </w:r>
    </w:p>
    <w:p>
      <w:pPr>
        <w:pStyle w:val="Code"/>
      </w:pPr>
      <w:bookmarkStart w:id="9" w:name="bongo_lang_powershell_9"/>
      <w:bookmarkEnd w:id="9"/>
      <w:r>
        <w:t xml:space="preserve">Connect-MgGraph -Scopes "Group.Read.All","Directory.Read.All"</w:t>
        <w:br/>
        <w:br/>
        <w:t xml:space="preserve">Get-MgGroup -All -Filter "onPremisesSyncEnabled eq true" -ConsistencyLevel eventual -CountVariable c `</w:t>
        <w:br/>
        <w:t xml:space="preserve">  -Property Id,DisplayName,Mail,SecurityEnabled,MailEnabled,AssignedLicenses,OnPremisesSamAccountName |</w:t>
        <w:br/>
        <w:t xml:space="preserve">  Select-Object DisplayName, Mail, SecurityEnabled, MailEnabled,</w:t>
        <w:br/>
        <w:t xml:space="preserve">    @{n='Miembros';e={(Get-MgGroupMember -GroupId $_.Id -All).Count}},</w:t>
        <w:br/>
        <w:t xml:space="preserve">    @{n='LicenciasPorGrupo';e={$_.AssignedLicenses.Count}} |</w:t>
        <w:br/>
        <w:t xml:space="preserve">  Export-Csv .\grupos_sync.csv -NoTypeInformation -Encoding UTF8</w:t>
      </w:r>
    </w:p>
    <w:p>
      <w:pPr/>
      <w:r>
        <w:rPr>
          <w:b/>
        </w:rPr>
        <w:t xml:space="preserve">Paso 2. Revisar dónde se usa cada grupo en la nube</w:t>
      </w:r>
    </w:p>
    <w:p>
      <w:pPr>
        <w:pStyle w:val="ListParagraph"/>
        <w:numPr>
          <w:ilvl w:val="0"/>
          <w:numId w:val="8"/>
        </w:numPr>
      </w:pPr>
      <w:r>
        <w:rPr>
          <w:i/>
        </w:rPr>
        <w:t xml:space="preserve">SharePoint y Teams:</w:t>
      </w:r>
      <w:r>
        <w:t xml:space="preserve"> permisos de sitios y bibliotecas (Configuración del sitio &gt; Permisos, o un reporte de permisos de SharePoint).</w:t>
      </w:r>
    </w:p>
    <w:p>
      <w:pPr>
        <w:pStyle w:val="ListParagraph"/>
        <w:numPr>
          <w:ilvl w:val="0"/>
          <w:numId w:val="8"/>
        </w:numPr>
      </w:pPr>
      <w:r>
        <w:rPr>
          <w:i/>
        </w:rPr>
        <w:t xml:space="preserve">Entra:</w:t>
      </w:r>
      <w:r>
        <w:t xml:space="preserve"> acceso condicional, asignaciones a aplicaciones empresariales y unidades administrativas.</w:t>
      </w:r>
    </w:p>
    <w:p>
      <w:pPr>
        <w:pStyle w:val="ListParagraph"/>
        <w:numPr>
          <w:ilvl w:val="0"/>
          <w:numId w:val="8"/>
        </w:numPr>
      </w:pPr>
      <w:r>
        <w:rPr>
          <w:i/>
        </w:rPr>
        <w:t xml:space="preserve">Licencias:</w:t>
      </w:r>
      <w:r>
        <w:t xml:space="preserve"> columna </w:t>
      </w:r>
      <w:r>
        <w:rPr>
          <w:rStyle w:val="CodeChar"/>
        </w:rPr>
        <w:t xml:space="preserve">LicenciasPorGrupo</w:t>
      </w:r>
      <w:r>
        <w:t xml:space="preserve"> del paso 1.</w:t>
      </w:r>
    </w:p>
    <w:p>
      <w:pPr>
        <w:pStyle w:val="ListParagraph"/>
        <w:numPr>
          <w:ilvl w:val="0"/>
          <w:numId w:val="8"/>
        </w:numPr>
      </w:pPr>
      <w:r>
        <w:rPr>
          <w:i/>
        </w:rPr>
        <w:t xml:space="preserve">Exchange:</w:t>
      </w:r>
      <w:r>
        <w:t xml:space="preserve"> permisos de buzones compartidos o reglas de transporte que mencionen el grupo.</w:t>
      </w:r>
    </w:p>
    <w:p>
      <w:pPr/>
      <w:r>
        <w:t xml:space="preserve">Un grupo sin miembros o sin ningún uso en la nube es candidato a excluir.</w:t>
      </w:r>
    </w:p>
    <w:p>
      <w:pPr/>
      <w:r>
        <w:rPr>
          <w:b/>
        </w:rPr>
        <w:t xml:space="preserve">Paso 3. Sacar de la sincronización los grupos locales</w:t>
      </w:r>
    </w:p>
    <w:p>
      <w:pPr>
        <w:pStyle w:val="ListParagraph"/>
        <w:numPr>
          <w:ilvl w:val="0"/>
          <w:numId w:val="9"/>
        </w:numPr>
      </w:pPr>
      <w:r>
        <w:t xml:space="preserve">Crear la OU </w:t>
      </w:r>
      <w:r>
        <w:rPr>
          <w:rStyle w:val="CodeChar"/>
        </w:rPr>
        <w:t xml:space="preserve">Grupos-NoSync</w:t>
      </w:r>
      <w:r>
        <w:t xml:space="preserve"> en AD y excluirla en el filtrado de OU de Entra Connect (igual que en el Procedimiento 2).</w:t>
      </w:r>
    </w:p>
    <w:p>
      <w:pPr>
        <w:pStyle w:val="ListParagraph"/>
        <w:numPr>
          <w:ilvl w:val="0"/>
          <w:numId w:val="9"/>
        </w:numPr>
      </w:pPr>
      <w:r>
        <w:t xml:space="preserve">Mover a esa OU los grupos de las categorías "SQL Server" e "Infraestructura local" validados.</w:t>
      </w:r>
    </w:p>
    <w:p>
      <w:pPr>
        <w:pStyle w:val="ListParagraph"/>
        <w:numPr>
          <w:ilvl w:val="0"/>
          <w:numId w:val="9"/>
        </w:numPr>
      </w:pPr>
      <w:r>
        <w:t xml:space="preserve">Ejecutar </w:t>
      </w:r>
      <w:r>
        <w:rPr>
          <w:rStyle w:val="CodeChar"/>
        </w:rPr>
        <w:t xml:space="preserve">Start-ADSyncSyncCycle -PolicyType Delta</w:t>
      </w:r>
      <w:r>
        <w:t xml:space="preserve">. Los grupos desaparecen de Entra, pero siguen funcionando en AD (Wi-Fi, GPO, Intelisis, respaldos).</w:t>
      </w:r>
    </w:p>
    <w:p>
      <w:pPr/>
      <w:r>
        <w:t xml:space="preserve">Nota: mover un grupo de OU no cambia sus permisos en AD, pero si algún GPO se filtra por OU hay que revisarlo antes.</w:t>
      </w:r>
    </w:p>
    <w:p>
      <w:pPr/>
      <w:r>
        <w:rPr>
          <w:b/>
        </w:rPr>
        <w:t xml:space="preserve">Paso 4. Grupos que se quedan en la nube</w:t>
      </w:r>
    </w:p>
    <w:p>
      <w:pPr>
        <w:pStyle w:val="ListParagraph"/>
        <w:numPr>
          <w:ilvl w:val="0"/>
          <w:numId w:val="10"/>
        </w:numPr>
      </w:pPr>
      <w:r>
        <w:t xml:space="preserve">Revisar y depurar la membresía en AD antes del corte (es lo que se heredará).</w:t>
      </w:r>
    </w:p>
    <w:p>
      <w:pPr>
        <w:pStyle w:val="ListParagraph"/>
        <w:numPr>
          <w:ilvl w:val="0"/>
          <w:numId w:val="10"/>
        </w:numPr>
      </w:pPr>
      <w:r>
        <w:t xml:space="preserve">Después del corte se administran solo en Entra. Si el mismo grupo se sigue usando en AD, hay que mantener ambos a mano o rediseñar el permiso en la nube.</w:t>
      </w:r>
    </w:p>
    <w:p>
      <w:pPr>
        <w:pStyle w:val="ListParagraph"/>
        <w:numPr>
          <w:ilvl w:val="0"/>
          <w:numId w:val="10"/>
        </w:numPr>
      </w:pPr>
      <w:r>
        <w:t xml:space="preserve">Si un grupo tiene correo, revisar sus direcciones (</w:t>
      </w:r>
      <w:r>
        <w:rPr>
          <w:rStyle w:val="CodeChar"/>
        </w:rPr>
        <w:t xml:space="preserve">proxyAddresses</w:t>
      </w:r>
      <w:r>
        <w:t xml:space="preserve">): después del corte se editan en Exchange Online.</w:t>
      </w:r>
    </w:p>
    <w:p>
      <w:pPr/>
      <w:r>
        <w:rPr>
          <w:b/>
        </w:rPr>
        <w:t xml:space="preserve">Grupos de nube por revisar</w:t>
      </w:r>
    </w:p>
    <w:p>
      <w:pPr/>
      <w:r>
        <w:t xml:space="preserve">Los 232 grupos de Microsoft 365 no cambian con el corte. Conviene una revisión aparte de grupos sin dueño o sin actividad, además de eliminar el grupo </w:t>
      </w:r>
      <w:r>
        <w:rPr>
          <w:rStyle w:val="CodeChar"/>
        </w:rPr>
        <w:t xml:space="preserve">MigrationWiz</w:t>
      </w:r>
      <w:r>
        <w:t xml:space="preserve">.</w:t>
      </w:r>
    </w:p>
    <w:p>
      <w:pPr>
        <w:pStyle w:val="Heading2"/>
      </w:pPr>
      <w:r>
        <w:t xml:space="preserve">Plan de corte y validación</w:t>
      </w:r>
    </w:p>
    <w:p>
      <w:pPr/>
      <w:r>
        <w:t xml:space="preserve">El corte se ejecuta solo cuando los cuatro procedimientos anteriores estén cerrados. La desactivación puede tardar hasta 72 horas en completarse y no conviene revertirla.</w:t>
      </w:r>
    </w:p>
    <w:p>
      <w:pPr/>
      <w:r>
        <w:rPr>
          <w:b/>
        </w:rPr>
        <w:t xml:space="preserve">Antes del corte</w:t>
      </w:r>
    </w:p>
    <w:p>
      <w:pPr>
        <w:pStyle w:val="ListParagraph"/>
        <w:numPr>
          <w:ilvl w:val="0"/>
          <w:numId w:val="11"/>
        </w:numPr>
      </w:pPr>
      <w:r>
        <w:t xml:space="preserve">☐ PHS confirmado por portal, Graph, servidor y prueba piloto (Procedimiento 1)</w:t>
      </w:r>
    </w:p>
    <w:p>
      <w:pPr>
        <w:pStyle w:val="ListParagraph"/>
        <w:numPr>
          <w:ilvl w:val="0"/>
          <w:numId w:val="11"/>
        </w:numPr>
      </w:pPr>
      <w:r>
        <w:t xml:space="preserve">☐ Bajas de usuarios aplicadas y licencias liberadas (Procedimiento 2)</w:t>
      </w:r>
    </w:p>
    <w:p>
      <w:pPr>
        <w:pStyle w:val="ListParagraph"/>
        <w:numPr>
          <w:ilvl w:val="0"/>
          <w:numId w:val="11"/>
        </w:numPr>
      </w:pPr>
      <w:r>
        <w:t xml:space="preserve">☐ UPN corregidos o decisión de corregirlos después del corte (Procedimiento 3)</w:t>
      </w:r>
    </w:p>
    <w:p>
      <w:pPr>
        <w:pStyle w:val="ListParagraph"/>
        <w:numPr>
          <w:ilvl w:val="0"/>
          <w:numId w:val="11"/>
        </w:numPr>
      </w:pPr>
      <w:r>
        <w:t xml:space="preserve">☐ Grupos locales excluidos de la sincronización (Procedimiento 4)</w:t>
      </w:r>
    </w:p>
    <w:p>
      <w:pPr>
        <w:pStyle w:val="ListParagraph"/>
        <w:numPr>
          <w:ilvl w:val="0"/>
          <w:numId w:val="11"/>
        </w:numPr>
      </w:pPr>
      <w:r>
        <w:t xml:space="preserve">☐ 2 cuentas de emergencia solo nube con rol Global Administrator, excluidas del acceso condicional</w:t>
      </w:r>
    </w:p>
    <w:p>
      <w:pPr>
        <w:pStyle w:val="ListParagraph"/>
        <w:numPr>
          <w:ilvl w:val="0"/>
          <w:numId w:val="11"/>
        </w:numPr>
      </w:pPr>
      <w:r>
        <w:t xml:space="preserve">☐ MFA activo para todos: Security Defaults o acceso condicional (este último requiere Entra ID P1 por usuario)</w:t>
      </w:r>
    </w:p>
    <w:p>
      <w:pPr>
        <w:pStyle w:val="ListParagraph"/>
        <w:numPr>
          <w:ilvl w:val="0"/>
          <w:numId w:val="11"/>
        </w:numPr>
      </w:pPr>
      <w:r>
        <w:t xml:space="preserve">☐ Plan para Wi-Fi, Intelisis, respaldos y GPO definido con el cliente</w:t>
      </w:r>
    </w:p>
    <w:p>
      <w:pPr>
        <w:pStyle w:val="ListParagraph"/>
        <w:numPr>
          <w:ilvl w:val="0"/>
          <w:numId w:val="11"/>
        </w:numPr>
      </w:pPr>
      <w:r>
        <w:t xml:space="preserve">☐ Confirmado que no hay servidor Exchange local en uso</w:t>
      </w:r>
    </w:p>
    <w:p>
      <w:pPr>
        <w:pStyle w:val="ListParagraph"/>
        <w:numPr>
          <w:ilvl w:val="0"/>
          <w:numId w:val="11"/>
        </w:numPr>
      </w:pPr>
      <w:r>
        <w:t xml:space="preserve">☐ Exportación de respaldo de usuarios y grupos (CSV de los procedimientos 2 y 4)</w:t>
      </w:r>
    </w:p>
    <w:p>
      <w:pPr>
        <w:pStyle w:val="ListParagraph"/>
        <w:numPr>
          <w:ilvl w:val="0"/>
          <w:numId w:val="11"/>
        </w:numPr>
      </w:pPr>
      <w:r>
        <w:t xml:space="preserve">☐ Comunicado a usuarios con la ventana de cambio</w:t>
      </w:r>
    </w:p>
    <w:p>
      <w:pPr/>
      <w:r>
        <w:rPr>
          <w:b/>
        </w:rPr>
        <w:t xml:space="preserve">El corte</w:t>
      </w:r>
    </w:p>
    <w:p>
      <w:pPr>
        <w:pStyle w:val="ListParagraph"/>
        <w:numPr>
          <w:ilvl w:val="0"/>
          <w:numId w:val="12"/>
        </w:numPr>
      </w:pPr>
      <w:r>
        <w:t xml:space="preserve">En SPSSVR15, detener el programador: </w:t>
      </w:r>
      <w:r>
        <w:rPr>
          <w:rStyle w:val="CodeChar"/>
        </w:rPr>
        <w:t xml:space="preserve">Set-ADSyncScheduler -SyncCycleEnabled $false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Desactivar la sincronización en el tenant:</w:t>
      </w:r>
    </w:p>
    <w:p>
      <w:pPr>
        <w:pStyle w:val="Code"/>
      </w:pPr>
      <w:bookmarkStart w:id="10" w:name="bongo_lang_powershell_10"/>
      <w:bookmarkEnd w:id="10"/>
      <w:r>
        <w:t xml:space="preserve">Connect-MgGraph -Scopes "Organization.ReadWrite.All"</w:t>
        <w:br/>
        <w:t xml:space="preserve">$OrgID = (Get-MgOrganization).Id</w:t>
        <w:br/>
        <w:t xml:space="preserve">Update-MgBetaOrganization -OrganizationId $OrgID -BodyParameter @{ onPremisesSyncEnabled = $false }</w:t>
      </w:r>
    </w:p>
    <w:p>
      <w:pPr>
        <w:pStyle w:val="ListParagraph"/>
        <w:numPr>
          <w:ilvl w:val="0"/>
          <w:numId w:val="13"/>
        </w:numPr>
      </w:pPr>
      <w:r>
        <w:t xml:space="preserve">Monitorear hasta que </w:t>
      </w:r>
      <w:r>
        <w:rPr>
          <w:rStyle w:val="CodeChar"/>
        </w:rPr>
        <w:t xml:space="preserve">Get-MgOrganization | Select OnPremisesSyncEnabled</w:t>
      </w:r>
      <w:r>
        <w:t xml:space="preserve"> ya no indique </w:t>
      </w:r>
      <w:r>
        <w:rPr>
          <w:rStyle w:val="CodeChar"/>
        </w:rPr>
        <w:t xml:space="preserve">True</w:t>
      </w:r>
      <w:r>
        <w:t xml:space="preserve"> y los usuarios dejen de aparecer como sincronizados.</w:t>
      </w:r>
    </w:p>
    <w:p>
      <w:pPr/>
      <w:r>
        <w:rPr>
          <w:b/>
        </w:rPr>
        <w:t xml:space="preserve">Después del corte</w:t>
      </w:r>
    </w:p>
    <w:p>
      <w:pPr>
        <w:pStyle w:val="ListParagraph"/>
        <w:numPr>
          <w:ilvl w:val="0"/>
          <w:numId w:val="14"/>
        </w:numPr>
      </w:pPr>
      <w:r>
        <w:t xml:space="preserve">☐ Usuarios piloto inician sesión con su contraseña actual</w:t>
      </w:r>
    </w:p>
    <w:p>
      <w:pPr>
        <w:pStyle w:val="ListParagraph"/>
        <w:numPr>
          <w:ilvl w:val="0"/>
          <w:numId w:val="14"/>
        </w:numPr>
      </w:pPr>
      <w:r>
        <w:t xml:space="preserve">☐ Se puede editar desde Entra un atributo de un usuario antes sincronizado (puesto, teléfono)</w:t>
      </w:r>
    </w:p>
    <w:p>
      <w:pPr>
        <w:pStyle w:val="ListParagraph"/>
        <w:numPr>
          <w:ilvl w:val="0"/>
          <w:numId w:val="14"/>
        </w:numPr>
      </w:pPr>
      <w:r>
        <w:t xml:space="preserve">☐ Se pueden editar </w:t>
      </w:r>
      <w:r>
        <w:rPr>
          <w:rStyle w:val="CodeChar"/>
        </w:rPr>
        <w:t xml:space="preserve">proxyAddresses</w:t>
      </w:r>
      <w:r>
        <w:t xml:space="preserve"> en Exchange Online</w:t>
      </w:r>
    </w:p>
    <w:p>
      <w:pPr>
        <w:pStyle w:val="ListParagraph"/>
        <w:numPr>
          <w:ilvl w:val="0"/>
          <w:numId w:val="14"/>
        </w:numPr>
      </w:pPr>
      <w:r>
        <w:t xml:space="preserve">☐ SSPR en la nube habilitado y probado</w:t>
      </w:r>
    </w:p>
    <w:p>
      <w:pPr>
        <w:pStyle w:val="ListParagraph"/>
        <w:numPr>
          <w:ilvl w:val="0"/>
          <w:numId w:val="14"/>
        </w:numPr>
      </w:pPr>
      <w:r>
        <w:t xml:space="preserve">☐ Definida la política de vencimiento de contraseñas (</w:t>
      </w:r>
      <w:r>
        <w:rPr>
          <w:rStyle w:val="CodeChar"/>
        </w:rPr>
        <w:t xml:space="preserve">DisablePasswordExpiration</w:t>
      </w:r>
      <w:r>
        <w:t xml:space="preserve">)</w:t>
      </w:r>
    </w:p>
    <w:p>
      <w:pPr>
        <w:pStyle w:val="ListParagraph"/>
        <w:numPr>
          <w:ilvl w:val="0"/>
          <w:numId w:val="14"/>
        </w:numPr>
      </w:pPr>
      <w:r>
        <w:t xml:space="preserve">☐ Desactivado el SSO de conexión directa y eliminada la cuenta </w:t>
      </w:r>
      <w:r>
        <w:rPr>
          <w:rStyle w:val="CodeChar"/>
        </w:rPr>
        <w:t xml:space="preserve">AZUREADSSOACC</w:t>
      </w:r>
      <w:r>
        <w:t xml:space="preserve"> en AD</w:t>
      </w:r>
    </w:p>
    <w:p>
      <w:pPr>
        <w:pStyle w:val="ListParagraph"/>
        <w:numPr>
          <w:ilvl w:val="0"/>
          <w:numId w:val="14"/>
        </w:numPr>
      </w:pPr>
      <w:r>
        <w:t xml:space="preserve">☐ Desinstalado Entra Connect de SPSSVR15 y eliminada la cuenta </w:t>
      </w:r>
      <w:r>
        <w:rPr>
          <w:rStyle w:val="CodeChar"/>
        </w:rPr>
        <w:t xml:space="preserve">Sync_SPSSVR15_79e3f12c17ff</w:t>
      </w:r>
    </w:p>
    <w:p>
      <w:pPr>
        <w:pStyle w:val="ListParagraph"/>
        <w:numPr>
          <w:ilvl w:val="0"/>
          <w:numId w:val="14"/>
        </w:numPr>
      </w:pPr>
      <w:r>
        <w:t xml:space="preserve">☐ Validados Veeam Data Cloud, Avanan y DigitalKeeperSIEM</w:t>
      </w:r>
    </w:p>
    <w:p>
      <w:pPr/>
      <w:r>
        <w:rPr>
          <w:b/>
        </w:rPr>
        <w:t xml:space="preserve">Información que falta recolectar</w:t>
      </w:r>
    </w:p>
    <w:p>
      <w:pPr/>
      <w:r>
        <w:t xml:space="preserve">El Health Check se ejecutó sin estos permisos; hay que agregarlos en la siguiente corrida: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Dato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Permiso o fuente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Dispositivos y tipo de unión</w:t>
            </w:r>
          </w:p>
        </w:tc>
        <w:tc>
          <w:tcPr>
            <w:tcW w:w="3120" w:type="dxa"/>
          </w:tcPr>
          <w:p>
            <w:pPr/>
            <w:r>
              <w:t xml:space="preserve">Contar equipos híbridos (</w:t>
            </w:r>
            <w:r>
              <w:rPr>
                <w:rStyle w:val="CodeChar"/>
              </w:rPr>
              <w:t xml:space="preserve">trustType = ServerAd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Device.Read.All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Políticas de acceso condicional</w:t>
            </w:r>
          </w:p>
        </w:tc>
        <w:tc>
          <w:tcPr>
            <w:tcW w:w="3120" w:type="dxa"/>
          </w:tcPr>
          <w:p>
            <w:pPr/>
            <w:r>
              <w:t xml:space="preserve">Saber qué protege hoy al tenant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Policy.Read.All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Registro de MFA por usuario</w:t>
            </w:r>
          </w:p>
        </w:tc>
        <w:tc>
          <w:tcPr>
            <w:tcW w:w="3120" w:type="dxa"/>
          </w:tcPr>
          <w:p>
            <w:pPr/>
            <w:r>
              <w:t xml:space="preserve">Saber cuántos usuarios tienen MFA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UserAuthenticationMethod.Read.All</w:t>
            </w:r>
            <w:r>
              <w:t xml:space="preserve"> o </w:t>
            </w:r>
            <w:r>
              <w:rPr>
                <w:rStyle w:val="CodeChar"/>
              </w:rPr>
              <w:t xml:space="preserve">AuditLog.Read.All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Último inicio de sesión</w:t>
            </w:r>
          </w:p>
        </w:tc>
        <w:tc>
          <w:tcPr>
            <w:tcW w:w="3120" w:type="dxa"/>
          </w:tcPr>
          <w:p>
            <w:pPr/>
            <w:r>
              <w:t xml:space="preserve">Justificar las bajas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AuditLog.Read.All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Funciones de Entra Connect</w:t>
            </w:r>
          </w:p>
        </w:tc>
        <w:tc>
          <w:tcPr>
            <w:tcW w:w="3120" w:type="dxa"/>
          </w:tcPr>
          <w:p>
            <w:pPr/>
            <w:r>
              <w:t xml:space="preserve">PHS, writeback, sincronización de UPN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OnPremDirectorySynchronization.Read.All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Grupos sincronizados</w:t>
            </w:r>
          </w:p>
        </w:tc>
        <w:tc>
          <w:tcPr>
            <w:tcW w:w="3120" w:type="dxa"/>
          </w:tcPr>
          <w:p>
            <w:pPr/>
            <w:r>
              <w:t xml:space="preserve">Confirmar la clasificación</w:t>
            </w:r>
          </w:p>
        </w:tc>
        <w:tc>
          <w:tcPr>
            <w:tcW w:w="3120" w:type="dxa"/>
          </w:tcPr>
          <w:p>
            <w:pPr/>
            <w:r>
              <w:t xml:space="preserve">Campo </w:t>
            </w:r>
            <w:r>
              <w:rPr>
                <w:rStyle w:val="CodeChar"/>
              </w:rPr>
              <w:t xml:space="preserve">onPremisesSyncEnabled</w:t>
            </w:r>
            <w:r>
              <w:t xml:space="preserve"> en grupos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Exchange local y atributos</w:t>
            </w:r>
          </w:p>
        </w:tc>
        <w:tc>
          <w:tcPr>
            <w:tcW w:w="3120" w:type="dxa"/>
          </w:tcPr>
          <w:p>
            <w:pPr/>
            <w:r>
              <w:t xml:space="preserve">Descartar dependencias de Exchange</w:t>
            </w:r>
          </w:p>
        </w:tc>
        <w:tc>
          <w:tcPr>
            <w:tcW w:w="3120" w:type="dxa"/>
          </w:tcPr>
          <w:p>
            <w:pPr/>
            <w:r>
              <w:t xml:space="preserve">Revisión en AD (</w:t>
            </w:r>
            <w:r>
              <w:rPr>
                <w:rStyle w:val="CodeChar"/>
              </w:rPr>
              <w:t xml:space="preserve">msExchVersion</w:t>
            </w:r>
            <w:r>
              <w:t xml:space="preserve">)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3"/>
    </w:lvlOverride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Hallazgos Health Check M365 – Conversión a Full Cloud (Supra Terra)</dc:title>
  <dc:description>Claude Docs node/d39b4d23-88dd@9 docx-w6</dc:description>
  <cp:revision>9</cp:revision>
</cp:coreProperties>
</file>