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375623" w:val="clear"/>
            <w:tcMar>
              <w:top w:type="dxa" w:w="80"/>
              <w:left w:type="dxa" w:w="140"/>
              <w:bottom w:type="dxa" w:w="80"/>
              <w:right w:type="dxa" w:w="140"/>
            </w:tcMar>
            <w:vAlign w:val="center"/>
          </w:tcPr>
          <w:p>
            <w:pPr>
              <w:spacing w:after="0" w:before="0"/>
              <w:jc w:val="left"/>
            </w:pPr>
            <w:r>
              <w:rPr>
                <w:rFonts w:ascii="Arial" w:cs="Arial" w:eastAsia="Arial" w:hAnsi="Arial"/>
                <w:color w:val="404040"/>
                <w:sz w:val="22"/>
                <w:szCs w:val="22"/>
              </w:rPr>
              <w:t xml:space="preserve"/>
            </w:r>
          </w:p>
          <w:p>
            <w:pPr>
              <w:spacing w:after="0" w:before="0"/>
              <w:jc w:val="left"/>
            </w:pPr>
            <w:r>
              <w:rPr>
                <w:rFonts w:ascii="Arial" w:cs="Arial" w:eastAsia="Arial" w:hAnsi="Arial"/>
                <w:color w:val="404040"/>
                <w:sz w:val="22"/>
                <w:szCs w:val="22"/>
              </w:rPr>
              <w:t xml:space="preserve"/>
            </w:r>
          </w:p>
          <w:p>
            <w:pPr>
              <w:spacing w:after="80" w:before="0"/>
              <w:jc w:val="center"/>
            </w:pPr>
            <w:r>
              <w:rPr>
                <w:rFonts w:ascii="Arial" w:cs="Arial" w:eastAsia="Arial" w:hAnsi="Arial"/>
                <w:b/>
                <w:bCs/>
                <w:color w:val="FFFFFF"/>
                <w:sz w:val="56"/>
                <w:szCs w:val="56"/>
              </w:rPr>
              <w:t xml:space="preserve">CASO B</w:t>
            </w:r>
          </w:p>
          <w:p>
            <w:pPr>
              <w:spacing w:after="80" w:before="0"/>
              <w:jc w:val="center"/>
            </w:pPr>
            <w:r>
              <w:rPr>
                <w:rFonts w:ascii="Arial" w:cs="Arial" w:eastAsia="Arial" w:hAnsi="Arial"/>
                <w:b/>
                <w:bCs/>
                <w:color w:val="A5D6A7"/>
                <w:sz w:val="44"/>
                <w:szCs w:val="44"/>
              </w:rPr>
              <w:t xml:space="preserve">Azure Blob Storage</w:t>
            </w:r>
            <w:r>
              <w:rPr>
                <w:rFonts w:ascii="Arial" w:cs="Arial" w:eastAsia="Arial" w:hAnsi="Arial"/>
                <w:b/>
                <w:bCs/>
                <w:color w:val="FFFFFF"/>
                <w:sz w:val="44"/>
                <w:szCs w:val="44"/>
              </w:rPr>
              <w:t xml:space="preserve"> con SFTP Nativo</w:t>
            </w:r>
          </w:p>
          <w:p>
            <w:pPr>
              <w:spacing w:after="300" w:before="0"/>
              <w:jc w:val="center"/>
            </w:pPr>
            <w:r>
              <w:rPr>
                <w:rFonts w:ascii="Arial" w:cs="Arial" w:eastAsia="Arial" w:hAnsi="Arial"/>
                <w:i/>
                <w:iCs/>
                <w:color w:val="C8E6C9"/>
                <w:sz w:val="30"/>
                <w:szCs w:val="30"/>
              </w:rPr>
              <w:t xml:space="preserve">Sin maquinas virtuales — Serverless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vAlign w:val="center"/>
                </w:tcPr>
                <w:p>
                  <w:pPr>
                    <w:spacing w:after="10" w:before="0"/>
                    <w:jc w:val="center"/>
                  </w:pPr>
                  <w:r>
                    <w:rPr>
                      <w:rFonts w:ascii="Arial" w:cs="Arial" w:eastAsia="Arial" w:hAnsi="Arial"/>
                      <w:b/>
                      <w:bCs/>
                      <w:color w:val="FFFFFF"/>
                      <w:sz w:val="44"/>
                      <w:szCs w:val="44"/>
                    </w:rPr>
                    <w:t xml:space="preserve">50</w:t>
                  </w:r>
                </w:p>
                <w:p>
                  <w:pPr>
                    <w:spacing w:after="80" w:before="0"/>
                    <w:jc w:val="center"/>
                  </w:pPr>
                  <w:r>
                    <w:rPr>
                      <w:rFonts w:ascii="Arial" w:cs="Arial" w:eastAsia="Arial" w:hAnsi="Arial"/>
                      <w:color w:val="C8E6C9"/>
                      <w:sz w:val="18"/>
                      <w:szCs w:val="18"/>
                    </w:rPr>
                    <w:t xml:space="preserve">Clientes externos</w:t>
                  </w:r>
                </w:p>
              </w:tc>
              <w:tc>
                <w:tcPr>
                  <w:tcW w:type="dxa" w:w="240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vAlign w:val="center"/>
                </w:tcPr>
                <w:p>
                  <w:pPr>
                    <w:spacing w:after="10" w:before="0"/>
                    <w:jc w:val="center"/>
                  </w:pPr>
                  <w:r>
                    <w:rPr>
                      <w:rFonts w:ascii="Arial" w:cs="Arial" w:eastAsia="Arial" w:hAnsi="Arial"/>
                      <w:b/>
                      <w:bCs/>
                      <w:color w:val="FFFFFF"/>
                      <w:sz w:val="32"/>
                      <w:szCs w:val="32"/>
                    </w:rPr>
                    <w:t xml:space="preserve">Sin VM</w:t>
                  </w:r>
                </w:p>
                <w:p>
                  <w:pPr>
                    <w:spacing w:after="80" w:before="0"/>
                    <w:jc w:val="center"/>
                  </w:pPr>
                  <w:r>
                    <w:rPr>
                      <w:rFonts w:ascii="Arial" w:cs="Arial" w:eastAsia="Arial" w:hAnsi="Arial"/>
                      <w:color w:val="C8E6C9"/>
                      <w:sz w:val="18"/>
                      <w:szCs w:val="18"/>
                    </w:rPr>
                    <w:t xml:space="preserve">Sin OS que administrar</w:t>
                  </w:r>
                </w:p>
              </w:tc>
              <w:tc>
                <w:tcPr>
                  <w:tcW w:type="dxa" w:w="240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vAlign w:val="center"/>
                </w:tcPr>
                <w:p>
                  <w:pPr>
                    <w:spacing w:after="10" w:before="0"/>
                    <w:jc w:val="center"/>
                  </w:pPr>
                  <w:r>
                    <w:rPr>
                      <w:rFonts w:ascii="Arial" w:cs="Arial" w:eastAsia="Arial" w:hAnsi="Arial"/>
                      <w:b/>
                      <w:bCs/>
                      <w:color w:val="FFFFFF"/>
                      <w:sz w:val="32"/>
                      <w:szCs w:val="32"/>
                    </w:rPr>
                    <w:t xml:space="preserve">Storage</w:t>
                  </w:r>
                </w:p>
                <w:p>
                  <w:pPr>
                    <w:spacing w:after="80" w:before="0"/>
                    <w:jc w:val="center"/>
                  </w:pPr>
                  <w:r>
                    <w:rPr>
                      <w:rFonts w:ascii="Arial" w:cs="Arial" w:eastAsia="Arial" w:hAnsi="Arial"/>
                      <w:color w:val="C8E6C9"/>
                      <w:sz w:val="18"/>
                      <w:szCs w:val="18"/>
                    </w:rPr>
                    <w:t xml:space="preserve">SFTP nativo de Azure</w:t>
                  </w:r>
                </w:p>
              </w:tc>
            </w:tr>
          </w:tbl>
          <w:p>
            <w:pPr>
              <w:spacing w:after="0" w:before="0"/>
              <w:jc w:val="left"/>
            </w:pPr>
            <w:r>
              <w:rPr>
                <w:rFonts w:ascii="Arial" w:cs="Arial" w:eastAsia="Arial" w:hAnsi="Arial"/>
                <w:color w:val="404040"/>
                <w:sz w:val="22"/>
                <w:szCs w:val="22"/>
              </w:rPr>
              <w:t xml:space="preserve"/>
            </w:r>
          </w:p>
          <w:p>
            <w:pPr>
              <w:spacing w:after="80" w:before="0"/>
              <w:jc w:val="center"/>
            </w:pPr>
            <w:r>
              <w:rPr>
                <w:rFonts w:ascii="Arial" w:cs="Arial" w:eastAsia="Arial" w:hAnsi="Arial"/>
                <w:i/>
                <w:iCs/>
                <w:color w:val="C8E6C9"/>
                <w:sz w:val="21"/>
                <w:szCs w:val="21"/>
              </w:rPr>
              <w:t xml:space="preserve">Marco regulatorio: LFPDPPP | ISO 27001:2022</w:t>
            </w:r>
          </w:p>
          <w:p>
            <w:pPr>
              <w:spacing w:after="80" w:before="0"/>
              <w:jc w:val="center"/>
            </w:pPr>
            <w:r>
              <w:rPr>
                <w:rFonts w:ascii="Arial" w:cs="Arial" w:eastAsia="Arial" w:hAnsi="Arial"/>
                <w:color w:val="C8E6C9"/>
                <w:sz w:val="21"/>
                <w:szCs w:val="21"/>
              </w:rPr>
              <w:t xml:space="preserve">Abril 2026  |  Version 1.0</w:t>
            </w:r>
          </w:p>
          <w:p>
            <w:pPr>
              <w:spacing w:after="0" w:before="0"/>
              <w:jc w:val="left"/>
            </w:pPr>
            <w:r>
              <w:rPr>
                <w:rFonts w:ascii="Arial" w:cs="Arial" w:eastAsia="Arial" w:hAnsi="Arial"/>
                <w:color w:val="404040"/>
                <w:sz w:val="22"/>
                <w:szCs w:val="22"/>
              </w:rPr>
              <w:t xml:space="preserve"/>
            </w:r>
          </w:p>
          <w:p>
            <w:pPr>
              <w:spacing w:after="0" w:before="0"/>
              <w:jc w:val="left"/>
            </w:pPr>
            <w:r>
              <w:rPr>
                <w:rFonts w:ascii="Arial" w:cs="Arial" w:eastAsia="Arial" w:hAnsi="Arial"/>
                <w:color w:val="404040"/>
                <w:sz w:val="22"/>
                <w:szCs w:val="22"/>
              </w:rPr>
              <w:t xml:space="preserve"/>
            </w:r>
          </w:p>
          <w:p>
            <w:pPr>
              <w:spacing w:after="0" w:before="0"/>
              <w:jc w:val="left"/>
            </w:pPr>
            <w:r>
              <w:rPr>
                <w:rFonts w:ascii="Arial" w:cs="Arial" w:eastAsia="Arial" w:hAnsi="Arial"/>
                <w:color w:val="404040"/>
                <w:sz w:val="22"/>
                <w:szCs w:val="22"/>
              </w:rPr>
              <w:t xml:space="preserve"/>
            </w:r>
          </w:p>
        </w:tc>
      </w:tr>
    </w:tbl>
    <w:p>
      <w:r>
        <w:br w:type="page"/>
      </w:r>
    </w:p>
    <w:p>
      <w:pPr>
        <w:pStyle w:val="Heading1"/>
        <w:pBdr>
          <w:bottom w:val="single" w:color="548235" w:sz="8" w:space="4"/>
        </w:pBdr>
        <w:spacing w:after="160" w:before="320"/>
      </w:pPr>
      <w:r>
        <w:rPr>
          <w:rFonts w:ascii="Arial" w:cs="Arial" w:eastAsia="Arial" w:hAnsi="Arial"/>
          <w:b/>
          <w:bCs/>
          <w:color w:val="375623"/>
          <w:sz w:val="30"/>
          <w:szCs w:val="30"/>
        </w:rPr>
        <w:t xml:space="preserve">1. Resumen Ejecutivo</w:t>
      </w:r>
    </w:p>
    <w:p>
      <w:pPr>
        <w:spacing w:after="100" w:before="0"/>
        <w:jc w:val="left"/>
      </w:pPr>
      <w:r>
        <w:rPr>
          <w:rFonts w:ascii="Arial" w:cs="Arial" w:eastAsia="Arial" w:hAnsi="Arial"/>
          <w:color w:val="404040"/>
          <w:sz w:val="22"/>
          <w:szCs w:val="22"/>
        </w:rPr>
        <w:t xml:space="preserve">Esta propuesta describe la arquitectura del Caso B: recibir archivos de clientes externos mediante SFTP utilizando el protocolo SFTP nativo que Azure incorporo directamente en el servicio Blob Storage. Esta opcion elimina completamente la necesidad de maquinas virtuales para la recepcion de archivos, reduciendo la complejidad operativa, la superficie de ataque y el costo de administracion.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14"/>
              <w:left w:val="single" w:color="548235" w:sz="14"/>
              <w:bottom w:val="single" w:color="CCCCCC" w:sz="1"/>
              <w:right w:val="single" w:color="CCCCCC" w:sz="1"/>
            </w:tcBorders>
            <w:shd w:fill="E7F5E7" w:val="clear"/>
            <w:tcMar>
              <w:top w:type="dxa" w:w="80"/>
              <w:left w:type="dxa" w:w="140"/>
              <w:bottom w:type="dxa" w:w="80"/>
              <w:right w:type="dxa" w:w="140"/>
            </w:tcMar>
            <w:vAlign w:val="center"/>
          </w:tcPr>
          <w:p>
            <w:pPr>
              <w:spacing w:after="60" w:before="0"/>
              <w:jc w:val="left"/>
            </w:pPr>
            <w:r>
              <w:rPr>
                <w:rFonts w:ascii="Arial" w:cs="Arial" w:eastAsia="Arial" w:hAnsi="Arial"/>
                <w:b/>
                <w:bCs/>
                <w:color w:val="375623"/>
                <w:sz w:val="21"/>
                <w:szCs w:val="21"/>
              </w:rPr>
              <w:t xml:space="preserve">Idea central del Caso B</w:t>
            </w:r>
          </w:p>
          <w:p>
            <w:pPr>
              <w:spacing w:after="80" w:before="0"/>
              <w:jc w:val="left"/>
            </w:pPr>
            <w:r>
              <w:rPr>
                <w:rFonts w:ascii="Arial" w:cs="Arial" w:eastAsia="Arial" w:hAnsi="Arial"/>
                <w:color w:val="404040"/>
                <w:sz w:val="20"/>
                <w:szCs w:val="20"/>
              </w:rPr>
              <w:t xml:space="preserve">Azure Blob Storage incluye soporte nativo de protocolo SFTP desde 2022. El cliente externo se conecta directamente al endpoint del Storage Account usando su cliente SFTP (WinSCP, FileZilla, script), sin que exista ningun servidor intermedio. Azure gestiona el protocolo, la autenticacion SSH y el almacenamiento. No hay SO que parchear, no hay VM que reiniciar.</w:t>
            </w:r>
          </w:p>
        </w:tc>
      </w:tr>
    </w:tbl>
    <w:p>
      <w:pPr>
        <w:spacing w:after="0" w:before="0"/>
        <w:jc w:val="left"/>
      </w:pPr>
      <w:r>
        <w:rPr>
          <w:rFonts w:ascii="Arial" w:cs="Arial" w:eastAsia="Arial" w:hAnsi="Arial"/>
          <w:color w:val="404040"/>
          <w:sz w:val="22"/>
          <w:szCs w:val="22"/>
        </w:rPr>
        <w:t xml:space="preserve"/>
      </w:r>
    </w:p>
    <w:p>
      <w:pPr>
        <w:pStyle w:val="Heading1"/>
        <w:pBdr>
          <w:bottom w:val="single" w:color="548235" w:sz="8" w:space="4"/>
        </w:pBdr>
        <w:spacing w:after="160" w:before="320"/>
      </w:pPr>
      <w:r>
        <w:rPr>
          <w:rFonts w:ascii="Arial" w:cs="Arial" w:eastAsia="Arial" w:hAnsi="Arial"/>
          <w:b/>
          <w:bCs/>
          <w:color w:val="375623"/>
          <w:sz w:val="30"/>
          <w:szCs w:val="30"/>
        </w:rPr>
        <w:t xml:space="preserve">2. Componentes de la Arquitectura</w:t>
      </w:r>
    </w:p>
    <w:p>
      <w:pPr>
        <w:pStyle w:val="Heading2"/>
        <w:spacing w:after="120" w:before="220"/>
      </w:pPr>
      <w:r>
        <w:rPr>
          <w:rFonts w:ascii="Arial" w:cs="Arial" w:eastAsia="Arial" w:hAnsi="Arial"/>
          <w:b/>
          <w:bCs/>
          <w:color w:val="2E75B6"/>
          <w:sz w:val="26"/>
          <w:szCs w:val="26"/>
        </w:rPr>
        <w:t xml:space="preserve">2.1 Azure Blob Storage con SFTP habilitado (1 por cliente)</w:t>
      </w:r>
    </w:p>
    <w:p>
      <w:pPr>
        <w:spacing w:after="80" w:before="0"/>
        <w:jc w:val="left"/>
      </w:pPr>
      <w:r>
        <w:rPr>
          <w:rFonts w:ascii="Arial" w:cs="Arial" w:eastAsia="Arial" w:hAnsi="Arial"/>
          <w:color w:val="404040"/>
          <w:sz w:val="22"/>
          <w:szCs w:val="22"/>
        </w:rPr>
        <w:t xml:space="preserve">El componente principal es un Storage Account por cada cliente externo, con SFTP habilitado. Este es el unico servicio que reemplaza completamente a la VM del Caso A para la recepcion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Parametro</w:t>
            </w:r>
          </w:p>
        </w:tc>
        <w:tc>
          <w:tcPr>
            <w:tcW w:type="dxa" w:w="656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Especificacion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Tipo de cuenta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StorageV2 (General Purpose v2). Habilitacion de SFTP activada.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Redundancia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LRS (Locally Redundant Storage) como base. GRS o ZRS si se requiere mayor disponibilidad.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Endpoint SFTP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&lt;nombre-storage&gt;.blob.core.windows.net puerto 22. Endpoint unico por Storage Account.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Cantidad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 Storage Account por cliente. 50 cuentas en total. Aislamiento fisico garantizado.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Contenedor (container)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 contenedor dedicado por cliente dentro de su Storage Account. El local user solo ve ese contenedor.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Capacidad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Sin limite practico para archivos de hasta 1 GB. Azure Blob soporta blobs de hasta 190.7 TB.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Costo de SFTP habilitado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$0.30 USD por hora de habilitacion. ~$219.60/mes por Storage Account si esta activo 24/7.</w:t>
            </w:r>
          </w:p>
        </w:tc>
      </w:tr>
    </w:tbl>
    <w:p>
      <w:pPr>
        <w:spacing w:after="0" w:before="0"/>
        <w:jc w:val="left"/>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4"/>
              <w:left w:val="single" w:color="7F6000" w:sz="14"/>
              <w:bottom w:val="single" w:color="CCCCCC" w:sz="1"/>
              <w:right w:val="single" w:color="CCCCCC" w:sz="1"/>
            </w:tcBorders>
            <w:shd w:fill="FFFACD" w:val="clear"/>
            <w:tcMar>
              <w:top w:type="dxa" w:w="80"/>
              <w:left w:type="dxa" w:w="140"/>
              <w:bottom w:type="dxa" w:w="80"/>
              <w:right w:type="dxa" w:w="140"/>
            </w:tcMar>
            <w:vAlign w:val="center"/>
          </w:tcPr>
          <w:p>
            <w:pPr>
              <w:spacing w:after="60" w:before="0"/>
              <w:jc w:val="left"/>
            </w:pPr>
            <w:r>
              <w:rPr>
                <w:rFonts w:ascii="Arial" w:cs="Arial" w:eastAsia="Arial" w:hAnsi="Arial"/>
                <w:b/>
                <w:bCs/>
                <w:color w:val="7F6000"/>
                <w:sz w:val="21"/>
                <w:szCs w:val="21"/>
              </w:rPr>
              <w:t xml:space="preserve">Optimizacion de costo de SFTP</w:t>
            </w:r>
          </w:p>
          <w:p>
            <w:pPr>
              <w:spacing w:after="80" w:before="0"/>
              <w:jc w:val="left"/>
            </w:pPr>
            <w:r>
              <w:rPr>
                <w:rFonts w:ascii="Arial" w:cs="Arial" w:eastAsia="Arial" w:hAnsi="Arial"/>
                <w:color w:val="404040"/>
                <w:sz w:val="20"/>
                <w:szCs w:val="20"/>
              </w:rPr>
              <w:t xml:space="preserve">El cargo de SFTP ($0.30/hora) se aplica solo mientras el protocolo SFTP este habilitado en la cuenta. Para clientes con transferencias diarias o semanales, se puede habilitar SFTP solo durante la ventana de transferencia (ej. 2 horas/dia) usando Azure Automation, reduciendo el costo de ~$219/mes a solo ~$18/mes por cliente. Esta optimizacion es una de las grandes ventajas del Caso B vs el Caso A.</w:t>
            </w:r>
          </w:p>
        </w:tc>
      </w:tr>
    </w:tbl>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2.2 Local User por cliente (autenticacion SFTP)</w:t>
      </w:r>
    </w:p>
    <w:p>
      <w:pPr>
        <w:spacing w:after="80" w:before="0"/>
        <w:jc w:val="left"/>
      </w:pPr>
      <w:r>
        <w:rPr>
          <w:rFonts w:ascii="Arial" w:cs="Arial" w:eastAsia="Arial" w:hAnsi="Arial"/>
          <w:color w:val="404040"/>
          <w:sz w:val="22"/>
          <w:szCs w:val="22"/>
        </w:rPr>
        <w:t xml:space="preserve">En lugar de cuentas de Windows o Linux, Azure Blob SFTP utiliza "local users", que son identidades SFTP propias del Storage Account. Cada cliente tiene su propio local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Propiedad del Local User</w:t>
            </w:r>
          </w:p>
        </w:tc>
        <w:tc>
          <w:tcPr>
            <w:tcW w:type="dxa" w:w="656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Detalle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Nombre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cliente_01, cliente_02, ... cliente_50. Un local user por cliente externo.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Autenticacion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Clave SSH publica (RSA 4096 bits o ECDSA P-256). La clave privada permanece en el cliente externo.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Permisos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Read + Write + List sobre el contenedor del cliente. Sin acceso a otros contenedores ni Storage Accounts.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Home Directory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Forzado al contenedor del cliente. No puede navegar fuera.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Aislamiento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Cada local user pertenece a un Storage Account diferente. No existe ninguna ruta que conecte usuarios entre si.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Claves almacenadas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Las claves publicas SSH se registran en el perfil del local user. La clave privada nunca se carga a Azure.</w:t>
            </w:r>
          </w:p>
        </w:tc>
      </w:tr>
    </w:tbl>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2.3 Azure Function — Automatizacion de borrado (Modalidad A)</w:t>
      </w:r>
    </w:p>
    <w:p>
      <w:pPr>
        <w:spacing w:after="80" w:before="0"/>
        <w:jc w:val="left"/>
      </w:pPr>
      <w:r>
        <w:rPr>
          <w:rFonts w:ascii="Arial" w:cs="Arial" w:eastAsia="Arial" w:hAnsi="Arial"/>
          <w:color w:val="404040"/>
          <w:sz w:val="22"/>
          <w:szCs w:val="22"/>
        </w:rPr>
        <w:t xml:space="preserve">Para la Modalidad A (el cliente sube el archivo), el borrado del archivo anterior se gestiona mediante una Azure Function disparada por un evento del Storage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Componente</w:t>
            </w:r>
          </w:p>
        </w:tc>
        <w:tc>
          <w:tcPr>
            <w:tcW w:type="dxa" w:w="696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Descripcion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Event Grid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Suscrito al evento BlobCreated de cada Storage Account. Detecta la llegada de cualquier archivo nuevo en tiempo real.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Function (Python)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Recibe el evento con el nombre del archivo nuevo y el Storage Account. Busca blobs anteriores del mismo cliente y los elimina.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Plan de consumo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Sin costo fijo. Pago solo por ejecucion (~$0.0000002 por invocacion). Practicamente gratuito para este volumen.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Tiempo de respuesta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La funcion se dispara en segundos tras la llegada del archivo. El borrado ocurre de forma automatica e inmediata.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 de auditoria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Cada ejecucion registra en Log Analytics: cliente, archivo eliminado, archivo nuevo, fecha/hora y resultado.</w:t>
            </w:r>
          </w:p>
        </w:tc>
      </w:tr>
    </w:tbl>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2.4 Azure Function con schedule — Modalidad B (descarga del SFTP del cliente)</w:t>
      </w:r>
    </w:p>
    <w:p>
      <w:pPr>
        <w:spacing w:after="80" w:before="0"/>
        <w:jc w:val="left"/>
      </w:pPr>
      <w:r>
        <w:rPr>
          <w:rFonts w:ascii="Arial" w:cs="Arial" w:eastAsia="Arial" w:hAnsi="Arial"/>
          <w:color w:val="404040"/>
          <w:sz w:val="22"/>
          <w:szCs w:val="22"/>
        </w:rPr>
        <w:t xml:space="preserve">Para la Modalidad B (el sistema descarga del SFTP del cliente externo), se usa una Azure Function con trigger de tiempo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Componente</w:t>
            </w:r>
          </w:p>
        </w:tc>
        <w:tc>
          <w:tcPr>
            <w:tcW w:type="dxa" w:w="696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Descripcion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Function con Timer 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Funcion programada (diaria, semanal o mensual segun el cliente) que se conecta al SFTP remoto del cliente.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Libreria Paramiko (Python)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Libreria SSH/SFTP para Python. Realiza la conexion, autentica con la clave SSH del cliente y descarga el archivo.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Key Vault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Almacena las credenciales del SFTP remoto del cliente (IP, usuario, clave privada) cifradas. La funcion las recupera via Managed Identity.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Destino del archivo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archivo descargado se deposita directamente en el Storage Account Blob del cliente. Se dispara el borrado automatico.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Manejo de errores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Si la conexion falla o el archivo no esta disponible, la funcion registra el error y envia alerta por email/Teams.</w:t>
            </w:r>
          </w:p>
        </w:tc>
      </w:tr>
    </w:tbl>
    <w:p>
      <w:pPr>
        <w:spacing w:after="0" w:before="0"/>
        <w:jc w:val="left"/>
      </w:pPr>
      <w:r>
        <w:rPr>
          <w:rFonts w:ascii="Arial" w:cs="Arial" w:eastAsia="Arial" w:hAnsi="Arial"/>
          <w:color w:val="404040"/>
          <w:sz w:val="22"/>
          <w:szCs w:val="22"/>
        </w:rPr>
        <w:t xml:space="preserve"/>
      </w:r>
    </w:p>
    <w:p>
      <w:r>
        <w:br w:type="page"/>
      </w:r>
    </w:p>
    <w:p>
      <w:pPr>
        <w:pStyle w:val="Heading1"/>
        <w:pBdr>
          <w:bottom w:val="single" w:color="548235" w:sz="8" w:space="4"/>
        </w:pBdr>
        <w:spacing w:after="160" w:before="320"/>
      </w:pPr>
      <w:r>
        <w:rPr>
          <w:rFonts w:ascii="Arial" w:cs="Arial" w:eastAsia="Arial" w:hAnsi="Arial"/>
          <w:b/>
          <w:bCs/>
          <w:color w:val="375623"/>
          <w:sz w:val="30"/>
          <w:szCs w:val="30"/>
        </w:rPr>
        <w:t xml:space="preserve">3. Flujo de Transferencia — Paso a Paso</w:t>
      </w:r>
    </w:p>
    <w:p>
      <w:pPr>
        <w:pStyle w:val="Heading2"/>
        <w:spacing w:after="120" w:before="220"/>
      </w:pPr>
      <w:r>
        <w:rPr>
          <w:rFonts w:ascii="Arial" w:cs="Arial" w:eastAsia="Arial" w:hAnsi="Arial"/>
          <w:b/>
          <w:bCs/>
          <w:color w:val="2E75B6"/>
          <w:sz w:val="26"/>
          <w:szCs w:val="26"/>
        </w:rPr>
        <w:t xml:space="preserve">3.1 Modalidad A — El cliente externo sube el archivo (sin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rPr>
          <w:tblHeader/>
        </w:trPr>
        <w:tc>
          <w:tcPr>
            <w:tcW w:type="dxa" w:w="126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Paso</w:t>
            </w:r>
          </w:p>
        </w:tc>
        <w:tc>
          <w:tcPr>
            <w:tcW w:type="dxa" w:w="81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Descripcion</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w:t>
            </w:r>
          </w:p>
        </w:tc>
        <w:tc>
          <w:tcPr>
            <w:tcW w:type="dxa" w:w="8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cliente externo usa su herramienta SFTP (WinSCP, FileZilla, script) para conectarse al endpoint: cliente01.blob.core.windows.net puerto 22.</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w:t>
            </w:r>
          </w:p>
        </w:tc>
        <w:tc>
          <w:tcPr>
            <w:tcW w:type="dxa" w:w="8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IP Firewall del Storage Account valida que la conexion provenga unicamente desde la IP registrada del cliente. Cualquier otra IP recibe rechazo inmediato.</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3</w:t>
            </w:r>
          </w:p>
        </w:tc>
        <w:tc>
          <w:tcPr>
            <w:tcW w:type="dxa" w:w="8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autentica al cliente con su clave SSH publica (local user). Sin usuario/contrasena. Sin VM que procese la conexion.</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4</w:t>
            </w:r>
          </w:p>
        </w:tc>
        <w:tc>
          <w:tcPr>
            <w:tcW w:type="dxa" w:w="8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cliente ve unicamente el contenedor de su Storage Account. No existe ninguna ruta de red hacia otros clientes.</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w:t>
            </w:r>
          </w:p>
        </w:tc>
        <w:tc>
          <w:tcPr>
            <w:tcW w:type="dxa" w:w="8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cliente sube el archivo CSV, TXT o Excel (max 1 GB). Azure lo almacena directamente como blob en el contenedor del cliente.</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6</w:t>
            </w:r>
          </w:p>
        </w:tc>
        <w:tc>
          <w:tcPr>
            <w:tcW w:type="dxa" w:w="8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Event Grid detecta BlobCreated y dispara la Azure Function de borrado. En segundos, el archivo anterior del cliente es eliminado.</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7</w:t>
            </w:r>
          </w:p>
        </w:tc>
        <w:tc>
          <w:tcPr>
            <w:tcW w:type="dxa" w:w="8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 Analytics registra la operacion completa: cliente, archivo subido, archivo borrado, IP de origen, tamano, fecha y hora.</w:t>
            </w:r>
          </w:p>
        </w:tc>
      </w:tr>
    </w:tbl>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3.2 Modalidad B — El sistema descarga del SFTP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rPr>
          <w:tblHeader/>
        </w:trPr>
        <w:tc>
          <w:tcPr>
            <w:tcW w:type="dxa" w:w="126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Paso</w:t>
            </w:r>
          </w:p>
        </w:tc>
        <w:tc>
          <w:tcPr>
            <w:tcW w:type="dxa" w:w="81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Descripcion</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w:t>
            </w:r>
          </w:p>
        </w:tc>
        <w:tc>
          <w:tcPr>
            <w:tcW w:type="dxa" w:w="8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cliente proporciona sus credenciales: IP del servidor SFTP, usuario y clave privada SSH. Se almacenan cifradas en Azure Key Vault.</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w:t>
            </w:r>
          </w:p>
        </w:tc>
        <w:tc>
          <w:tcPr>
            <w:tcW w:type="dxa" w:w="8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Segun la periodicidad acordada, el Timer Trigger de la Azure Function se activa (ej. todos los dias a las 6:00 AM).</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3</w:t>
            </w:r>
          </w:p>
        </w:tc>
        <w:tc>
          <w:tcPr>
            <w:tcW w:type="dxa" w:w="8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La funcion recupera las credenciales de Key Vault via Managed Identity (sin contrasenas en codigo) y se conecta al SFTP del cliente con Paramiko.</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4</w:t>
            </w:r>
          </w:p>
        </w:tc>
        <w:tc>
          <w:tcPr>
            <w:tcW w:type="dxa" w:w="8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Descarga el archivo mas reciente del directorio remoto configurado.</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w:t>
            </w:r>
          </w:p>
        </w:tc>
        <w:tc>
          <w:tcPr>
            <w:tcW w:type="dxa" w:w="8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Deposita el archivo en el Storage Account Blob del cliente. Event Grid detecta el nuevo blob y dispara el borrado del archivo anterior.</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6</w:t>
            </w:r>
          </w:p>
        </w:tc>
        <w:tc>
          <w:tcPr>
            <w:tcW w:type="dxa" w:w="8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 Analytics registra la operacion. Si la descarga falla, se envia alerta al equipo de operaciones.</w:t>
            </w:r>
          </w:p>
        </w:tc>
      </w:tr>
    </w:tbl>
    <w:p>
      <w:pPr>
        <w:spacing w:after="0" w:before="0"/>
        <w:jc w:val="left"/>
      </w:pPr>
      <w:r>
        <w:rPr>
          <w:rFonts w:ascii="Arial" w:cs="Arial" w:eastAsia="Arial" w:hAnsi="Arial"/>
          <w:color w:val="404040"/>
          <w:sz w:val="22"/>
          <w:szCs w:val="22"/>
        </w:rPr>
        <w:t xml:space="preserve"/>
      </w:r>
    </w:p>
    <w:p>
      <w:pPr>
        <w:pStyle w:val="Heading1"/>
        <w:pBdr>
          <w:bottom w:val="single" w:color="548235" w:sz="8" w:space="4"/>
        </w:pBdr>
        <w:spacing w:after="160" w:before="320"/>
      </w:pPr>
      <w:r>
        <w:rPr>
          <w:rFonts w:ascii="Arial" w:cs="Arial" w:eastAsia="Arial" w:hAnsi="Arial"/>
          <w:b/>
          <w:bCs/>
          <w:color w:val="375623"/>
          <w:sz w:val="30"/>
          <w:szCs w:val="30"/>
        </w:rPr>
        <w:t xml:space="preserve">4. Automatizacion — Azure Function de Borrado (Python)</w:t>
      </w:r>
    </w:p>
    <w:p>
      <w:pPr>
        <w:spacing w:after="100" w:before="0"/>
        <w:jc w:val="left"/>
      </w:pPr>
      <w:r>
        <w:rPr>
          <w:rFonts w:ascii="Arial" w:cs="Arial" w:eastAsia="Arial" w:hAnsi="Arial"/>
          <w:color w:val="404040"/>
          <w:sz w:val="22"/>
          <w:szCs w:val="22"/>
        </w:rPr>
        <w:t xml:space="preserve">Este es el codigo de la Azure Function que se dispara automaticamente cuando llega un nuevo archivo al Storage Account de cualquier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48235" w:sz="12"/>
              <w:bottom w:val="single" w:color="CCCCCC" w:sz="1"/>
              <w:right w:val="single" w:color="CCCCCC" w:sz="1"/>
            </w:tcBorders>
            <w:shd w:fill="F1F8E9" w:val="clear"/>
            <w:tcMar>
              <w:top w:type="dxa" w:w="80"/>
              <w:left w:type="dxa" w:w="140"/>
              <w:bottom w:type="dxa" w:w="80"/>
              <w:right w:type="dxa" w:w="140"/>
            </w:tcMar>
            <w:vAlign w:val="top"/>
          </w:tcPr>
          <w:p>
            <w:pPr>
              <w:spacing w:after="20" w:before="0"/>
              <w:jc w:val="left"/>
            </w:pPr>
            <w:r>
              <w:rPr>
                <w:rFonts w:ascii="Arial" w:cs="Arial" w:eastAsia="Arial" w:hAnsi="Arial"/>
                <w:color w:val="1B5E20"/>
                <w:sz w:val="19"/>
                <w:szCs w:val="19"/>
              </w:rPr>
              <w:t xml:space="preserve">import azure.functions as func</w:t>
            </w:r>
          </w:p>
          <w:p>
            <w:pPr>
              <w:spacing w:after="20" w:before="0"/>
              <w:jc w:val="left"/>
            </w:pPr>
            <w:r>
              <w:rPr>
                <w:rFonts w:ascii="Arial" w:cs="Arial" w:eastAsia="Arial" w:hAnsi="Arial"/>
                <w:color w:val="1B5E20"/>
                <w:sz w:val="19"/>
                <w:szCs w:val="19"/>
              </w:rPr>
              <w:t xml:space="preserve">from azure.storage.blob import BlobServiceClient</w:t>
            </w:r>
          </w:p>
          <w:p>
            <w:pPr>
              <w:spacing w:after="60" w:before="0"/>
              <w:jc w:val="left"/>
            </w:pPr>
            <w:r>
              <w:rPr>
                <w:rFonts w:ascii="Arial" w:cs="Arial" w:eastAsia="Arial" w:hAnsi="Arial"/>
                <w:color w:val="1B5E20"/>
                <w:sz w:val="19"/>
                <w:szCs w:val="19"/>
              </w:rPr>
              <w:t xml:space="preserve">from azure.identity import ManagedIdentityCredential</w:t>
            </w:r>
          </w:p>
          <w:p>
            <w:pPr>
              <w:spacing w:after="20" w:before="0"/>
              <w:jc w:val="left"/>
            </w:pPr>
            <w:r>
              <w:rPr>
                <w:rFonts w:ascii="Arial" w:cs="Arial" w:eastAsia="Arial" w:hAnsi="Arial"/>
                <w:color w:val="404040"/>
                <w:sz w:val="19"/>
                <w:szCs w:val="19"/>
              </w:rPr>
              <w:t xml:space="preserve">def main(event: func.EventGridEvent):</w:t>
            </w:r>
          </w:p>
          <w:p>
            <w:pPr>
              <w:spacing w:after="20" w:before="0"/>
              <w:jc w:val="left"/>
            </w:pPr>
            <w:r>
              <w:rPr>
                <w:rFonts w:ascii="Arial" w:cs="Arial" w:eastAsia="Arial" w:hAnsi="Arial"/>
                <w:color w:val="404040"/>
                <w:sz w:val="19"/>
                <w:szCs w:val="19"/>
              </w:rPr>
              <w:t xml:space="preserve">    data = event.get_json()</w:t>
            </w:r>
          </w:p>
          <w:p>
            <w:pPr>
              <w:spacing w:after="20" w:before="0"/>
              <w:jc w:val="left"/>
            </w:pPr>
            <w:r>
              <w:rPr>
                <w:rFonts w:ascii="Arial" w:cs="Arial" w:eastAsia="Arial" w:hAnsi="Arial"/>
                <w:color w:val="1B5E20"/>
                <w:sz w:val="19"/>
                <w:szCs w:val="19"/>
              </w:rPr>
              <w:t xml:space="preserve">    url = data["url"]  # URL del nuevo blob</w:t>
            </w:r>
          </w:p>
          <w:p>
            <w:pPr>
              <w:spacing w:after="20" w:before="0"/>
              <w:jc w:val="left"/>
            </w:pPr>
            <w:r>
              <w:rPr>
                <w:rFonts w:ascii="Arial" w:cs="Arial" w:eastAsia="Arial" w:hAnsi="Arial"/>
                <w:color w:val="404040"/>
                <w:sz w:val="19"/>
                <w:szCs w:val="19"/>
              </w:rPr>
              <w:t xml:space="preserve">    storage_account = url.split(".")[0].split("//")[1]</w:t>
            </w:r>
          </w:p>
          <w:p>
            <w:pPr>
              <w:spacing w:after="20" w:before="0"/>
              <w:jc w:val="left"/>
            </w:pPr>
            <w:r>
              <w:rPr>
                <w:rFonts w:ascii="Arial" w:cs="Arial" w:eastAsia="Arial" w:hAnsi="Arial"/>
                <w:color w:val="404040"/>
                <w:sz w:val="19"/>
                <w:szCs w:val="19"/>
              </w:rPr>
              <w:t xml:space="preserve">    container = url.split("/")[3]</w:t>
            </w:r>
          </w:p>
          <w:p>
            <w:pPr>
              <w:spacing w:after="60" w:before="0"/>
              <w:jc w:val="left"/>
            </w:pPr>
            <w:r>
              <w:rPr>
                <w:rFonts w:ascii="Arial" w:cs="Arial" w:eastAsia="Arial" w:hAnsi="Arial"/>
                <w:color w:val="404040"/>
                <w:sz w:val="19"/>
                <w:szCs w:val="19"/>
              </w:rPr>
              <w:t xml:space="preserve">    nuevo_blob = url.split("/")[-1]</w:t>
            </w:r>
          </w:p>
          <w:p>
            <w:pPr>
              <w:spacing w:after="20" w:before="0"/>
              <w:jc w:val="left"/>
            </w:pPr>
            <w:r>
              <w:rPr>
                <w:rFonts w:ascii="Arial" w:cs="Arial" w:eastAsia="Arial" w:hAnsi="Arial"/>
                <w:color w:val="1B5E20"/>
                <w:sz w:val="19"/>
                <w:szCs w:val="19"/>
              </w:rPr>
              <w:t xml:space="preserve">    # Conectar via Managed Identity (sin credenciales en codigo)</w:t>
            </w:r>
          </w:p>
          <w:p>
            <w:pPr>
              <w:spacing w:after="20" w:before="0"/>
              <w:jc w:val="left"/>
            </w:pPr>
            <w:r>
              <w:rPr>
                <w:rFonts w:ascii="Arial" w:cs="Arial" w:eastAsia="Arial" w:hAnsi="Arial"/>
                <w:color w:val="404040"/>
                <w:sz w:val="19"/>
                <w:szCs w:val="19"/>
              </w:rPr>
              <w:t xml:space="preserve">    credential = ManagedIdentityCredential()</w:t>
            </w:r>
          </w:p>
          <w:p>
            <w:pPr>
              <w:spacing w:after="20" w:before="0"/>
              <w:jc w:val="left"/>
            </w:pPr>
            <w:r>
              <w:rPr>
                <w:rFonts w:ascii="Arial" w:cs="Arial" w:eastAsia="Arial" w:hAnsi="Arial"/>
                <w:color w:val="404040"/>
                <w:sz w:val="19"/>
                <w:szCs w:val="19"/>
              </w:rPr>
              <w:t xml:space="preserve">    client = BlobServiceClient(</w:t>
            </w:r>
          </w:p>
          <w:p>
            <w:pPr>
              <w:spacing w:after="20" w:before="0"/>
              <w:jc w:val="left"/>
            </w:pPr>
            <w:r>
              <w:rPr>
                <w:rFonts w:ascii="Arial" w:cs="Arial" w:eastAsia="Arial" w:hAnsi="Arial"/>
                <w:color w:val="404040"/>
                <w:sz w:val="19"/>
                <w:szCs w:val="19"/>
              </w:rPr>
              <w:t xml:space="preserve">        f"https://{storage_account}.blob.core.windows.net",</w:t>
            </w:r>
          </w:p>
          <w:p>
            <w:pPr>
              <w:spacing w:after="60" w:before="0"/>
              <w:jc w:val="left"/>
            </w:pPr>
            <w:r>
              <w:rPr>
                <w:rFonts w:ascii="Arial" w:cs="Arial" w:eastAsia="Arial" w:hAnsi="Arial"/>
                <w:color w:val="404040"/>
                <w:sz w:val="19"/>
                <w:szCs w:val="19"/>
              </w:rPr>
              <w:t xml:space="preserve">        credential=credential)</w:t>
            </w:r>
          </w:p>
          <w:p>
            <w:pPr>
              <w:spacing w:after="20" w:before="0"/>
              <w:jc w:val="left"/>
            </w:pPr>
            <w:r>
              <w:rPr>
                <w:rFonts w:ascii="Arial" w:cs="Arial" w:eastAsia="Arial" w:hAnsi="Arial"/>
                <w:color w:val="1B5E20"/>
                <w:sz w:val="19"/>
                <w:szCs w:val="19"/>
              </w:rPr>
              <w:t xml:space="preserve">    # Borrar todos los blobs excepto el recien llegado</w:t>
            </w:r>
          </w:p>
          <w:p>
            <w:pPr>
              <w:spacing w:after="20" w:before="0"/>
              <w:jc w:val="left"/>
            </w:pPr>
            <w:r>
              <w:rPr>
                <w:rFonts w:ascii="Arial" w:cs="Arial" w:eastAsia="Arial" w:hAnsi="Arial"/>
                <w:color w:val="404040"/>
                <w:sz w:val="19"/>
                <w:szCs w:val="19"/>
              </w:rPr>
              <w:t xml:space="preserve">    container_client = client.get_container_client(container)</w:t>
            </w:r>
          </w:p>
          <w:p>
            <w:pPr>
              <w:spacing w:after="20" w:before="0"/>
              <w:jc w:val="left"/>
            </w:pPr>
            <w:r>
              <w:rPr>
                <w:rFonts w:ascii="Arial" w:cs="Arial" w:eastAsia="Arial" w:hAnsi="Arial"/>
                <w:color w:val="404040"/>
                <w:sz w:val="19"/>
                <w:szCs w:val="19"/>
              </w:rPr>
              <w:t xml:space="preserve">    for blob in container_client.list_blobs():</w:t>
            </w:r>
          </w:p>
          <w:p>
            <w:pPr>
              <w:spacing w:after="20" w:before="0"/>
              <w:jc w:val="left"/>
            </w:pPr>
            <w:r>
              <w:rPr>
                <w:rFonts w:ascii="Arial" w:cs="Arial" w:eastAsia="Arial" w:hAnsi="Arial"/>
                <w:color w:val="404040"/>
                <w:sz w:val="19"/>
                <w:szCs w:val="19"/>
              </w:rPr>
              <w:t xml:space="preserve">        if blob.name != nuevo_blob:</w:t>
            </w:r>
          </w:p>
          <w:p>
            <w:pPr>
              <w:spacing w:after="20" w:before="0"/>
              <w:jc w:val="left"/>
            </w:pPr>
            <w:r>
              <w:rPr>
                <w:rFonts w:ascii="Arial" w:cs="Arial" w:eastAsia="Arial" w:hAnsi="Arial"/>
                <w:color w:val="404040"/>
                <w:sz w:val="19"/>
                <w:szCs w:val="19"/>
              </w:rPr>
              <w:t xml:space="preserve">            container_client.delete_blob(blob.name)</w:t>
            </w:r>
          </w:p>
          <w:p>
            <w:pPr>
              <w:spacing w:after="0" w:before="0"/>
              <w:jc w:val="left"/>
            </w:pPr>
            <w:r>
              <w:rPr>
                <w:rFonts w:ascii="Arial" w:cs="Arial" w:eastAsia="Arial" w:hAnsi="Arial"/>
                <w:color w:val="404040"/>
                <w:sz w:val="19"/>
                <w:szCs w:val="19"/>
              </w:rPr>
              <w:t xml:space="preserve">            print(f"Borrado: {blob.name} | Nuevo: {nuevo_blob}")</w:t>
            </w:r>
          </w:p>
        </w:tc>
      </w:tr>
    </w:tbl>
    <w:p>
      <w:pPr>
        <w:spacing w:after="0" w:before="0"/>
        <w:jc w:val="left"/>
      </w:pPr>
      <w:r>
        <w:rPr>
          <w:rFonts w:ascii="Arial" w:cs="Arial" w:eastAsia="Arial" w:hAnsi="Arial"/>
          <w:color w:val="404040"/>
          <w:sz w:val="22"/>
          <w:szCs w:val="22"/>
        </w:rPr>
        <w:t xml:space="preserve"/>
      </w:r>
    </w:p>
    <w:p>
      <w:r>
        <w:br w:type="page"/>
      </w:r>
    </w:p>
    <w:p>
      <w:pPr>
        <w:pStyle w:val="Heading1"/>
        <w:pBdr>
          <w:bottom w:val="single" w:color="548235" w:sz="8" w:space="4"/>
        </w:pBdr>
        <w:spacing w:after="160" w:before="320"/>
      </w:pPr>
      <w:r>
        <w:rPr>
          <w:rFonts w:ascii="Arial" w:cs="Arial" w:eastAsia="Arial" w:hAnsi="Arial"/>
          <w:b/>
          <w:bCs/>
          <w:color w:val="375623"/>
          <w:sz w:val="30"/>
          <w:szCs w:val="30"/>
        </w:rPr>
        <w:t xml:space="preserve">5. Seguridad</w:t>
      </w:r>
    </w:p>
    <w:p>
      <w:pPr>
        <w:pStyle w:val="Heading2"/>
        <w:spacing w:after="120" w:before="220"/>
      </w:pPr>
      <w:r>
        <w:rPr>
          <w:rFonts w:ascii="Arial" w:cs="Arial" w:eastAsia="Arial" w:hAnsi="Arial"/>
          <w:b/>
          <w:bCs/>
          <w:color w:val="2E75B6"/>
          <w:sz w:val="26"/>
          <w:szCs w:val="26"/>
        </w:rPr>
        <w:t xml:space="preserve">5.1 Aislamiento nativo entre clientes</w:t>
      </w:r>
    </w:p>
    <w:p>
      <w:pPr>
        <w:spacing w:after="80" w:before="0"/>
        <w:jc w:val="left"/>
      </w:pPr>
      <w:r>
        <w:rPr>
          <w:rFonts w:ascii="Arial" w:cs="Arial" w:eastAsia="Arial" w:hAnsi="Arial"/>
          <w:color w:val="404040"/>
          <w:sz w:val="22"/>
          <w:szCs w:val="22"/>
        </w:rPr>
        <w:t xml:space="preserve">En el Caso B, el aislamiento entre clientes es fisico por diseno: cada cliente tiene su propio Storage Account, con su propia clave de cifrado (CMK) y su propia identidad SFTP. No hay ninguna capa compartida de software (como una VM o un servidor SSH) que pudiera ser comprometida para acceder a datos de otros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Nivel de aislamiento</w:t>
            </w:r>
          </w:p>
        </w:tc>
        <w:tc>
          <w:tcPr>
            <w:tcW w:type="dxa" w:w="696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Mecanismo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Storage Account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 cuenta por cliente. El endpoint SFTP es unico. Imposible acceder al Storage de otro cliente con las credenciales de uno.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Local User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 local user por cliente, vinculado a su Storage Account. Sin acceso a otros contenedores ni cuentas.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Cifrado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Customer Managed Key (CMK) independiente por Storage Account en Key Vault. La llave de un cliente no descifra datos de otro.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IP Firewall por Storage Account: lista blanca de IPs del cliente. Acceso denegado a cualquier IP no registrada.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Private Endpoint (opcional)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Para mayor seguridad, cada Storage Account puede tener un Private Endpoint, accesible solo desde la VNet privada.</w:t>
            </w:r>
          </w:p>
        </w:tc>
      </w:tr>
    </w:tbl>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5.2 Controles de seguridad 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Control</w:t>
            </w:r>
          </w:p>
        </w:tc>
        <w:tc>
          <w:tcPr>
            <w:tcW w:type="dxa" w:w="656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Implementacion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Autenticacion SSH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Clave publica RSA 4096 bits o ECDSA P-256 por cliente. Sin autenticacion por contrasena.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Cifrado en transito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SFTP sobre SSH v2. AES-256-CTR / AES-256-GCM. TLS 1.2+ para API REST de Azure.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Cifrado en reposo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SSE (Storage Service Encryption) con CMK en Key Vault. AES-256.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Key Vault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Almacena CMKs y credenciales Modalidad B. Acceso via Managed Identity de Azure Functions. Sin contrasenas en codigo.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Entra ID + MFA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Para administradores. Acceso condicional. PIM para accesos privilegiados Just-In-Time.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Microsoft Defender for 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Deteccion de amenazas en Storage: accesos anomalos, malware upload, actividad sospechosa.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DDoS IP Protection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Para IPs publicas del entorno (Azure Functions, endpoints de administracion).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Policy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Garantiza que todos los Storage Accounts nuevos tengan: SFTP deshabilitado por defecto, CMK requerida, acceso publico bloqueado.</w:t>
            </w:r>
          </w:p>
        </w:tc>
      </w:tr>
    </w:tbl>
    <w:p>
      <w:pPr>
        <w:spacing w:after="0" w:before="0"/>
        <w:jc w:val="left"/>
      </w:pPr>
      <w:r>
        <w:rPr>
          <w:rFonts w:ascii="Arial" w:cs="Arial" w:eastAsia="Arial" w:hAnsi="Arial"/>
          <w:color w:val="404040"/>
          <w:sz w:val="22"/>
          <w:szCs w:val="22"/>
        </w:rPr>
        <w:t xml:space="preserve"/>
      </w:r>
    </w:p>
    <w:p>
      <w:pPr>
        <w:pStyle w:val="Heading1"/>
        <w:pBdr>
          <w:bottom w:val="single" w:color="548235" w:sz="8" w:space="4"/>
        </w:pBdr>
        <w:spacing w:after="160" w:before="320"/>
      </w:pPr>
      <w:r>
        <w:rPr>
          <w:rFonts w:ascii="Arial" w:cs="Arial" w:eastAsia="Arial" w:hAnsi="Arial"/>
          <w:b/>
          <w:bCs/>
          <w:color w:val="375623"/>
          <w:sz w:val="30"/>
          <w:szCs w:val="30"/>
        </w:rPr>
        <w:t xml:space="preserve">6. Backup y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Elemento</w:t>
            </w:r>
          </w:p>
        </w:tc>
        <w:tc>
          <w:tcPr>
            <w:tcW w:type="dxa" w:w="2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Herramienta</w:t>
            </w:r>
          </w:p>
        </w:tc>
        <w:tc>
          <w:tcPr>
            <w:tcW w:type="dxa" w:w="2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Frecuencia</w:t>
            </w:r>
          </w:p>
        </w:tc>
        <w:tc>
          <w:tcPr>
            <w:tcW w:type="dxa" w:w="216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Retencion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Storage Account (config)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Resource Manager (ARM) / Bicep en repo Git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Por cada cambio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Historico completo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Blobs (Soft Delete)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Blob Soft Delete nativo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Continuo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7 dias (configurable)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Key Vault (claves/secretos)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Key Vault Soft Delete + Backup automatico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Continuo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90 dias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Logs de auditoria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 Analytics Workspace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Continuo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90 dias (ampliable)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Codigo Azure Functions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DevOps / GitHub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Por cada cambio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Historico completo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Archivos de clientes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NO se respaldan (borrado intencional)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N/A</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N/A por diseno</w:t>
            </w:r>
          </w:p>
        </w:tc>
      </w:tr>
    </w:tbl>
    <w:p>
      <w:pPr>
        <w:spacing w:after="0" w:before="0"/>
        <w:jc w:val="left"/>
      </w:pPr>
      <w:r>
        <w:rPr>
          <w:rFonts w:ascii="Arial" w:cs="Arial" w:eastAsia="Arial" w:hAnsi="Arial"/>
          <w:color w:val="404040"/>
          <w:sz w:val="22"/>
          <w:szCs w:val="22"/>
        </w:rPr>
        <w:t xml:space="preserve"/>
      </w:r>
    </w:p>
    <w:p>
      <w:pPr>
        <w:pStyle w:val="ListParagraph"/>
        <w:numPr>
          <w:ilvl w:val="0"/>
          <w:numId w:val="2"/>
        </w:numPr>
        <w:spacing w:after="40" w:before="40"/>
      </w:pPr>
      <w:r>
        <w:rPr>
          <w:rFonts w:ascii="Arial" w:cs="Arial" w:eastAsia="Arial" w:hAnsi="Arial"/>
          <w:color w:val="404040"/>
          <w:sz w:val="22"/>
          <w:szCs w:val="22"/>
        </w:rPr>
        <w:t xml:space="preserve">Alta disponibilidad: Azure Blob Storage tiene SLA de 99.9% (LRS) o 99.99% (GRS). Sin VMs, no hay reinicio ni failover de maquinas que gestionar.</w:t>
      </w:r>
    </w:p>
    <w:p>
      <w:pPr>
        <w:pStyle w:val="ListParagraph"/>
        <w:numPr>
          <w:ilvl w:val="0"/>
          <w:numId w:val="2"/>
        </w:numPr>
        <w:spacing w:after="40" w:before="40"/>
      </w:pPr>
      <w:r>
        <w:rPr>
          <w:rFonts w:ascii="Arial" w:cs="Arial" w:eastAsia="Arial" w:hAnsi="Arial"/>
          <w:color w:val="404040"/>
          <w:sz w:val="22"/>
          <w:szCs w:val="22"/>
        </w:rPr>
        <w:t xml:space="preserve">RTO: practicamente cero para el servicio de recepcion SFTP (Azure lo gestiona). Para Azure Functions: cold start &lt; 5 segundos.</w:t>
      </w:r>
    </w:p>
    <w:p>
      <w:pPr>
        <w:pStyle w:val="ListParagraph"/>
        <w:numPr>
          <w:ilvl w:val="0"/>
          <w:numId w:val="2"/>
        </w:numPr>
        <w:spacing w:after="40" w:before="40"/>
      </w:pPr>
      <w:r>
        <w:rPr>
          <w:rFonts w:ascii="Arial" w:cs="Arial" w:eastAsia="Arial" w:hAnsi="Arial"/>
          <w:color w:val="404040"/>
          <w:sz w:val="22"/>
          <w:szCs w:val="22"/>
        </w:rPr>
        <w:t xml:space="preserve">Geo-redundancia opcional: habilitar GRS o GZRS en el Storage Account para que los datos se repliquen en una segunda region de Azure.</w:t>
      </w:r>
    </w:p>
    <w:p>
      <w:pPr>
        <w:spacing w:after="0" w:before="0"/>
        <w:jc w:val="left"/>
      </w:pPr>
      <w:r>
        <w:rPr>
          <w:rFonts w:ascii="Arial" w:cs="Arial" w:eastAsia="Arial" w:hAnsi="Arial"/>
          <w:color w:val="404040"/>
          <w:sz w:val="22"/>
          <w:szCs w:val="22"/>
        </w:rPr>
        <w:t xml:space="preserve"/>
      </w:r>
    </w:p>
    <w:p>
      <w:r>
        <w:br w:type="page"/>
      </w:r>
    </w:p>
    <w:p>
      <w:pPr>
        <w:pStyle w:val="Heading1"/>
        <w:pBdr>
          <w:bottom w:val="single" w:color="548235" w:sz="8" w:space="4"/>
        </w:pBdr>
        <w:spacing w:after="160" w:before="320"/>
      </w:pPr>
      <w:r>
        <w:rPr>
          <w:rFonts w:ascii="Arial" w:cs="Arial" w:eastAsia="Arial" w:hAnsi="Arial"/>
          <w:b/>
          <w:bCs/>
          <w:color w:val="375623"/>
          <w:sz w:val="30"/>
          <w:szCs w:val="30"/>
        </w:rPr>
        <w:t xml:space="preserve">7. Monitoreo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Metrica / Evento</w:t>
            </w:r>
          </w:p>
        </w:tc>
        <w:tc>
          <w:tcPr>
            <w:tcW w:type="dxa" w:w="30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Umbral de alerta</w:t>
            </w:r>
          </w:p>
        </w:tc>
        <w:tc>
          <w:tcPr>
            <w:tcW w:type="dxa" w:w="336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Accion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Transferencia completada (BlobCreated)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Evento informativo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 en auditoria + notificacion opcional al cliente.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Intentos de autenticacion SSH fallidos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 intentos en 10 min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Alerta de seguridad al equipo de operaciones.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Function fallida (borrado)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Error en ejecucion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Alerta critica. El archivo anterior no fue borrado, requiere intervencion manual.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Archivo no recibido en fecha esperada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Por periodicidad del cliente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Alerta para seguimiento con el cliente externo.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Defender for Storage — anomalia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Deteccion automatica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Alerta de seguridad critica al equipo de seguridad.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Costo de SFTP habilitado inusual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&gt; presupuesto 90%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Alerta Cost Management al responsable financiero.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Key Vault acceso denegado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Cualquier intento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Alerta de seguridad critica inmediata.</w:t>
            </w:r>
          </w:p>
        </w:tc>
      </w:tr>
    </w:tbl>
    <w:p>
      <w:pPr>
        <w:spacing w:after="0" w:before="0"/>
        <w:jc w:val="left"/>
      </w:pPr>
      <w:r>
        <w:rPr>
          <w:rFonts w:ascii="Arial" w:cs="Arial" w:eastAsia="Arial" w:hAnsi="Arial"/>
          <w:color w:val="404040"/>
          <w:sz w:val="22"/>
          <w:szCs w:val="22"/>
        </w:rPr>
        <w:t xml:space="preserve"/>
      </w:r>
    </w:p>
    <w:p>
      <w:pPr>
        <w:pStyle w:val="Heading1"/>
        <w:pBdr>
          <w:bottom w:val="single" w:color="548235" w:sz="8" w:space="4"/>
        </w:pBdr>
        <w:spacing w:after="160" w:before="320"/>
      </w:pPr>
      <w:r>
        <w:rPr>
          <w:rFonts w:ascii="Arial" w:cs="Arial" w:eastAsia="Arial" w:hAnsi="Arial"/>
          <w:b/>
          <w:bCs/>
          <w:color w:val="375623"/>
          <w:sz w:val="30"/>
          <w:szCs w:val="30"/>
        </w:rPr>
        <w:t xml:space="preserve">8. Estimacion de Costos Mensuales</w:t>
      </w:r>
    </w:p>
    <w:p>
      <w:pPr>
        <w:spacing w:after="100" w:before="0"/>
        <w:jc w:val="left"/>
      </w:pPr>
      <w:r>
        <w:rPr>
          <w:rFonts w:ascii="Arial" w:cs="Arial" w:eastAsia="Arial" w:hAnsi="Arial"/>
          <w:color w:val="404040"/>
          <w:sz w:val="22"/>
          <w:szCs w:val="22"/>
        </w:rPr>
        <w:t xml:space="preserve">Estimacion para 50 clientes, asumiendo SFTP habilitado 24/7 (escenario base). La optimizacion por ventana de transferencia puede reducir significativamente el costo.</w:t>
      </w:r>
    </w:p>
    <w:p>
      <w:pPr>
        <w:pStyle w:val="Heading2"/>
        <w:spacing w:after="120" w:before="220"/>
      </w:pPr>
      <w:r>
        <w:rPr>
          <w:rFonts w:ascii="Arial" w:cs="Arial" w:eastAsia="Arial" w:hAnsi="Arial"/>
          <w:b/>
          <w:bCs/>
          <w:color w:val="2E75B6"/>
          <w:sz w:val="26"/>
          <w:szCs w:val="26"/>
        </w:rPr>
        <w:t xml:space="preserve">8.1 Escenario base — SFTP habilitado 24/7 (50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60"/>
        <w:gridCol w:w="2000"/>
        <w:gridCol w:w="1800"/>
      </w:tblGrid>
      <w:tr>
        <w:trPr>
          <w:tblHeader/>
        </w:trPr>
        <w:tc>
          <w:tcPr>
            <w:tcW w:type="dxa" w:w="38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Componente</w:t>
            </w:r>
          </w:p>
        </w:tc>
        <w:tc>
          <w:tcPr>
            <w:tcW w:type="dxa" w:w="176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Cantidad</w:t>
            </w:r>
          </w:p>
        </w:tc>
        <w:tc>
          <w:tcPr>
            <w:tcW w:type="dxa" w:w="20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Precio unit./mes</w:t>
            </w:r>
          </w:p>
        </w:tc>
        <w:tc>
          <w:tcPr>
            <w:tcW w:type="dxa" w:w="18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Total/mes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Storage Account Standard LRS (50)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50 cuentas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~$5.00 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$250.00</w:t>
            </w:r>
          </w:p>
        </w:tc>
      </w:tr>
      <w:tr>
        <w:tc>
          <w:tcPr>
            <w:tcW w:type="dxa" w:w="3800"/>
            <w:tcBorders>
              <w:top w:val="single" w:color="CCCCCC" w:sz="1"/>
              <w:left w:val="single" w:color="CCCCCC" w:sz="1"/>
              <w:bottom w:val="single" w:color="CCCCCC" w:sz="1"/>
              <w:right w:val="single" w:color="CCCCCC" w:sz="1"/>
            </w:tcBorders>
            <w:shd w:fill="FFF8F8"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SFTP habilitado 24/7 ($0.30/hora)</w:t>
            </w:r>
          </w:p>
        </w:tc>
        <w:tc>
          <w:tcPr>
            <w:tcW w:type="dxa" w:w="1760"/>
            <w:tcBorders>
              <w:top w:val="single" w:color="CCCCCC" w:sz="1"/>
              <w:left w:val="single" w:color="CCCCCC" w:sz="1"/>
              <w:bottom w:val="single" w:color="CCCCCC" w:sz="1"/>
              <w:right w:val="single" w:color="CCCCCC" w:sz="1"/>
            </w:tcBorders>
            <w:shd w:fill="FFF8F8"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50 cuentas</w:t>
            </w:r>
          </w:p>
        </w:tc>
        <w:tc>
          <w:tcPr>
            <w:tcW w:type="dxa" w:w="2000"/>
            <w:tcBorders>
              <w:top w:val="single" w:color="CCCCCC" w:sz="1"/>
              <w:left w:val="single" w:color="CCCCCC" w:sz="1"/>
              <w:bottom w:val="single" w:color="CCCCCC" w:sz="1"/>
              <w:right w:val="single" w:color="CCCCCC" w:sz="1"/>
            </w:tcBorders>
            <w:shd w:fill="FFF8F8"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$219.60/mes</w:t>
            </w:r>
          </w:p>
        </w:tc>
        <w:tc>
          <w:tcPr>
            <w:tcW w:type="dxa" w:w="18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$10,980.00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Almacenamiento Blob (50 GB prom/cliente)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2,500 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$0.018/GB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$45.00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Key Vault Standard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 vault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$10.00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Functions (consumo 100k ej.)</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Estimado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$10.00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 Analytics (20 GB/mes)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20 GB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$2.30/GB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$46.00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Monitor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Estimado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$15.00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Defender for Storage (50 cuentas)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$0.023/GB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~$57.50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Firewall Standard (Hub)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$910.00</w:t>
            </w:r>
          </w:p>
        </w:tc>
      </w:tr>
      <w:tr>
        <w:tc>
          <w:tcPr>
            <w:tcW w:type="dxa" w:w="3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1"/>
                <w:szCs w:val="21"/>
              </w:rPr>
              <w:t xml:space="preserve">TOTAL ESCENARIO BASE (24/7)</w:t>
            </w:r>
          </w:p>
        </w:tc>
        <w:tc>
          <w:tcPr>
            <w:tcW w:type="dxa" w:w="1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2"/>
                <w:szCs w:val="22"/>
              </w:rPr>
              <w:t xml:space="preserve">~$12,323.50 USD</w:t>
            </w:r>
          </w:p>
        </w:tc>
      </w:tr>
    </w:tbl>
    <w:p>
      <w:pPr>
        <w:spacing w:after="0" w:before="0"/>
        <w:jc w:val="left"/>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4"/>
              <w:left w:val="single" w:color="7F6000" w:sz="14"/>
              <w:bottom w:val="single" w:color="CCCCCC" w:sz="1"/>
              <w:right w:val="single" w:color="CCCCCC" w:sz="1"/>
            </w:tcBorders>
            <w:shd w:fill="FFFACD" w:val="clear"/>
            <w:tcMar>
              <w:top w:type="dxa" w:w="80"/>
              <w:left w:type="dxa" w:w="140"/>
              <w:bottom w:type="dxa" w:w="80"/>
              <w:right w:type="dxa" w:w="140"/>
            </w:tcMar>
            <w:vAlign w:val="center"/>
          </w:tcPr>
          <w:p>
            <w:pPr>
              <w:spacing w:after="60" w:before="0"/>
              <w:jc w:val="left"/>
            </w:pPr>
            <w:r>
              <w:rPr>
                <w:rFonts w:ascii="Arial" w:cs="Arial" w:eastAsia="Arial" w:hAnsi="Arial"/>
                <w:b/>
                <w:bCs/>
                <w:color w:val="7F6000"/>
                <w:sz w:val="21"/>
                <w:szCs w:val="21"/>
              </w:rPr>
              <w:t xml:space="preserve">Atencion: costo de SFTP 24/7</w:t>
            </w:r>
          </w:p>
          <w:p>
            <w:pPr>
              <w:spacing w:after="80" w:before="0"/>
              <w:jc w:val="left"/>
            </w:pPr>
            <w:r>
              <w:rPr>
                <w:rFonts w:ascii="Arial" w:cs="Arial" w:eastAsia="Arial" w:hAnsi="Arial"/>
                <w:color w:val="404040"/>
                <w:sz w:val="20"/>
                <w:szCs w:val="20"/>
              </w:rPr>
              <w:t xml:space="preserve">El escenario SFTP habilitado 24/7 resulta en un costo alto ($219.60/mes por cliente) principalmente por el cargo de habilitacion del protocolo SFTP. Este modelo no es el recomendado. Ver el Escenario Optimizado a continuacion.</w:t>
            </w:r>
          </w:p>
        </w:tc>
      </w:tr>
    </w:tbl>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8.2 Escenario optimizado — SFTP por ventana de transferencia</w:t>
      </w:r>
    </w:p>
    <w:p>
      <w:pPr>
        <w:spacing w:after="80" w:before="0"/>
        <w:jc w:val="left"/>
      </w:pPr>
      <w:r>
        <w:rPr>
          <w:rFonts w:ascii="Arial" w:cs="Arial" w:eastAsia="Arial" w:hAnsi="Arial"/>
          <w:color w:val="404040"/>
          <w:sz w:val="22"/>
          <w:szCs w:val="22"/>
        </w:rPr>
        <w:t xml:space="preserve">La mejor practica es habilitar SFTP unicamente durante la ventana de transferencia de cada cliente, usando Azure Automation para activarlo y desactivarlo automaticamente: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60"/>
        <w:gridCol w:w="2000"/>
        <w:gridCol w:w="1800"/>
      </w:tblGrid>
      <w:tr>
        <w:trPr>
          <w:tblHeader/>
        </w:trPr>
        <w:tc>
          <w:tcPr>
            <w:tcW w:type="dxa" w:w="38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Componente</w:t>
            </w:r>
          </w:p>
        </w:tc>
        <w:tc>
          <w:tcPr>
            <w:tcW w:type="dxa" w:w="176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Cantidad</w:t>
            </w:r>
          </w:p>
        </w:tc>
        <w:tc>
          <w:tcPr>
            <w:tcW w:type="dxa" w:w="20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Precio unit./mes</w:t>
            </w:r>
          </w:p>
        </w:tc>
        <w:tc>
          <w:tcPr>
            <w:tcW w:type="dxa" w:w="18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Total/mes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Storage Account Standard LRS (50)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50 cuentas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~$5.00 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$250.00</w:t>
            </w:r>
          </w:p>
        </w:tc>
      </w:tr>
      <w:tr>
        <w:tc>
          <w:tcPr>
            <w:tcW w:type="dxa" w:w="3800"/>
            <w:tcBorders>
              <w:top w:val="single" w:color="CCCCCC" w:sz="1"/>
              <w:left w:val="single" w:color="CCCCCC" w:sz="1"/>
              <w:bottom w:val="single" w:color="CCCCCC" w:sz="1"/>
              <w:right w:val="single" w:color="CCCCCC" w:sz="1"/>
            </w:tcBorders>
            <w:shd w:fill="E7F5E7"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SFTP habilitado solo 2 hrs/dia ($0.30/hr)</w:t>
            </w:r>
          </w:p>
        </w:tc>
        <w:tc>
          <w:tcPr>
            <w:tcW w:type="dxa" w:w="1760"/>
            <w:tcBorders>
              <w:top w:val="single" w:color="CCCCCC" w:sz="1"/>
              <w:left w:val="single" w:color="CCCCCC" w:sz="1"/>
              <w:bottom w:val="single" w:color="CCCCCC" w:sz="1"/>
              <w:right w:val="single" w:color="CCCCCC" w:sz="1"/>
            </w:tcBorders>
            <w:shd w:fill="E7F5E7"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50 cuentas</w:t>
            </w:r>
          </w:p>
        </w:tc>
        <w:tc>
          <w:tcPr>
            <w:tcW w:type="dxa" w:w="2000"/>
            <w:tcBorders>
              <w:top w:val="single" w:color="CCCCCC" w:sz="1"/>
              <w:left w:val="single" w:color="CCCCCC" w:sz="1"/>
              <w:bottom w:val="single" w:color="CCCCCC" w:sz="1"/>
              <w:right w:val="single" w:color="CCCCCC" w:sz="1"/>
            </w:tcBorders>
            <w:shd w:fill="E7F5E7"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~$18.00/mes</w:t>
            </w:r>
          </w:p>
        </w:tc>
        <w:tc>
          <w:tcPr>
            <w:tcW w:type="dxa" w:w="1800"/>
            <w:tcBorders>
              <w:top w:val="single" w:color="CCCCCC" w:sz="1"/>
              <w:left w:val="single" w:color="CCCCCC" w:sz="1"/>
              <w:bottom w:val="single" w:color="CCCCCC" w:sz="1"/>
              <w:right w:val="single" w:color="CCCCCC" w:sz="1"/>
            </w:tcBorders>
            <w:shd w:fill="E7F5E7"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$900.00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Almacenamiento Blob (50 GB prom/cliente)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2,500 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$0.018/GB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$45.00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Key Vault Standard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 vault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$10.00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Functions + Automation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Estimado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$20.00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 Analytics (20 GB/mes)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20 GB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$2.30/GB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$46.00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Monitor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Estimado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$15.00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Defender for Storage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$0.023/GB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~$57.50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Firewall Standard (Hub)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$910.00</w:t>
            </w:r>
          </w:p>
        </w:tc>
      </w:tr>
      <w:tr>
        <w:tc>
          <w:tcPr>
            <w:tcW w:type="dxa" w:w="38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1"/>
                <w:szCs w:val="21"/>
              </w:rPr>
              <w:t xml:space="preserve">TOTAL ESCENARIO OPTIMIZADO</w:t>
            </w:r>
          </w:p>
        </w:tc>
        <w:tc>
          <w:tcPr>
            <w:tcW w:type="dxa" w:w="176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20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18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2"/>
                <w:szCs w:val="22"/>
              </w:rPr>
              <w:t xml:space="preserve">~$2,253.50 USD</w:t>
            </w:r>
          </w:p>
        </w:tc>
      </w:tr>
      <w:tr>
        <w:tc>
          <w:tcPr>
            <w:tcW w:type="dxa" w:w="3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0"/>
                <w:szCs w:val="20"/>
              </w:rPr>
              <w:t xml:space="preserve">Costo por cliente optimizado</w:t>
            </w:r>
          </w:p>
        </w:tc>
        <w:tc>
          <w:tcPr>
            <w:tcW w:type="dxa" w:w="1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2"/>
                <w:szCs w:val="22"/>
              </w:rPr>
              <w:t xml:space="preserve">~$45.07 USD/cliente</w:t>
            </w:r>
          </w:p>
        </w:tc>
      </w:tr>
    </w:tbl>
    <w:p>
      <w:pPr>
        <w:spacing w:after="0" w:before="0"/>
        <w:jc w:val="left"/>
      </w:pPr>
      <w:r>
        <w:rPr>
          <w:rFonts w:ascii="Arial" w:cs="Arial" w:eastAsia="Arial" w:hAnsi="Arial"/>
          <w:color w:val="404040"/>
          <w:sz w:val="22"/>
          <w:szCs w:val="22"/>
        </w:rPr>
        <w:t xml:space="preserve"/>
      </w:r>
    </w:p>
    <w:p>
      <w:r>
        <w:br w:type="page"/>
      </w:r>
    </w:p>
    <w:p>
      <w:pPr>
        <w:pStyle w:val="Heading1"/>
        <w:pBdr>
          <w:bottom w:val="single" w:color="548235" w:sz="8" w:space="4"/>
        </w:pBdr>
        <w:spacing w:after="160" w:before="320"/>
      </w:pPr>
      <w:r>
        <w:rPr>
          <w:rFonts w:ascii="Arial" w:cs="Arial" w:eastAsia="Arial" w:hAnsi="Arial"/>
          <w:b/>
          <w:bCs/>
          <w:color w:val="375623"/>
          <w:sz w:val="30"/>
          <w:szCs w:val="30"/>
        </w:rPr>
        <w:t xml:space="preserve">9. Ventajas y Consideraciones del Caso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Ventajas</w:t>
            </w:r>
          </w:p>
        </w:tc>
        <w:tc>
          <w:tcPr>
            <w:tcW w:type="dxa" w:w="468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Consideraciones a tomar en cuenta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Sin VM que administrar: no hay sistema operativo que parchear, actualizar ni reiniciar.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costo de SFTP 24/7 es alto (~$219/mes/cliente). Requiere estrategia de ventana de transferencia para ser economico.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Aislamiento fisico total: cada cliente tiene su propio Storage Account, CMK y endpoint SFTP. Imposible acceder a datos de otro cliente.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La Modalidad B (descarga del SFTP del cliente) requiere una Azure Function adicional. No es completamente serverless en ese caso.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Menor superficie de ataque: no hay SO, no hay servidor SSH que configurar, no hay puertos administrativos que proteger.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Menos control sobre la configuracion SSH (algoritmos de cifrado) vs OpenSSH del Caso A.</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Alta disponibilidad nativa: Azure gestiona la disponibilidad del Storage (99.9% SLA). Sin failover de VMs.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Automation requerida para la gestion de ventanas de SFTP (habilitacion/deshabilitacion automatica).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Escalabilidad automatica: incorporar un cliente 51 es crear un nuevo Storage Account. Sin necesidad de nuevas VMs.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Curva de aprendizaje para equipos acostumbrados a servidores SFTP tradicionales.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Costo optimizable: con ventana de transferencia, costo tan bajo como $18/mes/cliente de SFTP.</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Soft Delete de blobs recomendado como red de seguridad, aunque contradice el borrado intencional (por eso se configura con TTL corto de 7 dias).</w:t>
            </w:r>
          </w:p>
        </w:tc>
      </w:tr>
    </w:tbl>
    <w:p>
      <w:pPr>
        <w:spacing w:after="0" w:before="0"/>
        <w:jc w:val="left"/>
      </w:pPr>
      <w:r>
        <w:rPr>
          <w:rFonts w:ascii="Arial" w:cs="Arial" w:eastAsia="Arial" w:hAnsi="Arial"/>
          <w:color w:val="404040"/>
          <w:sz w:val="22"/>
          <w:szCs w:val="22"/>
        </w:rPr>
        <w:t xml:space="preserve"/>
      </w:r>
    </w:p>
    <w:p>
      <w:pPr>
        <w:pStyle w:val="Heading1"/>
        <w:pBdr>
          <w:bottom w:val="single" w:color="548235" w:sz="8" w:space="4"/>
        </w:pBdr>
        <w:spacing w:after="160" w:before="320"/>
      </w:pPr>
      <w:r>
        <w:rPr>
          <w:rFonts w:ascii="Arial" w:cs="Arial" w:eastAsia="Arial" w:hAnsi="Arial"/>
          <w:b/>
          <w:bCs/>
          <w:color w:val="375623"/>
          <w:sz w:val="30"/>
          <w:szCs w:val="30"/>
        </w:rPr>
        <w:t xml:space="preserve">10. Cumplimiento LFPDPPP e ISO 27001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Marco</w:t>
            </w:r>
          </w:p>
        </w:tc>
        <w:tc>
          <w:tcPr>
            <w:tcW w:type="dxa" w:w="28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Control</w:t>
            </w:r>
          </w:p>
        </w:tc>
        <w:tc>
          <w:tcPr>
            <w:tcW w:type="dxa" w:w="476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Implementacion en Caso 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LFPDPPP Art.19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Medidas tecnicas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IP Firewall + SSH key-auth + cifrado AES-256 en transito y reposo (CMK).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LFPDPPP Art.52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Transferencia segura</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Canal SFTP/SSH cifrado. Credenciales en Key Vault. Sin texto plano.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ISO 27001 A.8.20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Seguridad de redes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VNet + IP Firewall por Storage + Azure Firewall. Sin exponer puertos innecesarios.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ISO 27001 A.8.24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Criptografia</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SSH RSA 4096 / ECDSA, AES-256 en reposo CMK, TLS 1.2+ en transito.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ISO 27001 A.8.15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Registro de eventos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 Analytics con eventos de Storage + Azure Functions. Retencion 90 dias.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ISO 27001 A.8.13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Backup</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Soft Delete 7 dias en Storage. Key Vault backup continuo.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ISO 27001 A.5.15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Control de acceso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RBAC + Entra ID + MFA. Local users SFTP sin acceso a otros recursos.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ISO 27001 A.5.23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Seguridad en nube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Contrato DPA con Microsoft. Azure cumple SOC 2 Type II + ISO 27001.</w:t>
            </w:r>
          </w:p>
        </w:tc>
      </w:tr>
    </w:tbl>
    <w:p>
      <w:pPr>
        <w:spacing w:after="0" w:before="0"/>
        <w:jc w:val="left"/>
      </w:pPr>
      <w:r>
        <w:rPr>
          <w:rFonts w:ascii="Arial" w:cs="Arial" w:eastAsia="Arial" w:hAnsi="Arial"/>
          <w:color w:val="404040"/>
          <w:sz w:val="22"/>
          <w:szCs w:val="22"/>
        </w:rPr>
        <w:t xml:space="preserve"/>
      </w:r>
    </w:p>
    <w:p>
      <w:pPr>
        <w:pStyle w:val="Heading1"/>
        <w:pBdr>
          <w:bottom w:val="single" w:color="548235" w:sz="8" w:space="4"/>
        </w:pBdr>
        <w:spacing w:after="160" w:before="320"/>
      </w:pPr>
      <w:r>
        <w:rPr>
          <w:rFonts w:ascii="Arial" w:cs="Arial" w:eastAsia="Arial" w:hAnsi="Arial"/>
          <w:b/>
          <w:bCs/>
          <w:color w:val="375623"/>
          <w:sz w:val="30"/>
          <w:szCs w:val="30"/>
        </w:rPr>
        <w:t xml:space="preserve">11. Recomendacion de uso del Caso B</w:t>
      </w:r>
    </w:p>
    <w:p>
      <w:pPr>
        <w:spacing w:after="80" w:before="0"/>
        <w:jc w:val="left"/>
      </w:pPr>
      <w:r>
        <w:rPr>
          <w:rFonts w:ascii="Arial" w:cs="Arial" w:eastAsia="Arial" w:hAnsi="Arial"/>
          <w:color w:val="404040"/>
          <w:sz w:val="22"/>
          <w:szCs w:val="22"/>
        </w:rPr>
        <w:t xml:space="preserve">El Caso B es la opcion recomendada cuando se cumplen uno o mas de los siguientes criterios:</w:t>
      </w:r>
    </w:p>
    <w:p>
      <w:pPr>
        <w:pStyle w:val="ListParagraph"/>
        <w:numPr>
          <w:ilvl w:val="0"/>
          <w:numId w:val="2"/>
        </w:numPr>
        <w:spacing w:after="40" w:before="40"/>
      </w:pPr>
      <w:r>
        <w:rPr>
          <w:rFonts w:ascii="Arial" w:cs="Arial" w:eastAsia="Arial" w:hAnsi="Arial"/>
          <w:color w:val="404040"/>
          <w:sz w:val="22"/>
          <w:szCs w:val="22"/>
        </w:rPr>
        <w:t xml:space="preserve">Se busca la minima complejidad operativa: sin SO que parchear, sin VMs que gestionar.</w:t>
      </w:r>
    </w:p>
    <w:p>
      <w:pPr>
        <w:pStyle w:val="ListParagraph"/>
        <w:numPr>
          <w:ilvl w:val="0"/>
          <w:numId w:val="2"/>
        </w:numPr>
        <w:spacing w:after="40" w:before="40"/>
      </w:pPr>
      <w:r>
        <w:rPr>
          <w:rFonts w:ascii="Arial" w:cs="Arial" w:eastAsia="Arial" w:hAnsi="Arial"/>
          <w:color w:val="404040"/>
          <w:sz w:val="22"/>
          <w:szCs w:val="22"/>
        </w:rPr>
        <w:t xml:space="preserve">La organizacion tiene pocos recursos de TI dedicados a la administracion de infraestructura.</w:t>
      </w:r>
    </w:p>
    <w:p>
      <w:pPr>
        <w:pStyle w:val="ListParagraph"/>
        <w:numPr>
          <w:ilvl w:val="0"/>
          <w:numId w:val="2"/>
        </w:numPr>
        <w:spacing w:after="40" w:before="40"/>
      </w:pPr>
      <w:r>
        <w:rPr>
          <w:rFonts w:ascii="Arial" w:cs="Arial" w:eastAsia="Arial" w:hAnsi="Arial"/>
          <w:color w:val="404040"/>
          <w:sz w:val="22"/>
          <w:szCs w:val="22"/>
        </w:rPr>
        <w:t xml:space="preserve">Se prioriza el maximo aislamiento entre clientes (cada uno con su Storage Account independiente).</w:t>
      </w:r>
    </w:p>
    <w:p>
      <w:pPr>
        <w:pStyle w:val="ListParagraph"/>
        <w:numPr>
          <w:ilvl w:val="0"/>
          <w:numId w:val="2"/>
        </w:numPr>
        <w:spacing w:after="40" w:before="40"/>
      </w:pPr>
      <w:r>
        <w:rPr>
          <w:rFonts w:ascii="Arial" w:cs="Arial" w:eastAsia="Arial" w:hAnsi="Arial"/>
          <w:color w:val="404040"/>
          <w:sz w:val="22"/>
          <w:szCs w:val="22"/>
        </w:rPr>
        <w:t xml:space="preserve">Se tiene experiencia o preferencia por arquitecturas serverless y servicios administrados de Azure.</w:t>
      </w:r>
    </w:p>
    <w:p>
      <w:pPr>
        <w:pStyle w:val="ListParagraph"/>
        <w:numPr>
          <w:ilvl w:val="0"/>
          <w:numId w:val="2"/>
        </w:numPr>
        <w:spacing w:after="40" w:before="40"/>
      </w:pPr>
      <w:r>
        <w:rPr>
          <w:rFonts w:ascii="Arial" w:cs="Arial" w:eastAsia="Arial" w:hAnsi="Arial"/>
          <w:color w:val="404040"/>
          <w:sz w:val="22"/>
          <w:szCs w:val="22"/>
        </w:rPr>
        <w:t xml:space="preserve">Se puede implementar la estrategia de ventana de transferencia (habilitar SFTP solo durante la transferencia) para controlar el costo.</w:t>
      </w:r>
    </w:p>
    <w:p>
      <w:pPr>
        <w:pStyle w:val="ListParagraph"/>
        <w:numPr>
          <w:ilvl w:val="0"/>
          <w:numId w:val="2"/>
        </w:numPr>
        <w:spacing w:after="40" w:before="40"/>
      </w:pPr>
      <w:r>
        <w:rPr>
          <w:rFonts w:ascii="Arial" w:cs="Arial" w:eastAsia="Arial" w:hAnsi="Arial"/>
          <w:color w:val="404040"/>
          <w:sz w:val="22"/>
          <w:szCs w:val="22"/>
        </w:rPr>
        <w:t xml:space="preserve">Se busca escalabilidad sencilla: agregar el cliente 51 es crear un nuevo Storage Account, sin redimensionar VMs.</w:t>
      </w:r>
    </w:p>
    <w:p>
      <w:pPr>
        <w:spacing w:after="0" w:before="0"/>
        <w:jc w:val="left"/>
      </w:pPr>
      <w:r>
        <w:rPr>
          <w:rFonts w:ascii="Arial" w:cs="Arial" w:eastAsia="Arial" w:hAnsi="Arial"/>
          <w:color w:val="404040"/>
          <w:sz w:val="22"/>
          <w:szCs w:val="22"/>
        </w:rPr>
        <w:t xml:space="preserve"/>
      </w:r>
    </w:p>
    <w:p>
      <w:pPr>
        <w:spacing w:after="0" w:before="0"/>
        <w:jc w:val="left"/>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95959" w:sz="8"/>
              <w:bottom w:val="single" w:color="CCCCCC" w:sz="1"/>
              <w:right w:val="single" w:color="CCCCCC" w:sz="1"/>
            </w:tcBorders>
            <w:shd w:fill="F2F2F2" w:val="clear"/>
            <w:tcMar>
              <w:top w:type="dxa" w:w="80"/>
              <w:left w:type="dxa" w:w="140"/>
              <w:bottom w:type="dxa" w:w="80"/>
              <w:right w:type="dxa" w:w="140"/>
            </w:tcMar>
            <w:vAlign w:val="center"/>
          </w:tcPr>
          <w:p>
            <w:pPr>
              <w:spacing w:after="40" w:before="0"/>
              <w:jc w:val="left"/>
            </w:pPr>
            <w:r>
              <w:rPr>
                <w:rFonts w:ascii="Arial" w:cs="Arial" w:eastAsia="Arial" w:hAnsi="Arial"/>
                <w:b/>
                <w:bCs/>
                <w:color w:val="595959"/>
                <w:sz w:val="19"/>
                <w:szCs w:val="19"/>
              </w:rPr>
              <w:t xml:space="preserve">Nota sobre precios</w:t>
            </w:r>
          </w:p>
          <w:p>
            <w:pPr>
              <w:spacing w:after="80" w:before="0"/>
              <w:jc w:val="left"/>
            </w:pPr>
            <w:r>
              <w:rPr>
                <w:rFonts w:ascii="Arial" w:cs="Arial" w:eastAsia="Arial" w:hAnsi="Arial"/>
                <w:i/>
                <w:iCs/>
                <w:color w:val="595959"/>
                <w:sz w:val="19"/>
                <w:szCs w:val="19"/>
              </w:rPr>
              <w:t xml:space="preserve">Los costos presentados son estimaciones basadas en la lista de precios publica de Azure en abril 2026 para la region East US. Los precios reales pueden variar segun region, acuerdo Enterprise (EA/MCA), uso efectivo de red y almacenamiento. Validar siempre en la calculadora oficial de Azure antes de aprobar presupuesto.</w:t>
            </w:r>
          </w:p>
        </w:tc>
      </w:tr>
    </w:tbl>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48235" w:sz="4" w:space="4"/>
      </w:pBdr>
      <w:spacing w:before="80"/>
      <w:jc w:val="center"/>
    </w:pPr>
    <w:r>
      <w:rPr>
        <w:rFonts w:ascii="Arial" w:cs="Arial" w:eastAsia="Arial" w:hAnsi="Arial"/>
        <w:color w:val="595959"/>
        <w:sz w:val="17"/>
        <w:szCs w:val="17"/>
      </w:rPr>
      <w:t xml:space="preserve">Confidencial | Caso B: Azure Blob SFTP Nativo | Pagina </w:t>
    </w:r>
    <w:r>
      <w:rPr>
        <w:rFonts w:ascii="Arial" w:cs="Arial" w:eastAsia="Arial" w:hAnsi="Arial"/>
        <w:color w:val="548235"/>
        <w:sz w:val="17"/>
        <w:szCs w:val="17"/>
      </w:rPr>
      <w:fldChar w:fldCharType="begin"/>
      <w:instrText xml:space="preserve">PAGE</w:instrText>
      <w:fldChar w:fldCharType="separate"/>
      <w:fldChar w:fldCharType="end"/>
    </w:r>
    <w:r>
      <w:rPr>
        <w:rFonts w:ascii="Arial" w:cs="Arial" w:eastAsia="Arial" w:hAnsi="Arial"/>
        <w:color w:val="595959"/>
        <w:sz w:val="17"/>
        <w:szCs w:val="17"/>
      </w:rPr>
      <w:t xml:space="preserve"> de </w:t>
    </w:r>
    <w:r>
      <w:rPr>
        <w:rFonts w:ascii="Arial" w:cs="Arial" w:eastAsia="Arial" w:hAnsi="Arial"/>
        <w:color w:val="54823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800"/>
      <w:gridCol w:w="3920"/>
    </w:tblGrid>
    <w:tr>
      <w:tc>
        <w:tcPr>
          <w:tcW w:type="dxa" w:w="5800"/>
          <w:tcBorders>
            <w:top w:val="none" w:color="FFFFFF" w:sz="0"/>
            <w:left w:val="none" w:color="FFFFFF" w:sz="0"/>
            <w:bottom w:val="none" w:color="FFFFFF" w:sz="0"/>
            <w:right w:val="none" w:color="FFFFFF" w:sz="0"/>
          </w:tcBorders>
          <w:shd w:fill="375623"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19"/>
              <w:szCs w:val="19"/>
            </w:rPr>
            <w:t xml:space="preserve">PROPUESTA CASO B — AZURE BLOB STORAGE SFTP NATIVO</w:t>
          </w:r>
        </w:p>
      </w:tc>
      <w:tc>
        <w:tcPr>
          <w:tcW w:type="dxa" w:w="3920"/>
          <w:tcBorders>
            <w:top w:val="none" w:color="FFFFFF" w:sz="0"/>
            <w:left w:val="none" w:color="FFFFFF" w:sz="0"/>
            <w:bottom w:val="none" w:color="FFFFFF" w:sz="0"/>
            <w:right w:val="none" w:color="FFFFFF" w:sz="0"/>
          </w:tcBorders>
          <w:shd w:fill="375623" w:val="clear"/>
          <w:tcMar>
            <w:top w:type="dxa" w:w="80"/>
            <w:left w:type="dxa" w:w="140"/>
            <w:bottom w:type="dxa" w:w="80"/>
            <w:right w:type="dxa" w:w="140"/>
          </w:tcMar>
          <w:vAlign w:val="center"/>
        </w:tcPr>
        <w:p>
          <w:pPr>
            <w:spacing w:after="80" w:before="0"/>
            <w:jc w:val="right"/>
          </w:pPr>
          <w:r>
            <w:rPr>
              <w:rFonts w:ascii="Arial" w:cs="Arial" w:eastAsia="Arial" w:hAnsi="Arial"/>
              <w:color w:val="C8E6C9"/>
              <w:sz w:val="17"/>
              <w:szCs w:val="17"/>
            </w:rPr>
            <w:t xml:space="preserve">Sin maquinas virtuales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548235"/>
      </w:rPr>
    </w:lvl>
    <w:lvl w:ilvl="1" w15:tentative="1">
      <w:start w:val="1"/>
      <w:numFmt w:val="bullet"/>
      <w:lvlText w:val="–"/>
      <w:lvlJc w:val="left"/>
      <w:pPr>
        <w:ind w:left="1080" w:hanging="360"/>
      </w:pPr>
      <w:rPr>
        <w:color w:val="595959"/>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375623"/>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2026-04-24T05:19:49.100Z</dcterms:created>
  <dcterms:modified xsi:type="dcterms:W3CDTF">2026-04-24T05:19:49.101Z</dcterms:modified>
</cp:coreProperties>
</file>

<file path=docProps/custom.xml><?xml version="1.0" encoding="utf-8"?>
<Properties xmlns="http://schemas.openxmlformats.org/officeDocument/2006/custom-properties" xmlns:vt="http://schemas.openxmlformats.org/officeDocument/2006/docPropsVTypes"/>
</file>