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¡Buenas tardes! Con gusto le apoyo con el mapeo de instancias AWS → Azure para el ambiente de instalación inicial de S/4HANA. Antes de la tabla, un par de puntos de contexto que vale la pena tener en cuenta: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Azure certifica sus VMs para SAP HANA bajo la </w:t>
      </w:r>
      <w:r w:rsidDel="00000000" w:rsidR="00000000" w:rsidRPr="00000000">
        <w:rPr>
          <w:b w:val="1"/>
          <w:bCs w:val="1"/>
          <w:rtl w:val="0"/>
        </w:rPr>
        <w:t xml:space="preserve">SAP Note 1928533</w:t>
      </w:r>
      <w:r w:rsidDel="00000000" w:rsidR="00000000" w:rsidRPr="00000000">
        <w:rPr>
          <w:rtl w:val="0"/>
        </w:rPr>
        <w:t xml:space="preserve"> ("SAP Applications on Microsoft Azure: Supported Products and Azure VM types"), así que la recomendación final siempre debe validarse contra esa nota y el reporte de Quick Sizer del cliente.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ratio vCPU:RAM de las familias AWS R6i (8:1) coincide muy bien con la familia </w:t>
      </w:r>
      <w:r w:rsidDel="00000000" w:rsidR="00000000" w:rsidRPr="00000000">
        <w:rPr>
          <w:b w:val="1"/>
          <w:bCs w:val="1"/>
          <w:rtl w:val="0"/>
        </w:rPr>
        <w:t xml:space="preserve">Esv5</w:t>
      </w:r>
      <w:r w:rsidDel="00000000" w:rsidR="00000000" w:rsidRPr="00000000">
        <w:rPr>
          <w:rtl w:val="0"/>
        </w:rPr>
        <w:t xml:space="preserve"> de Azure, y el X1 (memoria muy alta, ~15:1) coincide con la familia </w:t>
      </w:r>
      <w:r w:rsidDel="00000000" w:rsidR="00000000" w:rsidRPr="00000000">
        <w:rPr>
          <w:b w:val="1"/>
          <w:bCs w:val="1"/>
          <w:rtl w:val="0"/>
        </w:rPr>
        <w:t xml:space="preserve">Msv2/Mv3</w:t>
      </w:r>
      <w:r w:rsidDel="00000000" w:rsidR="00000000" w:rsidRPr="00000000">
        <w:rPr>
          <w:rtl w:val="0"/>
        </w:rPr>
        <w:t xml:space="preserve"> (M-series).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q9xhrd7n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Equivalencia de instancias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2.7431778640128"/>
        <w:gridCol w:w="834.2910077416796"/>
        <w:gridCol w:w="740.6005737172127"/>
        <w:gridCol w:w="2025.497954624184"/>
        <w:gridCol w:w="834.2910077416796"/>
        <w:gridCol w:w="727.2162259994318"/>
        <w:gridCol w:w="2560.871863335423"/>
        <w:tblGridChange w:id="0">
          <w:tblGrid>
            <w:gridCol w:w="1302.7431778640128"/>
            <w:gridCol w:w="834.2910077416796"/>
            <w:gridCol w:w="740.6005737172127"/>
            <w:gridCol w:w="2025.497954624184"/>
            <w:gridCol w:w="834.2910077416796"/>
            <w:gridCol w:w="727.2162259994318"/>
            <w:gridCol w:w="2560.87186333542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(origen)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vCPUs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(equivalente recomendado)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vCPUs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R6i.8xlarge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256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Standard_E32s_v5</w:t>
            </w:r>
            <w:r w:rsidDel="00000000" w:rsidR="00000000" w:rsidRPr="00000000">
              <w:rPr>
                <w:rtl w:val="0"/>
              </w:rPr>
              <w:t xml:space="preserve"> (Esv5)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256 GiB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Match casi exacto en vCPU/RAM. Certificada para SAP HANA/NetWeaver (Note 1928533). Sin storage local (diskless), ideal para HANA con discos administrados.</w:t>
            </w:r>
          </w:p>
        </w:tc>
      </w:tr>
      <w:tr>
        <w:trPr>
          <w:cantSplit w:val="0"/>
          <w:trHeight w:val="4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X1.16xlarge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~976 GB (≈1 TB)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Standard_M64s_v2</w:t>
            </w:r>
            <w:r w:rsidDel="00000000" w:rsidR="00000000" w:rsidRPr="00000000">
              <w:rPr>
                <w:rtl w:val="0"/>
              </w:rPr>
              <w:t xml:space="preserve"> (Msv2 Medium Memory)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1024 GiB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Familia M certificada específicamente para SAP HANA in-memory. Si se busca procesador más nuevo (Sapphire Rapids), la alternativa 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Standard_E64ds_v5 con perfil "High Memory"</w:t>
            </w:r>
            <w:r w:rsidDel="00000000" w:rsidR="00000000" w:rsidRPr="00000000">
              <w:rPr>
                <w:rtl w:val="0"/>
              </w:rPr>
              <w:t xml:space="preserve"> o revisar disponibilidad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Msv3 Medium Memory</w:t>
            </w:r>
            <w:r w:rsidDel="00000000" w:rsidR="00000000" w:rsidRPr="00000000">
              <w:rPr>
                <w:rtl w:val="0"/>
              </w:rPr>
              <w:t xml:space="preserve"> en la región (arranca típicamente en tamaños mayores, conviene confirmar SKU exacto disponible en la región destino).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en algún escenario se requiere headroom adicional o crecimiento futuro, las alternativas de "siguiente escalón" serían: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E48s_v5 / E64s_v5</w:t>
      </w:r>
      <w:r w:rsidDel="00000000" w:rsidR="00000000" w:rsidRPr="00000000">
        <w:rPr>
          <w:rtl w:val="0"/>
        </w:rPr>
        <w:t xml:space="preserve"> (48 vCPU/384 GiB, 64 vCPU/512 GiB) — para crecimiento de la capa de aplicación.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M128s_v2 o Mv3 High Memory</w:t>
      </w:r>
      <w:r w:rsidDel="00000000" w:rsidR="00000000" w:rsidRPr="00000000">
        <w:rPr>
          <w:rtl w:val="0"/>
        </w:rPr>
        <w:t xml:space="preserve"> — si el HANA de S/4 crece más allá de 1 TB.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mqkxscbsj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Mapeo de discos (EBS → Azure Managed Disks)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9.1648380018073"/>
        <w:gridCol w:w="1114.3178004388797"/>
        <w:gridCol w:w="975.6060410481479"/>
        <w:gridCol w:w="1960.4595327223444"/>
        <w:gridCol w:w="3305.9635988124437"/>
        <w:tblGridChange w:id="0">
          <w:tblGrid>
            <w:gridCol w:w="1669.1648380018073"/>
            <w:gridCol w:w="1114.3178004388797"/>
            <w:gridCol w:w="975.6060410481479"/>
            <w:gridCol w:w="1960.4595327223444"/>
            <w:gridCol w:w="3305.963598812443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(EBS)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(Managed Disk)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 de 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Disco de 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Premium SSD (P-series) o Premium SSD 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P10/P15 según necesidad de boot, con caching ReadOnly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Data (HANA data volume)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1.2 TB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 SSD v2</w:t>
            </w:r>
            <w:r w:rsidDel="00000000" w:rsidR="00000000" w:rsidRPr="00000000">
              <w:rPr>
                <w:rtl w:val="0"/>
              </w:rPr>
              <w:t xml:space="preserve"> o Ultra Disk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Premium SSD v2 permite ajustar IOPS/throughput independiente del tamaño; recomendado para volumen de datos de HANA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Log (HANA log volume)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0.5 GB*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 SSD v2 / Ultra Disk</w:t>
            </w:r>
            <w:r w:rsidDel="00000000" w:rsidR="00000000" w:rsidRPr="00000000">
              <w:rPr>
                <w:rtl w:val="0"/>
              </w:rPr>
              <w:t xml:space="preserve"> con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Write Accelerator</w:t>
            </w:r>
            <w:r w:rsidDel="00000000" w:rsidR="00000000" w:rsidRPr="00000000">
              <w:rPr>
                <w:rtl w:val="0"/>
              </w:rPr>
              <w:t xml:space="preserve"> habilitado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El log de HANA en Azure M/E-series se beneficia del Write Accelerator para latencia de escritura baja (obligatorio en M-series según Note 1928533)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Share (/sapmnt, /usr/sap/trans)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EBS/NFS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 TB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NetApp Files (ANF)</w:t>
            </w:r>
            <w:r w:rsidDel="00000000" w:rsidR="00000000" w:rsidRPr="00000000">
              <w:rPr>
                <w:rtl w:val="0"/>
              </w:rPr>
              <w:t xml:space="preserve"> o Azure Files Premium (NFS/SMB)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ANF es la opción estándar recomendada por Microsoft/SAP para shares NFS en HANA/S4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App (binarios SAP)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50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Premium SSD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P6/P10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*Nota: 0.5 GB de log parece muy pequeño para un log de HANA productivo — vale la pena confirmar si es 0.5 TB, ya que el log típicamente se dimensiona como fracción del tamaño de la data (regla general SAP: log ≈ 50% del tamaño de memoria/data para sistemas medianos-grandes).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b9q3bc0xf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Recomendaciones de arquitectura en Azure para SAP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Proximity Placement Groups (PPG)</w:t>
      </w:r>
      <w:r w:rsidDel="00000000" w:rsidR="00000000" w:rsidRPr="00000000">
        <w:rPr>
          <w:rtl w:val="0"/>
        </w:rPr>
        <w:t xml:space="preserve">: agrupar las VMs de DB y aplicación para minimizar latencia de red entre capas.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Accelerated Networking</w:t>
      </w:r>
      <w:r w:rsidDel="00000000" w:rsidR="00000000" w:rsidRPr="00000000">
        <w:rPr>
          <w:rtl w:val="0"/>
        </w:rPr>
        <w:t xml:space="preserve">: habilitarlo obligatoriamente en las VMs Esv5/Msv2, requisito para HANA en Azure.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 Zones o Availability Sets</w:t>
      </w:r>
      <w:r w:rsidDel="00000000" w:rsidR="00000000" w:rsidRPr="00000000">
        <w:rPr>
          <w:rtl w:val="0"/>
        </w:rPr>
        <w:t xml:space="preserve">: para alta disponibilidad, desplegar HANA en Availability Zones (si la región las soporta) con réplica síncrona, o Availability Set si es zona única.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Accelerator</w:t>
      </w:r>
      <w:r w:rsidDel="00000000" w:rsidR="00000000" w:rsidRPr="00000000">
        <w:rPr>
          <w:rtl w:val="0"/>
        </w:rPr>
        <w:t xml:space="preserve">: habilitado en el disco de log de HANA (M-series lo requiere).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NetApp Files</w:t>
      </w:r>
      <w:r w:rsidDel="00000000" w:rsidR="00000000" w:rsidRPr="00000000">
        <w:rPr>
          <w:rtl w:val="0"/>
        </w:rPr>
        <w:t xml:space="preserve">: para el share /sapmnt y /trans, con snapshots para recovery rápido.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: Azure Backup para VMs + backup nativo de HANA (Backint) hacia Azure Blob Storage.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Monitoreo</w:t>
      </w:r>
      <w:r w:rsidDel="00000000" w:rsidR="00000000" w:rsidRPr="00000000">
        <w:rPr>
          <w:rtl w:val="0"/>
        </w:rPr>
        <w:t xml:space="preserve">: Azure Monitor for SAP Solutions (AMS) para telemetría de HANA/S4 nativa en Azure.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Redes</w:t>
      </w:r>
      <w:r w:rsidDel="00000000" w:rsidR="00000000" w:rsidRPr="00000000">
        <w:rPr>
          <w:rtl w:val="0"/>
        </w:rPr>
        <w:t xml:space="preserve">: NSG + Azure Firewall/UDR según segmentación de la landing zone SAP; VNet peering hacia el resto del landscape.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Discos</w:t>
      </w:r>
      <w:r w:rsidDel="00000000" w:rsidR="00000000" w:rsidRPr="00000000">
        <w:rPr>
          <w:rtl w:val="0"/>
        </w:rPr>
        <w:t xml:space="preserve">: usar Premium SSD v2 para poder ajustar IOPS/throughput sin sobredimensionar capacidad (más económico que Ultra Disk salvo que se requiera latencia sub-ms).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 que le prepare esta comparación en un documento Word o Excel formal para compartir con el equipo, o con esta vista en el chat es suficiente por ahora?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