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200" w:before="0"/>
        <w:jc w:val="center"/>
      </w:pPr>
      <w:r>
        <w:rPr>
          <w:rFonts w:ascii="Arial" w:cs="Arial" w:eastAsia="Arial" w:hAnsi="Arial"/>
          <w:b/>
          <w:bCs/>
          <w:color w:val="1F4E79"/>
          <w:sz w:val="56"/>
          <w:szCs w:val="56"/>
        </w:rPr>
        <w:t xml:space="preserve">PROPUESTA DE SOLUCIÓN</w:t>
      </w:r>
    </w:p>
    <w:p>
      <w:pPr>
        <w:spacing w:after="120" w:before="0"/>
        <w:jc w:val="center"/>
      </w:pPr>
      <w:r>
        <w:rPr>
          <w:rFonts w:ascii="Arial" w:cs="Arial" w:eastAsia="Arial" w:hAnsi="Arial"/>
          <w:color w:val="2E75B6"/>
          <w:sz w:val="36"/>
          <w:szCs w:val="36"/>
        </w:rPr>
        <w:t xml:space="preserve">Modernización de File Server con Microsoft Azure</w:t>
      </w:r>
    </w:p>
    <w:p>
      <w:pPr>
        <w:pBdr>
          <w:bottom w:val="single" w:color="2E75B6" w:sz="12" w:space="4"/>
        </w:pBdr>
        <w:spacing w:after="400" w:before="0"/>
        <w:jc w:val="center"/>
      </w:pPr>
      <w:r>
        <w:rPr>
          <w:rFonts w:ascii="Arial" w:cs="Arial" w:eastAsia="Arial" w:hAnsi="Arial"/>
          <w:i/>
          <w:iCs/>
          <w:color w:val="555555"/>
          <w:sz w:val="22"/>
          <w:szCs w:val="22"/>
        </w:rPr>
        <w:t xml:space="preserve">Trabajo Colaborativo · Acceso por VPN · Auditoría · Respaldo Diario</w:t>
      </w:r>
    </w:p>
    <w:p>
      <w:pPr>
        <w:spacing w:after="240" w:before="0"/>
      </w:pPr>
      <w:r>
        <w:t xml:space="preserve"/>
      </w:r>
    </w:p>
    <w:p>
      <w:pPr>
        <w:spacing w:after="80" w:before="0"/>
        <w:jc w:val="center"/>
      </w:pPr>
      <w:r>
        <w:rPr>
          <w:rFonts w:ascii="Arial" w:cs="Arial" w:eastAsia="Arial" w:hAnsi="Arial"/>
          <w:color w:val="555555"/>
          <w:sz w:val="20"/>
          <w:szCs w:val="20"/>
        </w:rPr>
        <w:t xml:space="preserve">Preparado para:</w:t>
      </w:r>
    </w:p>
    <w:p>
      <w:pPr>
        <w:spacing w:after="80" w:before="0"/>
        <w:jc w:val="center"/>
      </w:pPr>
      <w:r>
        <w:rPr>
          <w:rFonts w:ascii="Arial" w:cs="Arial" w:eastAsia="Arial" w:hAnsi="Arial"/>
          <w:b/>
          <w:bCs/>
          <w:color w:val="1F4E79"/>
          <w:sz w:val="28"/>
          <w:szCs w:val="28"/>
        </w:rPr>
        <w:t xml:space="preserve">[Nombre del Cliente]</w:t>
      </w:r>
    </w:p>
    <w:p>
      <w:pPr>
        <w:spacing w:after="80" w:before="0"/>
        <w:jc w:val="center"/>
      </w:pPr>
      <w:r>
        <w:rPr>
          <w:rFonts w:ascii="Arial" w:cs="Arial" w:eastAsia="Arial" w:hAnsi="Arial"/>
          <w:color w:val="888888"/>
          <w:sz w:val="20"/>
          <w:szCs w:val="20"/>
        </w:rPr>
        <w:t xml:space="preserve">Versión 1.0  |  Mayo 2026</w:t>
      </w:r>
    </w:p>
    <w:p>
      <w:pPr>
        <w:spacing w:after="720" w:before="0"/>
      </w:pPr>
      <w:r>
        <w:t xml:space="preserve"/>
      </w:r>
    </w:p>
    <w:p>
      <w:r>
        <w:br w:type="page"/>
      </w:r>
    </w:p>
    <w:p>
      <w:pPr>
        <w:pStyle w:val="Heading1"/>
        <w:spacing w:after="120" w:before="280"/>
      </w:pPr>
      <w:r>
        <w:rPr>
          <w:b/>
          <w:bCs/>
        </w:rPr>
        <w:t xml:space="preserve">1. Resumen Ejecutivo</w:t>
      </w:r>
    </w:p>
    <w:p>
      <w:pPr>
        <w:spacing w:after="100" w:before="60"/>
      </w:pPr>
      <w:r>
        <w:rPr>
          <w:rFonts w:ascii="Arial" w:cs="Arial" w:eastAsia="Arial" w:hAnsi="Arial"/>
          <w:sz w:val="22"/>
          <w:szCs w:val="22"/>
        </w:rPr>
        <w:t xml:space="preserve">El cliente opera actualmente un servidor de archivos standalone que almacena aproximadamente 1 TB de documentos, accedidos por usuarios locales y remotos mediante mapeo de unidad de red a través de VPN. Con el objetivo de modernizar esta infraestructura, se propone una solución basada en Microsoft Azure y Microsoft 365 que cumpla con los siguientes requerimientos clave:</w:t>
      </w:r>
    </w:p>
    <w:p>
      <w:pPr>
        <w:spacing w:after="120" w:before="0"/>
      </w:pPr>
      <w:r>
        <w:t xml:space="preserve"/>
      </w:r>
    </w:p>
    <w:p>
      <w:pPr>
        <w:pStyle w:val="ListParagraph"/>
        <w:numPr>
          <w:ilvl w:val="0"/>
          <w:numId w:val="2"/>
        </w:numPr>
        <w:spacing w:after="60" w:before="40"/>
      </w:pPr>
      <w:r>
        <w:rPr>
          <w:rFonts w:ascii="Arial" w:cs="Arial" w:eastAsia="Arial" w:hAnsi="Arial"/>
          <w:sz w:val="22"/>
          <w:szCs w:val="22"/>
        </w:rPr>
        <w:t xml:space="preserve">Mantener el acceso remoto mediante VPN con la misma experiencia de usuario actual.</w:t>
      </w:r>
    </w:p>
    <w:p>
      <w:pPr>
        <w:pStyle w:val="ListParagraph"/>
        <w:numPr>
          <w:ilvl w:val="0"/>
          <w:numId w:val="2"/>
        </w:numPr>
        <w:spacing w:after="60" w:before="40"/>
      </w:pPr>
      <w:r>
        <w:rPr>
          <w:rFonts w:ascii="Arial" w:cs="Arial" w:eastAsia="Arial" w:hAnsi="Arial"/>
          <w:sz w:val="22"/>
          <w:szCs w:val="22"/>
        </w:rPr>
        <w:t xml:space="preserve">Habilitar la edición colaborativa en línea de documentos por múltiples usuarios simultáneamente.</w:t>
      </w:r>
    </w:p>
    <w:p>
      <w:pPr>
        <w:pStyle w:val="ListParagraph"/>
        <w:numPr>
          <w:ilvl w:val="0"/>
          <w:numId w:val="2"/>
        </w:numPr>
        <w:spacing w:after="60" w:before="40"/>
      </w:pPr>
      <w:r>
        <w:rPr>
          <w:rFonts w:ascii="Arial" w:cs="Arial" w:eastAsia="Arial" w:hAnsi="Arial"/>
          <w:sz w:val="22"/>
          <w:szCs w:val="22"/>
        </w:rPr>
        <w:t xml:space="preserve">Implementar niveles diferenciados de acceso a los documentos según el perfil de cada usuario.</w:t>
      </w:r>
    </w:p>
    <w:p>
      <w:pPr>
        <w:pStyle w:val="ListParagraph"/>
        <w:numPr>
          <w:ilvl w:val="0"/>
          <w:numId w:val="2"/>
        </w:numPr>
        <w:spacing w:after="60" w:before="40"/>
      </w:pPr>
      <w:r>
        <w:rPr>
          <w:rFonts w:ascii="Arial" w:cs="Arial" w:eastAsia="Arial" w:hAnsi="Arial"/>
          <w:sz w:val="22"/>
          <w:szCs w:val="22"/>
        </w:rPr>
        <w:t xml:space="preserve">Generar registros de auditoría para cumplimiento y trazabilidad.</w:t>
      </w:r>
    </w:p>
    <w:p>
      <w:pPr>
        <w:pStyle w:val="ListParagraph"/>
        <w:numPr>
          <w:ilvl w:val="0"/>
          <w:numId w:val="2"/>
        </w:numPr>
        <w:spacing w:after="60" w:before="40"/>
      </w:pPr>
      <w:r>
        <w:rPr>
          <w:rFonts w:ascii="Arial" w:cs="Arial" w:eastAsia="Arial" w:hAnsi="Arial"/>
          <w:sz w:val="22"/>
          <w:szCs w:val="22"/>
        </w:rPr>
        <w:t xml:space="preserve">Ejecutar respaldos automáticos diarios con política de retención definida.</w:t>
      </w:r>
    </w:p>
    <w:p>
      <w:pPr>
        <w:spacing w:after="120" w:before="0"/>
      </w:pPr>
      <w:r>
        <w:t xml:space="preserve"/>
      </w:r>
    </w:p>
    <w:p>
      <w:pPr>
        <w:spacing w:after="100" w:before="60"/>
      </w:pPr>
      <w:r>
        <w:rPr>
          <w:rFonts w:ascii="Arial" w:cs="Arial" w:eastAsia="Arial" w:hAnsi="Arial"/>
          <w:sz w:val="22"/>
          <w:szCs w:val="22"/>
        </w:rPr>
        <w:t xml:space="preserve">La solución propuesta combina SharePoint Online como repositorio colaborativo principal, Azure Files para mantener el acceso por unidad de red mapeada, Azure VPN Gateway para la conectividad segura, Microsoft Purview para la auditoría y Azure Backup para la protección de datos.</w:t>
      </w:r>
    </w:p>
    <w:p>
      <w:r>
        <w:br w:type="page"/>
      </w:r>
    </w:p>
    <w:p>
      <w:pPr>
        <w:pStyle w:val="Heading1"/>
        <w:spacing w:after="120" w:before="280"/>
      </w:pPr>
      <w:r>
        <w:rPr>
          <w:b/>
          <w:bCs/>
        </w:rPr>
        <w:t xml:space="preserve">2. Arquitectura de la Solución</w:t>
      </w:r>
    </w:p>
    <w:p>
      <w:pPr>
        <w:spacing w:after="100" w:before="60"/>
      </w:pPr>
      <w:r>
        <w:rPr>
          <w:rFonts w:ascii="Arial" w:cs="Arial" w:eastAsia="Arial" w:hAnsi="Arial"/>
          <w:sz w:val="22"/>
          <w:szCs w:val="22"/>
        </w:rPr>
        <w:t xml:space="preserve">La arquitectura propuesta se compone de tres capas principales: conectividad y acceso, almacenamiento colaborativo, y gestión y cumplimiento. Todos los servicios residen en la nube de Microsoft Azure, aprovechando la región más cercana al cliente para minimizar la latencia.</w:t>
      </w:r>
    </w:p>
    <w:p>
      <w:pPr>
        <w:spacing w:after="120" w:before="0"/>
      </w:pPr>
      <w:r>
        <w:t xml:space="preserve"/>
      </w:r>
    </w:p>
    <w:p>
      <w:pPr>
        <w:pStyle w:val="Heading2"/>
        <w:spacing w:after="120" w:before="280"/>
      </w:pPr>
      <w:r>
        <w:rPr>
          <w:b/>
          <w:bCs/>
        </w:rPr>
        <w:t xml:space="preserve">2.1 Capa de Conectividad y Acceso</w:t>
      </w:r>
    </w:p>
    <w:p>
      <w:pPr>
        <w:pStyle w:val="ListParagraph"/>
        <w:numPr>
          <w:ilvl w:val="0"/>
          <w:numId w:val="2"/>
        </w:numPr>
        <w:spacing w:after="60" w:before="40"/>
      </w:pPr>
      <w:r>
        <w:rPr>
          <w:rFonts w:ascii="Arial" w:cs="Arial" w:eastAsia="Arial" w:hAnsi="Arial"/>
          <w:b/>
          <w:bCs/>
          <w:sz w:val="22"/>
          <w:szCs w:val="22"/>
        </w:rPr>
        <w:t xml:space="preserve">Azure VPN Gateway (Point-to-Site): </w:t>
      </w:r>
      <w:r>
        <w:rPr>
          <w:rFonts w:ascii="Arial" w:cs="Arial" w:eastAsia="Arial" w:hAnsi="Arial"/>
          <w:sz w:val="22"/>
          <w:szCs w:val="22"/>
        </w:rPr>
        <w:t xml:space="preserve">Permite que usuarios remotos establezcan una conexión VPN individual desde su equipo de trabajo hacia la red virtual de Azure, manteniendo el acceso seguro a los recursos compartidos.</w:t>
      </w:r>
    </w:p>
    <w:p>
      <w:pPr>
        <w:pStyle w:val="ListParagraph"/>
        <w:numPr>
          <w:ilvl w:val="0"/>
          <w:numId w:val="2"/>
        </w:numPr>
        <w:spacing w:after="60" w:before="40"/>
      </w:pPr>
      <w:r>
        <w:rPr>
          <w:rFonts w:ascii="Arial" w:cs="Arial" w:eastAsia="Arial" w:hAnsi="Arial"/>
          <w:b/>
          <w:bCs/>
          <w:sz w:val="22"/>
          <w:szCs w:val="22"/>
        </w:rPr>
        <w:t xml:space="preserve">Azure VPN Gateway (Site-to-Site): </w:t>
      </w:r>
      <w:r>
        <w:rPr>
          <w:rFonts w:ascii="Arial" w:cs="Arial" w:eastAsia="Arial" w:hAnsi="Arial"/>
          <w:sz w:val="22"/>
          <w:szCs w:val="22"/>
        </w:rPr>
        <w:t xml:space="preserve">Conecta la red corporativa local con Azure de forma permanente, permitiendo que los usuarios locales accedan a Azure Files como si fuera una unidad de red interna.</w:t>
      </w:r>
    </w:p>
    <w:p>
      <w:pPr>
        <w:pStyle w:val="ListParagraph"/>
        <w:numPr>
          <w:ilvl w:val="0"/>
          <w:numId w:val="2"/>
        </w:numPr>
        <w:spacing w:after="60" w:before="40"/>
      </w:pPr>
      <w:r>
        <w:rPr>
          <w:rFonts w:ascii="Arial" w:cs="Arial" w:eastAsia="Arial" w:hAnsi="Arial"/>
          <w:b/>
          <w:bCs/>
          <w:sz w:val="22"/>
          <w:szCs w:val="22"/>
        </w:rPr>
        <w:t xml:space="preserve">Azure Active Directory / Entra ID: </w:t>
      </w:r>
      <w:r>
        <w:rPr>
          <w:rFonts w:ascii="Arial" w:cs="Arial" w:eastAsia="Arial" w:hAnsi="Arial"/>
          <w:sz w:val="22"/>
          <w:szCs w:val="22"/>
        </w:rPr>
        <w:t xml:space="preserve">Centraliza la autenticación de todos los usuarios con soporte para Multi-Factor Authentication (MFA) y acceso condicional.</w:t>
      </w:r>
    </w:p>
    <w:p>
      <w:pPr>
        <w:spacing w:after="120" w:before="0"/>
      </w:pPr>
      <w:r>
        <w:t xml:space="preserve"/>
      </w:r>
    </w:p>
    <w:p>
      <w:pPr>
        <w:pStyle w:val="Heading2"/>
        <w:spacing w:after="120" w:before="280"/>
      </w:pPr>
      <w:r>
        <w:rPr>
          <w:b/>
          <w:bCs/>
        </w:rPr>
        <w:t xml:space="preserve">2.2 Capa de Almacenamiento y Colaboración</w:t>
      </w:r>
    </w:p>
    <w:p>
      <w:pPr>
        <w:pStyle w:val="ListParagraph"/>
        <w:numPr>
          <w:ilvl w:val="0"/>
          <w:numId w:val="2"/>
        </w:numPr>
        <w:spacing w:after="60" w:before="40"/>
      </w:pPr>
      <w:r>
        <w:rPr>
          <w:rFonts w:ascii="Arial" w:cs="Arial" w:eastAsia="Arial" w:hAnsi="Arial"/>
          <w:b/>
          <w:bCs/>
          <w:sz w:val="22"/>
          <w:szCs w:val="22"/>
        </w:rPr>
        <w:t xml:space="preserve">SharePoint Online: </w:t>
      </w:r>
      <w:r>
        <w:rPr>
          <w:rFonts w:ascii="Arial" w:cs="Arial" w:eastAsia="Arial" w:hAnsi="Arial"/>
          <w:sz w:val="22"/>
          <w:szCs w:val="22"/>
        </w:rPr>
        <w:t xml:space="preserve">Repositorio principal de documentos con coautoría en tiempo real, control de versiones automático, biblioteca de documentos con metadatos y permisos granulares.</w:t>
      </w:r>
    </w:p>
    <w:p>
      <w:pPr>
        <w:pStyle w:val="ListParagraph"/>
        <w:numPr>
          <w:ilvl w:val="0"/>
          <w:numId w:val="2"/>
        </w:numPr>
        <w:spacing w:after="60" w:before="40"/>
      </w:pPr>
      <w:r>
        <w:rPr>
          <w:rFonts w:ascii="Arial" w:cs="Arial" w:eastAsia="Arial" w:hAnsi="Arial"/>
          <w:b/>
          <w:bCs/>
          <w:sz w:val="22"/>
          <w:szCs w:val="22"/>
        </w:rPr>
        <w:t xml:space="preserve">Azure Files (SMB 3.0): </w:t>
      </w:r>
      <w:r>
        <w:rPr>
          <w:rFonts w:ascii="Arial" w:cs="Arial" w:eastAsia="Arial" w:hAnsi="Arial"/>
          <w:sz w:val="22"/>
          <w:szCs w:val="22"/>
        </w:rPr>
        <w:t xml:space="preserve">Recurso compartido de red montable como unidad Z: en equipos Windows o macOS, accesible a través de la VPN configurada para usuarios que requieran la experiencia de unidad mapeada.</w:t>
      </w:r>
    </w:p>
    <w:p>
      <w:pPr>
        <w:pStyle w:val="ListParagraph"/>
        <w:numPr>
          <w:ilvl w:val="0"/>
          <w:numId w:val="2"/>
        </w:numPr>
        <w:spacing w:after="60" w:before="40"/>
      </w:pPr>
      <w:r>
        <w:rPr>
          <w:rFonts w:ascii="Arial" w:cs="Arial" w:eastAsia="Arial" w:hAnsi="Arial"/>
          <w:b/>
          <w:bCs/>
          <w:sz w:val="22"/>
          <w:szCs w:val="22"/>
        </w:rPr>
        <w:t xml:space="preserve">Microsoft 365 Apps: </w:t>
      </w:r>
      <w:r>
        <w:rPr>
          <w:rFonts w:ascii="Arial" w:cs="Arial" w:eastAsia="Arial" w:hAnsi="Arial"/>
          <w:sz w:val="22"/>
          <w:szCs w:val="22"/>
        </w:rPr>
        <w:t xml:space="preserve">Suite ofimática integrada con SharePoint para edición colaborativa de Word, Excel y PowerPoint directamente desde el navegador o la aplicación de escritorio.</w:t>
      </w:r>
    </w:p>
    <w:p>
      <w:pPr>
        <w:spacing w:after="120" w:before="0"/>
      </w:pPr>
      <w:r>
        <w:t xml:space="preserve"/>
      </w:r>
    </w:p>
    <w:p>
      <w:pPr>
        <w:pStyle w:val="Heading2"/>
        <w:spacing w:after="120" w:before="280"/>
      </w:pPr>
      <w:r>
        <w:rPr>
          <w:b/>
          <w:bCs/>
        </w:rPr>
        <w:t xml:space="preserve">2.3 Capa de Gestión, Auditoría y Respaldo</w:t>
      </w:r>
    </w:p>
    <w:p>
      <w:pPr>
        <w:pStyle w:val="ListParagraph"/>
        <w:numPr>
          <w:ilvl w:val="0"/>
          <w:numId w:val="2"/>
        </w:numPr>
        <w:spacing w:after="60" w:before="40"/>
      </w:pPr>
      <w:r>
        <w:rPr>
          <w:rFonts w:ascii="Arial" w:cs="Arial" w:eastAsia="Arial" w:hAnsi="Arial"/>
          <w:b/>
          <w:bCs/>
          <w:sz w:val="22"/>
          <w:szCs w:val="22"/>
        </w:rPr>
        <w:t xml:space="preserve">Microsoft Purview Audit: </w:t>
      </w:r>
      <w:r>
        <w:rPr>
          <w:rFonts w:ascii="Arial" w:cs="Arial" w:eastAsia="Arial" w:hAnsi="Arial"/>
          <w:sz w:val="22"/>
          <w:szCs w:val="22"/>
        </w:rPr>
        <w:t xml:space="preserve">Registro detallado de todas las actividades de los usuarios sobre los documentos: accesos, ediciones, descargas, eliminaciones y cambios de permisos.</w:t>
      </w:r>
    </w:p>
    <w:p>
      <w:pPr>
        <w:pStyle w:val="ListParagraph"/>
        <w:numPr>
          <w:ilvl w:val="0"/>
          <w:numId w:val="2"/>
        </w:numPr>
        <w:spacing w:after="60" w:before="40"/>
      </w:pPr>
      <w:r>
        <w:rPr>
          <w:rFonts w:ascii="Arial" w:cs="Arial" w:eastAsia="Arial" w:hAnsi="Arial"/>
          <w:b/>
          <w:bCs/>
          <w:sz w:val="22"/>
          <w:szCs w:val="22"/>
        </w:rPr>
        <w:t xml:space="preserve">Azure Backup: </w:t>
      </w:r>
      <w:r>
        <w:rPr>
          <w:rFonts w:ascii="Arial" w:cs="Arial" w:eastAsia="Arial" w:hAnsi="Arial"/>
          <w:sz w:val="22"/>
          <w:szCs w:val="22"/>
        </w:rPr>
        <w:t xml:space="preserve">Protección de Azure Files mediante snapshots automáticos diarios con retención de 30 días (configurable). SharePoint Online incluye protección nativa con papelera de reciclaje de 93 días.</w:t>
      </w:r>
    </w:p>
    <w:p>
      <w:pPr>
        <w:pStyle w:val="ListParagraph"/>
        <w:numPr>
          <w:ilvl w:val="0"/>
          <w:numId w:val="2"/>
        </w:numPr>
        <w:spacing w:after="60" w:before="40"/>
      </w:pPr>
      <w:r>
        <w:rPr>
          <w:rFonts w:ascii="Arial" w:cs="Arial" w:eastAsia="Arial" w:hAnsi="Arial"/>
          <w:b/>
          <w:bCs/>
          <w:sz w:val="22"/>
          <w:szCs w:val="22"/>
        </w:rPr>
        <w:t xml:space="preserve">Azure Monitor + Log Analytics: </w:t>
      </w:r>
      <w:r>
        <w:rPr>
          <w:rFonts w:ascii="Arial" w:cs="Arial" w:eastAsia="Arial" w:hAnsi="Arial"/>
          <w:sz w:val="22"/>
          <w:szCs w:val="22"/>
        </w:rPr>
        <w:t xml:space="preserve">Monitoreo de métricas de infraestructura, alertas operativas y centralización de logs para análisis.</w:t>
      </w:r>
    </w:p>
    <w:p>
      <w:pPr>
        <w:spacing w:after="120" w:before="0"/>
      </w:pPr>
      <w:r>
        <w:t xml:space="preserve"/>
      </w:r>
    </w:p>
    <w:p>
      <w:pPr>
        <w:pStyle w:val="Heading2"/>
        <w:spacing w:after="120" w:before="280"/>
      </w:pPr>
      <w:r>
        <w:rPr>
          <w:b/>
          <w:bCs/>
        </w:rPr>
        <w:t xml:space="preserve">2.4 Tabla de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Componente</w:t>
            </w:r>
          </w:p>
        </w:tc>
        <w:tc>
          <w:tcPr>
            <w:tcW w:type="dxa" w:w="336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Servicio Azure / M365</w:t>
            </w:r>
          </w:p>
        </w:tc>
        <w:tc>
          <w:tcPr>
            <w:tcW w:type="dxa" w:w="36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Propósito</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Acceso remoto</w:t>
            </w:r>
          </w:p>
        </w:tc>
        <w:tc>
          <w:tcPr>
            <w:tcW w:type="dxa" w:w="3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Azure VPN Gateway (P2S)</w:t>
            </w:r>
          </w:p>
        </w:tc>
        <w:tc>
          <w:tcPr>
            <w:tcW w:type="dxa" w:w="3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Conectividad segura para usuarios fuera de oficina</w:t>
            </w:r>
          </w:p>
        </w:tc>
      </w:tr>
      <w:tr>
        <w:tc>
          <w:tcPr>
            <w:tcW w:type="dxa" w:w="24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Acceso local</w:t>
            </w:r>
          </w:p>
        </w:tc>
        <w:tc>
          <w:tcPr>
            <w:tcW w:type="dxa" w:w="336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Azure VPN Gateway (S2S)</w:t>
            </w:r>
          </w:p>
        </w:tc>
        <w:tc>
          <w:tcPr>
            <w:tcW w:type="dxa" w:w="36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Conexión de red corporativa a Azure</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Identidad y autenticación</w:t>
            </w:r>
          </w:p>
        </w:tc>
        <w:tc>
          <w:tcPr>
            <w:tcW w:type="dxa" w:w="3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Azure Active Directory / Entra ID</w:t>
            </w:r>
          </w:p>
        </w:tc>
        <w:tc>
          <w:tcPr>
            <w:tcW w:type="dxa" w:w="3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Gestión de usuarios, grupos y MFA</w:t>
            </w:r>
          </w:p>
        </w:tc>
      </w:tr>
      <w:tr>
        <w:tc>
          <w:tcPr>
            <w:tcW w:type="dxa" w:w="24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Almacenamiento colaborativo</w:t>
            </w:r>
          </w:p>
        </w:tc>
        <w:tc>
          <w:tcPr>
            <w:tcW w:type="dxa" w:w="336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SharePoint Online</w:t>
            </w:r>
          </w:p>
        </w:tc>
        <w:tc>
          <w:tcPr>
            <w:tcW w:type="dxa" w:w="36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Reemplazo del file server, coautoría, versiones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Mapeo de unidad de red</w:t>
            </w:r>
          </w:p>
        </w:tc>
        <w:tc>
          <w:tcPr>
            <w:tcW w:type="dxa" w:w="3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Azure Files (SMB 3.0)</w:t>
            </w:r>
          </w:p>
        </w:tc>
        <w:tc>
          <w:tcPr>
            <w:tcW w:type="dxa" w:w="3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Unidad Z: o similar accesible por VPN</w:t>
            </w:r>
          </w:p>
        </w:tc>
      </w:tr>
      <w:tr>
        <w:tc>
          <w:tcPr>
            <w:tcW w:type="dxa" w:w="24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Edición en línea</w:t>
            </w:r>
          </w:p>
        </w:tc>
        <w:tc>
          <w:tcPr>
            <w:tcW w:type="dxa" w:w="336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Microsoft 365 Apps for Business</w:t>
            </w:r>
          </w:p>
        </w:tc>
        <w:tc>
          <w:tcPr>
            <w:tcW w:type="dxa" w:w="36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Word, Excel, PowerPoint con coautoría en tiempo real</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Niveles de acceso</w:t>
            </w:r>
          </w:p>
        </w:tc>
        <w:tc>
          <w:tcPr>
            <w:tcW w:type="dxa" w:w="3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RBAC + Grupos de Azure AD</w:t>
            </w:r>
          </w:p>
        </w:tc>
        <w:tc>
          <w:tcPr>
            <w:tcW w:type="dxa" w:w="3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Permisos granulares por carpeta y biblioteca</w:t>
            </w:r>
          </w:p>
        </w:tc>
      </w:tr>
      <w:tr>
        <w:tc>
          <w:tcPr>
            <w:tcW w:type="dxa" w:w="24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Auditoría y logs</w:t>
            </w:r>
          </w:p>
        </w:tc>
        <w:tc>
          <w:tcPr>
            <w:tcW w:type="dxa" w:w="336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Microsoft Purview Audit</w:t>
            </w:r>
          </w:p>
        </w:tc>
        <w:tc>
          <w:tcPr>
            <w:tcW w:type="dxa" w:w="36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Registro de accesos, ediciones y descargas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Respaldo diario</w:t>
            </w:r>
          </w:p>
        </w:tc>
        <w:tc>
          <w:tcPr>
            <w:tcW w:type="dxa" w:w="3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Azure Backup + Retención SharePoint</w:t>
            </w:r>
          </w:p>
        </w:tc>
        <w:tc>
          <w:tcPr>
            <w:tcW w:type="dxa" w:w="3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Snapshots diarios con retención configurable</w:t>
            </w:r>
          </w:p>
        </w:tc>
      </w:tr>
      <w:tr>
        <w:tc>
          <w:tcPr>
            <w:tcW w:type="dxa" w:w="24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Monitoreo y alertas</w:t>
            </w:r>
          </w:p>
        </w:tc>
        <w:tc>
          <w:tcPr>
            <w:tcW w:type="dxa" w:w="336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Azure Monitor + Log Analytics</w:t>
            </w:r>
          </w:p>
        </w:tc>
        <w:tc>
          <w:tcPr>
            <w:tcW w:type="dxa" w:w="36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Visibilidad operativa y notificaciones</w:t>
            </w:r>
          </w:p>
        </w:tc>
      </w:tr>
    </w:tbl>
    <w:p>
      <w:r>
        <w:br w:type="page"/>
      </w:r>
    </w:p>
    <w:p>
      <w:pPr>
        <w:pStyle w:val="Heading1"/>
        <w:spacing w:after="120" w:before="280"/>
      </w:pPr>
      <w:r>
        <w:rPr>
          <w:b/>
          <w:bCs/>
        </w:rPr>
        <w:t xml:space="preserve">3. Alcances y Fuera de Alcance</w:t>
      </w:r>
    </w:p>
    <w:p>
      <w:pPr>
        <w:spacing w:after="100" w:before="60"/>
      </w:pPr>
      <w:r>
        <w:rPr>
          <w:rFonts w:ascii="Arial" w:cs="Arial" w:eastAsia="Arial" w:hAnsi="Arial"/>
          <w:sz w:val="22"/>
          <w:szCs w:val="22"/>
        </w:rPr>
        <w:t xml:space="preserve">La siguiente tabla delimita con precisión qué actividades están comprendidas en esta propuesta y cuáles requieren un alcance separado o quedan bajo responsabilidad del cliente.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Dentro del Alcance</w:t>
            </w:r>
          </w:p>
        </w:tc>
        <w:tc>
          <w:tcPr>
            <w:tcW w:type="dxa" w:w="468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Fuera del Alcance</w:t>
            </w:r>
          </w:p>
        </w:tc>
      </w:tr>
      <w:tr>
        <w:tc>
          <w:tcPr>
            <w:tcW w:type="dxa" w:w="46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Diseño e implementación de arquitectura Azure</w:t>
            </w:r>
          </w:p>
        </w:tc>
        <w:tc>
          <w:tcPr>
            <w:tcW w:type="dxa" w:w="46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Desarrollo de aplicaciones personalizadas</w:t>
            </w:r>
          </w:p>
        </w:tc>
      </w:tr>
      <w:tr>
        <w:tc>
          <w:tcPr>
            <w:tcW w:type="dxa" w:w="468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Migración de 1 TB de datos desde file server actual</w:t>
            </w:r>
          </w:p>
        </w:tc>
        <w:tc>
          <w:tcPr>
            <w:tcW w:type="dxa" w:w="468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Soporte a sistemas operativos fuera de Windows 10/11 o macOS</w:t>
            </w:r>
          </w:p>
        </w:tc>
      </w:tr>
      <w:tr>
        <w:tc>
          <w:tcPr>
            <w:tcW w:type="dxa" w:w="46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Configuración de Azure VPN Gateway P2S y S2S</w:t>
            </w:r>
          </w:p>
        </w:tc>
        <w:tc>
          <w:tcPr>
            <w:tcW w:type="dxa" w:w="46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Migración de correo electrónico o sistemas ERP</w:t>
            </w:r>
          </w:p>
        </w:tc>
      </w:tr>
      <w:tr>
        <w:tc>
          <w:tcPr>
            <w:tcW w:type="dxa" w:w="468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Integración con Azure Active Directory / Entra ID</w:t>
            </w:r>
          </w:p>
        </w:tc>
        <w:tc>
          <w:tcPr>
            <w:tcW w:type="dxa" w:w="468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Configuración de firewalls físicos o switches de red</w:t>
            </w:r>
          </w:p>
        </w:tc>
      </w:tr>
      <w:tr>
        <w:tc>
          <w:tcPr>
            <w:tcW w:type="dxa" w:w="46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Implementación de permisos RBAC y niveles de acceso</w:t>
            </w:r>
          </w:p>
        </w:tc>
        <w:tc>
          <w:tcPr>
            <w:tcW w:type="dxa" w:w="46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Capacitación avanzada de usuarios finales (más de 2 sesiones)</w:t>
            </w:r>
          </w:p>
        </w:tc>
      </w:tr>
      <w:tr>
        <w:tc>
          <w:tcPr>
            <w:tcW w:type="dxa" w:w="468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Activación y configuración de Microsoft Purview Audit</w:t>
            </w:r>
          </w:p>
        </w:tc>
        <w:tc>
          <w:tcPr>
            <w:tcW w:type="dxa" w:w="468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Integración con sistemas de terceros no mencionados</w:t>
            </w:r>
          </w:p>
        </w:tc>
      </w:tr>
      <w:tr>
        <w:tc>
          <w:tcPr>
            <w:tcW w:type="dxa" w:w="46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Configuración de Azure Backup con retención de 30 días</w:t>
            </w:r>
          </w:p>
        </w:tc>
        <w:tc>
          <w:tcPr>
            <w:tcW w:type="dxa" w:w="46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Adquisición de licencias (gestión por el cliente)</w:t>
            </w:r>
          </w:p>
        </w:tc>
      </w:tr>
      <w:tr>
        <w:tc>
          <w:tcPr>
            <w:tcW w:type="dxa" w:w="468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Configuración de Azure Monitor y Log Analytics</w:t>
            </w:r>
          </w:p>
        </w:tc>
        <w:tc>
          <w:tcPr>
            <w:tcW w:type="dxa" w:w="468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Soporte post-implementación (más allá de 30 días)</w:t>
            </w:r>
          </w:p>
        </w:tc>
      </w:tr>
      <w:tr>
        <w:tc>
          <w:tcPr>
            <w:tcW w:type="dxa" w:w="46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Pruebas de conectividad y validación de acceso</w:t>
            </w:r>
          </w:p>
        </w:tc>
        <w:tc>
          <w:tcPr>
            <w:tcW w:type="dxa" w:w="46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Alta disponibilidad multi-región (DR avanzado)</w:t>
            </w:r>
          </w:p>
        </w:tc>
      </w:tr>
      <w:tr>
        <w:tc>
          <w:tcPr>
            <w:tcW w:type="dxa" w:w="468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Documentación técnica de la solución implementada</w:t>
            </w:r>
          </w:p>
        </w:tc>
        <w:tc>
          <w:tcPr>
            <w:tcW w:type="dxa" w:w="468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Respaldo de sistemas distintos al file server migrado</w:t>
            </w:r>
          </w:p>
        </w:tc>
      </w:tr>
    </w:tbl>
    <w:p>
      <w:pPr>
        <w:spacing w:after="120" w:before="0"/>
      </w:pPr>
      <w:r>
        <w:t xml:space="preserve"/>
      </w:r>
    </w:p>
    <w:p>
      <w:pPr>
        <w:spacing w:after="100" w:before="60"/>
      </w:pPr>
      <w:r>
        <w:rPr>
          <w:rFonts w:ascii="Arial" w:cs="Arial" w:eastAsia="Arial" w:hAnsi="Arial"/>
          <w:sz w:val="22"/>
          <w:szCs w:val="22"/>
        </w:rPr>
        <w:t xml:space="preserve">Cualquier actividad no listada en la columna "Dentro del Alcance" deberá ser evaluada y presupuestada de forma independiente mediante una solicitud de cambio formal.</w:t>
      </w:r>
    </w:p>
    <w:p>
      <w:r>
        <w:br w:type="page"/>
      </w:r>
    </w:p>
    <w:p>
      <w:pPr>
        <w:pStyle w:val="Heading1"/>
        <w:spacing w:after="120" w:before="280"/>
      </w:pPr>
      <w:r>
        <w:rPr>
          <w:b/>
          <w:bCs/>
        </w:rPr>
        <w:t xml:space="preserve">4. Requerimientos Técnicos y Humanos</w:t>
      </w:r>
    </w:p>
    <w:p>
      <w:pPr>
        <w:pStyle w:val="Heading2"/>
        <w:spacing w:after="120" w:before="280"/>
      </w:pPr>
      <w:r>
        <w:rPr>
          <w:b/>
          <w:bCs/>
        </w:rPr>
        <w:t xml:space="preserve">4.1 Requerimientos Técnicos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Categoría</w:t>
            </w:r>
          </w:p>
        </w:tc>
        <w:tc>
          <w:tcPr>
            <w:tcW w:type="dxa" w:w="316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Requerimiento</w:t>
            </w:r>
          </w:p>
        </w:tc>
        <w:tc>
          <w:tcPr>
            <w:tcW w:type="dxa" w:w="40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Especificación</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Red</w:t>
            </w:r>
          </w:p>
        </w:tc>
        <w:tc>
          <w:tcPr>
            <w:tcW w:type="dxa" w:w="3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Ancho de banda mínimo</w:t>
            </w:r>
          </w:p>
        </w:tc>
        <w:tc>
          <w:tcPr>
            <w:tcW w:type="dxa" w:w="4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10 Mbps simétricos por sitio (recomendado 50 Mbps)</w:t>
            </w:r>
          </w:p>
        </w:tc>
      </w:tr>
      <w:tr>
        <w:tc>
          <w:tcPr>
            <w:tcW w:type="dxa" w:w="22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r>
              <w:rPr>
                <w:rFonts w:ascii="Arial" w:cs="Arial" w:eastAsia="Arial" w:hAnsi="Arial"/>
                <w:b/>
                <w:bCs/>
                <w:sz w:val="20"/>
                <w:szCs w:val="20"/>
              </w:rPr>
              <w:t xml:space="preserve">Red</w:t>
            </w:r>
          </w:p>
        </w:tc>
        <w:tc>
          <w:tcPr>
            <w:tcW w:type="dxa" w:w="316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Conectividad Internet</w:t>
            </w:r>
          </w:p>
        </w:tc>
        <w:tc>
          <w:tcPr>
            <w:tcW w:type="dxa" w:w="40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Enlace dedicado o MPLS recomendado</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Red</w:t>
            </w:r>
          </w:p>
        </w:tc>
        <w:tc>
          <w:tcPr>
            <w:tcW w:type="dxa" w:w="3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VPN Client</w:t>
            </w:r>
          </w:p>
        </w:tc>
        <w:tc>
          <w:tcPr>
            <w:tcW w:type="dxa" w:w="4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Azure VPN Client instalado en equipos de usuarios remotos</w:t>
            </w:r>
          </w:p>
        </w:tc>
      </w:tr>
      <w:tr>
        <w:tc>
          <w:tcPr>
            <w:tcW w:type="dxa" w:w="22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r>
              <w:rPr>
                <w:rFonts w:ascii="Arial" w:cs="Arial" w:eastAsia="Arial" w:hAnsi="Arial"/>
                <w:b/>
                <w:bCs/>
                <w:sz w:val="20"/>
                <w:szCs w:val="20"/>
              </w:rPr>
              <w:t xml:space="preserve">Infraestructura</w:t>
            </w:r>
          </w:p>
        </w:tc>
        <w:tc>
          <w:tcPr>
            <w:tcW w:type="dxa" w:w="316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Suscripción Azure activa</w:t>
            </w:r>
          </w:p>
        </w:tc>
        <w:tc>
          <w:tcPr>
            <w:tcW w:type="dxa" w:w="40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Suscripción Pay-As-You-Go o EA con crédito disponible</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Infraestructura</w:t>
            </w:r>
          </w:p>
        </w:tc>
        <w:tc>
          <w:tcPr>
            <w:tcW w:type="dxa" w:w="3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Tenant de Microsoft 365</w:t>
            </w:r>
          </w:p>
        </w:tc>
        <w:tc>
          <w:tcPr>
            <w:tcW w:type="dxa" w:w="4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Tenant configurado con dominio personalizado</w:t>
            </w:r>
          </w:p>
        </w:tc>
      </w:tr>
      <w:tr>
        <w:tc>
          <w:tcPr>
            <w:tcW w:type="dxa" w:w="22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r>
              <w:rPr>
                <w:rFonts w:ascii="Arial" w:cs="Arial" w:eastAsia="Arial" w:hAnsi="Arial"/>
                <w:b/>
                <w:bCs/>
                <w:sz w:val="20"/>
                <w:szCs w:val="20"/>
              </w:rPr>
              <w:t xml:space="preserve">Infraestructura</w:t>
            </w:r>
          </w:p>
        </w:tc>
        <w:tc>
          <w:tcPr>
            <w:tcW w:type="dxa" w:w="316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DNS</w:t>
            </w:r>
          </w:p>
        </w:tc>
        <w:tc>
          <w:tcPr>
            <w:tcW w:type="dxa" w:w="40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Registros DNS actualizados para integración Azure AD</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Almacenamiento</w:t>
            </w:r>
          </w:p>
        </w:tc>
        <w:tc>
          <w:tcPr>
            <w:tcW w:type="dxa" w:w="3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Capacidad inicial</w:t>
            </w:r>
          </w:p>
        </w:tc>
        <w:tc>
          <w:tcPr>
            <w:tcW w:type="dxa" w:w="4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 TB (actual) + 20% de holgura = 1.2 TB aprovisionados</w:t>
            </w:r>
          </w:p>
        </w:tc>
      </w:tr>
      <w:tr>
        <w:tc>
          <w:tcPr>
            <w:tcW w:type="dxa" w:w="22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r>
              <w:rPr>
                <w:rFonts w:ascii="Arial" w:cs="Arial" w:eastAsia="Arial" w:hAnsi="Arial"/>
                <w:b/>
                <w:bCs/>
                <w:sz w:val="20"/>
                <w:szCs w:val="20"/>
              </w:rPr>
              <w:t xml:space="preserve">Almacenamiento</w:t>
            </w:r>
          </w:p>
        </w:tc>
        <w:tc>
          <w:tcPr>
            <w:tcW w:type="dxa" w:w="316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Tipo de almacenamiento</w:t>
            </w:r>
          </w:p>
        </w:tc>
        <w:tc>
          <w:tcPr>
            <w:tcW w:type="dxa" w:w="40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Azure Files Premium o Standard según IOPS requeridos</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Seguridad</w:t>
            </w:r>
          </w:p>
        </w:tc>
        <w:tc>
          <w:tcPr>
            <w:tcW w:type="dxa" w:w="3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MFA</w:t>
            </w:r>
          </w:p>
        </w:tc>
        <w:tc>
          <w:tcPr>
            <w:tcW w:type="dxa" w:w="4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Multi-Factor Authentication habilitado para todos los usuarios</w:t>
            </w:r>
          </w:p>
        </w:tc>
      </w:tr>
      <w:tr>
        <w:tc>
          <w:tcPr>
            <w:tcW w:type="dxa" w:w="22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r>
              <w:rPr>
                <w:rFonts w:ascii="Arial" w:cs="Arial" w:eastAsia="Arial" w:hAnsi="Arial"/>
                <w:b/>
                <w:bCs/>
                <w:sz w:val="20"/>
                <w:szCs w:val="20"/>
              </w:rPr>
              <w:t xml:space="preserve">Seguridad</w:t>
            </w:r>
          </w:p>
        </w:tc>
        <w:tc>
          <w:tcPr>
            <w:tcW w:type="dxa" w:w="316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Políticas de acceso</w:t>
            </w:r>
          </w:p>
        </w:tc>
        <w:tc>
          <w:tcPr>
            <w:tcW w:type="dxa" w:w="40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Conditional Access configurado en Azure AD</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Seguridad</w:t>
            </w:r>
          </w:p>
        </w:tc>
        <w:tc>
          <w:tcPr>
            <w:tcW w:type="dxa" w:w="3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Cifrado</w:t>
            </w:r>
          </w:p>
        </w:tc>
        <w:tc>
          <w:tcPr>
            <w:tcW w:type="dxa" w:w="4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Datos en reposo (AES-256) y en tránsito (TLS 1.2+)</w:t>
            </w:r>
          </w:p>
        </w:tc>
      </w:tr>
      <w:tr>
        <w:tc>
          <w:tcPr>
            <w:tcW w:type="dxa" w:w="22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r>
              <w:rPr>
                <w:rFonts w:ascii="Arial" w:cs="Arial" w:eastAsia="Arial" w:hAnsi="Arial"/>
                <w:b/>
                <w:bCs/>
                <w:sz w:val="20"/>
                <w:szCs w:val="20"/>
              </w:rPr>
              <w:t xml:space="preserve">Clientes</w:t>
            </w:r>
          </w:p>
        </w:tc>
        <w:tc>
          <w:tcPr>
            <w:tcW w:type="dxa" w:w="316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Sistema operativo</w:t>
            </w:r>
          </w:p>
        </w:tc>
        <w:tc>
          <w:tcPr>
            <w:tcW w:type="dxa" w:w="40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Windows 10/11 o macOS 12+ en equipos de trabajo</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Clientes</w:t>
            </w:r>
          </w:p>
        </w:tc>
        <w:tc>
          <w:tcPr>
            <w:tcW w:type="dxa" w:w="3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Office</w:t>
            </w:r>
          </w:p>
        </w:tc>
        <w:tc>
          <w:tcPr>
            <w:tcW w:type="dxa" w:w="4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Microsoft 365 Apps instalado o acceso vía navegador</w:t>
            </w:r>
          </w:p>
        </w:tc>
      </w:tr>
    </w:tbl>
    <w:p>
      <w:pPr>
        <w:spacing w:after="120" w:before="0"/>
      </w:pPr>
      <w:r>
        <w:t xml:space="preserve"/>
      </w:r>
    </w:p>
    <w:p>
      <w:pPr>
        <w:pStyle w:val="Heading2"/>
        <w:spacing w:after="120" w:before="280"/>
      </w:pPr>
      <w:r>
        <w:rPr>
          <w:b/>
          <w:bCs/>
        </w:rPr>
        <w:t xml:space="preserve">4.2 Requerimientos Humanos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w:t>
            </w:r>
          </w:p>
        </w:tc>
        <w:tc>
          <w:tcPr>
            <w:tcW w:type="dxa" w:w="30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Responsabilidad</w:t>
            </w:r>
          </w:p>
        </w:tc>
        <w:tc>
          <w:tcPr>
            <w:tcW w:type="dxa" w:w="336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Perfil requerido</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Arquitecto de Soluciones Azure</w:t>
            </w:r>
          </w:p>
        </w:tc>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Diseño de la arquitectura y supervisión técnica</w:t>
            </w:r>
          </w:p>
        </w:tc>
        <w:tc>
          <w:tcPr>
            <w:tcW w:type="dxa" w:w="3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Certificación AZ-305 o equivalente</w:t>
            </w:r>
          </w:p>
        </w:tc>
      </w:tr>
      <w:tr>
        <w:tc>
          <w:tcPr>
            <w:tcW w:type="dxa" w:w="30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r>
              <w:rPr>
                <w:rFonts w:ascii="Arial" w:cs="Arial" w:eastAsia="Arial" w:hAnsi="Arial"/>
                <w:b/>
                <w:bCs/>
                <w:sz w:val="20"/>
                <w:szCs w:val="20"/>
              </w:rPr>
              <w:t xml:space="preserve">Ingeniero de Redes</w:t>
            </w:r>
          </w:p>
        </w:tc>
        <w:tc>
          <w:tcPr>
            <w:tcW w:type="dxa" w:w="30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Configuración de VPN Gateway y conectividad</w:t>
            </w:r>
          </w:p>
        </w:tc>
        <w:tc>
          <w:tcPr>
            <w:tcW w:type="dxa" w:w="336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Experiencia en redes TCP/IP y Azure Networking</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Administrador de Microsoft 365</w:t>
            </w:r>
          </w:p>
        </w:tc>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Configuración de SharePoint, Azure AD y Purview</w:t>
            </w:r>
          </w:p>
        </w:tc>
        <w:tc>
          <w:tcPr>
            <w:tcW w:type="dxa" w:w="3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Certificación MS-102 o MS-700</w:t>
            </w:r>
          </w:p>
        </w:tc>
      </w:tr>
      <w:tr>
        <w:tc>
          <w:tcPr>
            <w:tcW w:type="dxa" w:w="30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r>
              <w:rPr>
                <w:rFonts w:ascii="Arial" w:cs="Arial" w:eastAsia="Arial" w:hAnsi="Arial"/>
                <w:b/>
                <w:bCs/>
                <w:sz w:val="20"/>
                <w:szCs w:val="20"/>
              </w:rPr>
              <w:t xml:space="preserve">Administrador de Azure</w:t>
            </w:r>
          </w:p>
        </w:tc>
        <w:tc>
          <w:tcPr>
            <w:tcW w:type="dxa" w:w="30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Configuración de Azure Backup, Monitor y Azure Files</w:t>
            </w:r>
          </w:p>
        </w:tc>
        <w:tc>
          <w:tcPr>
            <w:tcW w:type="dxa" w:w="336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Certificación AZ-104 o equivalente</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Gestor de Proyecto</w:t>
            </w:r>
          </w:p>
        </w:tc>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Coordinación, comunicación y seguimiento de entregables</w:t>
            </w:r>
          </w:p>
        </w:tc>
        <w:tc>
          <w:tcPr>
            <w:tcW w:type="dxa" w:w="3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Experiencia en proyectos de infraestructura TI</w:t>
            </w:r>
          </w:p>
        </w:tc>
      </w:tr>
      <w:tr>
        <w:tc>
          <w:tcPr>
            <w:tcW w:type="dxa" w:w="30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r>
              <w:rPr>
                <w:rFonts w:ascii="Arial" w:cs="Arial" w:eastAsia="Arial" w:hAnsi="Arial"/>
                <w:b/>
                <w:bCs/>
                <w:sz w:val="20"/>
                <w:szCs w:val="20"/>
              </w:rPr>
              <w:t xml:space="preserve">Responsable TI del Cliente</w:t>
            </w:r>
          </w:p>
        </w:tc>
        <w:tc>
          <w:tcPr>
            <w:tcW w:type="dxa" w:w="30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Punto de contacto, validación y aprobaciones</w:t>
            </w:r>
          </w:p>
        </w:tc>
        <w:tc>
          <w:tcPr>
            <w:tcW w:type="dxa" w:w="336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Conocimiento básico de infraestructura actual</w:t>
            </w:r>
          </w:p>
        </w:tc>
      </w:tr>
    </w:tbl>
    <w:p>
      <w:r>
        <w:br w:type="page"/>
      </w:r>
    </w:p>
    <w:p>
      <w:pPr>
        <w:pStyle w:val="Heading1"/>
        <w:spacing w:after="120" w:before="280"/>
      </w:pPr>
      <w:r>
        <w:rPr>
          <w:b/>
          <w:bCs/>
        </w:rPr>
        <w:t xml:space="preserve">5. Supuestos del Proyecto</w:t>
      </w:r>
    </w:p>
    <w:p>
      <w:pPr>
        <w:spacing w:after="100" w:before="60"/>
      </w:pPr>
      <w:r>
        <w:rPr>
          <w:rFonts w:ascii="Arial" w:cs="Arial" w:eastAsia="Arial" w:hAnsi="Arial"/>
          <w:sz w:val="22"/>
          <w:szCs w:val="22"/>
        </w:rPr>
        <w:t xml:space="preserve">Los siguientes supuestos son la base sobre la que se construye la presente propuesta. Cualquier variación en estas condiciones puede impactar el alcance, el costo y los tiempos del proyecto.</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896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Supuesto</w:t>
            </w:r>
          </w:p>
        </w:tc>
      </w:tr>
      <w:tr>
        <w:tc>
          <w:tcPr>
            <w:tcW w:type="dxa" w:w="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w:t>
            </w:r>
          </w:p>
        </w:tc>
        <w:tc>
          <w:tcPr>
            <w:tcW w:type="dxa" w:w="8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El cliente cuenta con una suscripción activa de Microsoft 365 o la adquirirá previo al inicio del proyecto.</w:t>
            </w:r>
          </w:p>
        </w:tc>
      </w:tr>
      <w:tr>
        <w:tc>
          <w:tcPr>
            <w:tcW w:type="dxa" w:w="4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center"/>
            </w:pPr>
            <w:r>
              <w:rPr>
                <w:rFonts w:ascii="Arial" w:cs="Arial" w:eastAsia="Arial" w:hAnsi="Arial"/>
                <w:sz w:val="20"/>
                <w:szCs w:val="20"/>
              </w:rPr>
              <w:t xml:space="preserve">2</w:t>
            </w:r>
          </w:p>
        </w:tc>
        <w:tc>
          <w:tcPr>
            <w:tcW w:type="dxa" w:w="896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El ancho de banda disponible en las instalaciones del cliente es suficiente para soportar el acceso concurrente a Azure.</w:t>
            </w:r>
          </w:p>
        </w:tc>
      </w:tr>
      <w:tr>
        <w:tc>
          <w:tcPr>
            <w:tcW w:type="dxa" w:w="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3</w:t>
            </w:r>
          </w:p>
        </w:tc>
        <w:tc>
          <w:tcPr>
            <w:tcW w:type="dxa" w:w="8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Los datos actuales en el file server no contienen información que requiera procesos especiales de clasificación previo a la migración.</w:t>
            </w:r>
          </w:p>
        </w:tc>
      </w:tr>
      <w:tr>
        <w:tc>
          <w:tcPr>
            <w:tcW w:type="dxa" w:w="4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center"/>
            </w:pPr>
            <w:r>
              <w:rPr>
                <w:rFonts w:ascii="Arial" w:cs="Arial" w:eastAsia="Arial" w:hAnsi="Arial"/>
                <w:sz w:val="20"/>
                <w:szCs w:val="20"/>
              </w:rPr>
              <w:t xml:space="preserve">4</w:t>
            </w:r>
          </w:p>
        </w:tc>
        <w:tc>
          <w:tcPr>
            <w:tcW w:type="dxa" w:w="896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El cliente proporcionará credenciales de administrador y acceso al entorno actual durante la fase de análisis.</w:t>
            </w:r>
          </w:p>
        </w:tc>
      </w:tr>
      <w:tr>
        <w:tc>
          <w:tcPr>
            <w:tcW w:type="dxa" w:w="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5</w:t>
            </w:r>
          </w:p>
        </w:tc>
        <w:tc>
          <w:tcPr>
            <w:tcW w:type="dxa" w:w="8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La estructura de carpetas y permisos actuales será proporcionada por el cliente para replicarse en SharePoint / Azure Files.</w:t>
            </w:r>
          </w:p>
        </w:tc>
      </w:tr>
      <w:tr>
        <w:tc>
          <w:tcPr>
            <w:tcW w:type="dxa" w:w="4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center"/>
            </w:pPr>
            <w:r>
              <w:rPr>
                <w:rFonts w:ascii="Arial" w:cs="Arial" w:eastAsia="Arial" w:hAnsi="Arial"/>
                <w:sz w:val="20"/>
                <w:szCs w:val="20"/>
              </w:rPr>
              <w:t xml:space="preserve">6</w:t>
            </w:r>
          </w:p>
        </w:tc>
        <w:tc>
          <w:tcPr>
            <w:tcW w:type="dxa" w:w="896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El número de usuarios concurrentes no supera los 100 durante la fase inicial.</w:t>
            </w:r>
          </w:p>
        </w:tc>
      </w:tr>
      <w:tr>
        <w:tc>
          <w:tcPr>
            <w:tcW w:type="dxa" w:w="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7</w:t>
            </w:r>
          </w:p>
        </w:tc>
        <w:tc>
          <w:tcPr>
            <w:tcW w:type="dxa" w:w="8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Los equipos de cómputo de los usuarios cuentan con al menos Windows 10 (versión 21H2) o macOS Monterey.</w:t>
            </w:r>
          </w:p>
        </w:tc>
      </w:tr>
      <w:tr>
        <w:tc>
          <w:tcPr>
            <w:tcW w:type="dxa" w:w="4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center"/>
            </w:pPr>
            <w:r>
              <w:rPr>
                <w:rFonts w:ascii="Arial" w:cs="Arial" w:eastAsia="Arial" w:hAnsi="Arial"/>
                <w:sz w:val="20"/>
                <w:szCs w:val="20"/>
              </w:rPr>
              <w:t xml:space="preserve">8</w:t>
            </w:r>
          </w:p>
        </w:tc>
        <w:tc>
          <w:tcPr>
            <w:tcW w:type="dxa" w:w="896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No existen restricciones legales o regulatorias que impidan alojar los datos en datacenters de Microsoft en la región seleccionada.</w:t>
            </w:r>
          </w:p>
        </w:tc>
      </w:tr>
      <w:tr>
        <w:tc>
          <w:tcPr>
            <w:tcW w:type="dxa" w:w="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9</w:t>
            </w:r>
          </w:p>
        </w:tc>
        <w:tc>
          <w:tcPr>
            <w:tcW w:type="dxa" w:w="8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El cliente asignará un responsable de TI interno como punto de contacto durante todo el proyecto.</w:t>
            </w:r>
          </w:p>
        </w:tc>
      </w:tr>
      <w:tr>
        <w:tc>
          <w:tcPr>
            <w:tcW w:type="dxa" w:w="4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center"/>
            </w:pPr>
            <w:r>
              <w:rPr>
                <w:rFonts w:ascii="Arial" w:cs="Arial" w:eastAsia="Arial" w:hAnsi="Arial"/>
                <w:sz w:val="20"/>
                <w:szCs w:val="20"/>
              </w:rPr>
              <w:t xml:space="preserve">10</w:t>
            </w:r>
          </w:p>
        </w:tc>
        <w:tc>
          <w:tcPr>
            <w:tcW w:type="dxa" w:w="896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Las licencias de Microsoft 365 serán adquiridas y asignadas antes del inicio de la fase de implementación.</w:t>
            </w:r>
          </w:p>
        </w:tc>
      </w:tr>
    </w:tbl>
    <w:p>
      <w:r>
        <w:br w:type="page"/>
      </w:r>
    </w:p>
    <w:p>
      <w:pPr>
        <w:pStyle w:val="Heading1"/>
        <w:spacing w:after="120" w:before="280"/>
      </w:pPr>
      <w:r>
        <w:rPr>
          <w:b/>
          <w:bCs/>
        </w:rPr>
        <w:t xml:space="preserve">6. Licenciamiento Requerido</w:t>
      </w:r>
    </w:p>
    <w:p>
      <w:pPr>
        <w:spacing w:after="100" w:before="60"/>
      </w:pPr>
      <w:r>
        <w:rPr>
          <w:rFonts w:ascii="Arial" w:cs="Arial" w:eastAsia="Arial" w:hAnsi="Arial"/>
          <w:sz w:val="22"/>
          <w:szCs w:val="22"/>
        </w:rPr>
        <w:t xml:space="preserve">Se describen a continuación las licencias y planes de servicio necesarios para implementar la solución propuesta. Los precios de referencia están expresados en dólares estadounidenses (USD) y corresponden a las tarifas públicas de Microsoft al momento de elaboración de este documento. Se recomienda validar precios actualizados en el portal de Microsoft o a través del distribuidor autorizado.</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480"/>
        <w:gridCol w:w="1240"/>
        <w:gridCol w:w="1240"/>
      </w:tblGrid>
      <w:tr>
        <w:tc>
          <w:tcPr>
            <w:tcW w:type="dxa" w:w="32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Producto / Servicio</w:t>
            </w:r>
          </w:p>
        </w:tc>
        <w:tc>
          <w:tcPr>
            <w:tcW w:type="dxa" w:w="22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Plan recomendado</w:t>
            </w:r>
          </w:p>
        </w:tc>
        <w:tc>
          <w:tcPr>
            <w:tcW w:type="dxa" w:w="148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Incluye</w:t>
            </w:r>
          </w:p>
        </w:tc>
        <w:tc>
          <w:tcPr>
            <w:tcW w:type="dxa" w:w="124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Precio ref. USD/mes</w:t>
            </w:r>
          </w:p>
        </w:tc>
        <w:tc>
          <w:tcPr>
            <w:tcW w:type="dxa" w:w="124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Facturación</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Microsoft 365 Business Standard</w:t>
            </w:r>
          </w:p>
        </w:tc>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Por usuario</w:t>
            </w:r>
          </w:p>
        </w:tc>
        <w:tc>
          <w:tcPr>
            <w:tcW w:type="dxa" w:w="14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SharePoint, OneDrive, M365 Apps, Teams, Purview básico</w:t>
            </w:r>
          </w:p>
        </w:tc>
        <w:tc>
          <w:tcPr>
            <w:tcW w:type="dxa" w:w="12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70C0"/>
                <w:sz w:val="20"/>
                <w:szCs w:val="20"/>
              </w:rPr>
              <w:t xml:space="preserve">$12.50 / usuario</w:t>
            </w:r>
          </w:p>
        </w:tc>
        <w:tc>
          <w:tcPr>
            <w:tcW w:type="dxa" w:w="12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Mensual o anual</w:t>
            </w:r>
          </w:p>
        </w:tc>
      </w:tr>
      <w:tr>
        <w:tc>
          <w:tcPr>
            <w:tcW w:type="dxa" w:w="32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r>
              <w:rPr>
                <w:rFonts w:ascii="Arial" w:cs="Arial" w:eastAsia="Arial" w:hAnsi="Arial"/>
                <w:b/>
                <w:bCs/>
                <w:sz w:val="20"/>
                <w:szCs w:val="20"/>
              </w:rPr>
              <w:t xml:space="preserve">Microsoft 365 E3 (alternativa)</w:t>
            </w:r>
          </w:p>
        </w:tc>
        <w:tc>
          <w:tcPr>
            <w:tcW w:type="dxa" w:w="22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Por usuario</w:t>
            </w:r>
          </w:p>
        </w:tc>
        <w:tc>
          <w:tcPr>
            <w:tcW w:type="dxa" w:w="148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Todo lo anterior + Purview completo, Defender, Intune</w:t>
            </w:r>
          </w:p>
        </w:tc>
        <w:tc>
          <w:tcPr>
            <w:tcW w:type="dxa" w:w="124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center"/>
            </w:pPr>
            <w:r>
              <w:rPr>
                <w:rFonts w:ascii="Arial" w:cs="Arial" w:eastAsia="Arial" w:hAnsi="Arial"/>
                <w:b/>
                <w:bCs/>
                <w:color w:val="0070C0"/>
                <w:sz w:val="20"/>
                <w:szCs w:val="20"/>
              </w:rPr>
              <w:t xml:space="preserve">$36.00 / usuario</w:t>
            </w:r>
          </w:p>
        </w:tc>
        <w:tc>
          <w:tcPr>
            <w:tcW w:type="dxa" w:w="124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Anual</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Azure Active Directory P1</w:t>
            </w:r>
          </w:p>
        </w:tc>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Incluido en M365 Business Std.</w:t>
            </w:r>
          </w:p>
        </w:tc>
        <w:tc>
          <w:tcPr>
            <w:tcW w:type="dxa" w:w="14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MFA, Conditional Access, SSPR</w:t>
            </w:r>
          </w:p>
        </w:tc>
        <w:tc>
          <w:tcPr>
            <w:tcW w:type="dxa" w:w="12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70C0"/>
                <w:sz w:val="20"/>
                <w:szCs w:val="20"/>
              </w:rPr>
              <w:t xml:space="preserve">Incluido</w:t>
            </w:r>
          </w:p>
        </w:tc>
        <w:tc>
          <w:tcPr>
            <w:tcW w:type="dxa" w:w="12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w:t>
            </w:r>
          </w:p>
        </w:tc>
      </w:tr>
      <w:tr>
        <w:tc>
          <w:tcPr>
            <w:tcW w:type="dxa" w:w="32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r>
              <w:rPr>
                <w:rFonts w:ascii="Arial" w:cs="Arial" w:eastAsia="Arial" w:hAnsi="Arial"/>
                <w:b/>
                <w:bCs/>
                <w:sz w:val="20"/>
                <w:szCs w:val="20"/>
              </w:rPr>
              <w:t xml:space="preserve">Azure Files (Standard LRS)</w:t>
            </w:r>
          </w:p>
        </w:tc>
        <w:tc>
          <w:tcPr>
            <w:tcW w:type="dxa" w:w="22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Por GB consumido</w:t>
            </w:r>
          </w:p>
        </w:tc>
        <w:tc>
          <w:tcPr>
            <w:tcW w:type="dxa" w:w="148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Almacenamiento SMB compartido</w:t>
            </w:r>
          </w:p>
        </w:tc>
        <w:tc>
          <w:tcPr>
            <w:tcW w:type="dxa" w:w="124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center"/>
            </w:pPr>
            <w:r>
              <w:rPr>
                <w:rFonts w:ascii="Arial" w:cs="Arial" w:eastAsia="Arial" w:hAnsi="Arial"/>
                <w:b/>
                <w:bCs/>
                <w:color w:val="0070C0"/>
                <w:sz w:val="20"/>
                <w:szCs w:val="20"/>
              </w:rPr>
              <w:t xml:space="preserve">~$0.06 / GB</w:t>
            </w:r>
          </w:p>
        </w:tc>
        <w:tc>
          <w:tcPr>
            <w:tcW w:type="dxa" w:w="124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Consumo</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Azure VPN Gateway (VpnGw1)</w:t>
            </w:r>
          </w:p>
        </w:tc>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Por instancia</w:t>
            </w:r>
          </w:p>
        </w:tc>
        <w:tc>
          <w:tcPr>
            <w:tcW w:type="dxa" w:w="14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P2S y S2S, hasta 650 Mbps</w:t>
            </w:r>
          </w:p>
        </w:tc>
        <w:tc>
          <w:tcPr>
            <w:tcW w:type="dxa" w:w="12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70C0"/>
                <w:sz w:val="20"/>
                <w:szCs w:val="20"/>
              </w:rPr>
              <w:t xml:space="preserve">~$140 / mes</w:t>
            </w:r>
          </w:p>
        </w:tc>
        <w:tc>
          <w:tcPr>
            <w:tcW w:type="dxa" w:w="12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Mensual</w:t>
            </w:r>
          </w:p>
        </w:tc>
      </w:tr>
      <w:tr>
        <w:tc>
          <w:tcPr>
            <w:tcW w:type="dxa" w:w="32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r>
              <w:rPr>
                <w:rFonts w:ascii="Arial" w:cs="Arial" w:eastAsia="Arial" w:hAnsi="Arial"/>
                <w:b/>
                <w:bCs/>
                <w:sz w:val="20"/>
                <w:szCs w:val="20"/>
              </w:rPr>
              <w:t xml:space="preserve">Azure Backup</w:t>
            </w:r>
          </w:p>
        </w:tc>
        <w:tc>
          <w:tcPr>
            <w:tcW w:type="dxa" w:w="22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Por instancia protegida</w:t>
            </w:r>
          </w:p>
        </w:tc>
        <w:tc>
          <w:tcPr>
            <w:tcW w:type="dxa" w:w="148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Snapshots, retención, restauración</w:t>
            </w:r>
          </w:p>
        </w:tc>
        <w:tc>
          <w:tcPr>
            <w:tcW w:type="dxa" w:w="124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center"/>
            </w:pPr>
            <w:r>
              <w:rPr>
                <w:rFonts w:ascii="Arial" w:cs="Arial" w:eastAsia="Arial" w:hAnsi="Arial"/>
                <w:b/>
                <w:bCs/>
                <w:color w:val="0070C0"/>
                <w:sz w:val="20"/>
                <w:szCs w:val="20"/>
              </w:rPr>
              <w:t xml:space="preserve">~$10–30 / TB</w:t>
            </w:r>
          </w:p>
        </w:tc>
        <w:tc>
          <w:tcPr>
            <w:tcW w:type="dxa" w:w="124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Consumo</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Azure Monitor + Log Analytics</w:t>
            </w:r>
          </w:p>
        </w:tc>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Por GB ingestado</w:t>
            </w:r>
          </w:p>
        </w:tc>
        <w:tc>
          <w:tcPr>
            <w:tcW w:type="dxa" w:w="14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Logs, alertas, dashboards</w:t>
            </w:r>
          </w:p>
        </w:tc>
        <w:tc>
          <w:tcPr>
            <w:tcW w:type="dxa" w:w="12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70C0"/>
                <w:sz w:val="20"/>
                <w:szCs w:val="20"/>
              </w:rPr>
              <w:t xml:space="preserve">~$2.30 / GB</w:t>
            </w:r>
          </w:p>
        </w:tc>
        <w:tc>
          <w:tcPr>
            <w:tcW w:type="dxa" w:w="12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Consumo</w:t>
            </w:r>
          </w:p>
        </w:tc>
      </w:tr>
    </w:tbl>
    <w:p>
      <w:pPr>
        <w:spacing w:after="120" w:before="0"/>
      </w:pPr>
      <w:r>
        <w:t xml:space="preserve"/>
      </w:r>
    </w:p>
    <w:p>
      <w:pPr>
        <w:spacing w:after="80" w:before="80"/>
      </w:pPr>
      <w:r>
        <w:rPr>
          <w:rFonts w:ascii="Arial" w:cs="Arial" w:eastAsia="Arial" w:hAnsi="Arial"/>
          <w:b/>
          <w:bCs/>
          <w:color w:val="CC4400"/>
          <w:sz w:val="20"/>
          <w:szCs w:val="20"/>
        </w:rPr>
        <w:t xml:space="preserve">Nota importante: </w:t>
      </w:r>
      <w:r>
        <w:rPr>
          <w:rFonts w:ascii="Arial" w:cs="Arial" w:eastAsia="Arial" w:hAnsi="Arial"/>
          <w:i/>
          <w:iCs/>
          <w:sz w:val="20"/>
          <w:szCs w:val="20"/>
        </w:rPr>
        <w:t xml:space="preserve">Microsoft 365 Business Standard es la opción recomendada para la mayoría de los clientes. Si se requieren capacidades avanzadas de cumplimiento normativo (ISO 27001, HIPAA, etc.) o gestión de dispositivos (Intune), se recomienda escalar a Microsoft 365 E3.</w:t>
      </w:r>
    </w:p>
    <w:p>
      <w:r>
        <w:br w:type="page"/>
      </w:r>
    </w:p>
    <w:p>
      <w:pPr>
        <w:pStyle w:val="Heading1"/>
        <w:spacing w:after="120" w:before="280"/>
      </w:pPr>
      <w:r>
        <w:rPr>
          <w:b/>
          <w:bCs/>
        </w:rPr>
        <w:t xml:space="preserve">7. Calculadora de Costos Azure</w:t>
      </w:r>
    </w:p>
    <w:p>
      <w:pPr>
        <w:spacing w:after="100" w:before="60"/>
      </w:pPr>
      <w:r>
        <w:rPr>
          <w:rFonts w:ascii="Arial" w:cs="Arial" w:eastAsia="Arial" w:hAnsi="Arial"/>
          <w:sz w:val="22"/>
          <w:szCs w:val="22"/>
        </w:rPr>
        <w:t xml:space="preserve">La siguiente estimación de costos está basada en el escenario de 1 TB de almacenamiento actual (con 20% de holgura = 1.2 TB aprovisionados) y una base de 50 usuarios. Los valores son referenciales y pueden variar según la región de Azure seleccionada, el nivel de consumo real y los descuentos por volumen o compromisos anuales.</w:t>
      </w:r>
    </w:p>
    <w:p>
      <w:pPr>
        <w:spacing w:after="120" w:before="0"/>
      </w:pPr>
      <w:r>
        <w:t xml:space="preserve"/>
      </w:r>
    </w:p>
    <w:p>
      <w:pPr>
        <w:pStyle w:val="Heading2"/>
        <w:spacing w:after="120" w:before="280"/>
      </w:pPr>
      <w:r>
        <w:rPr>
          <w:b/>
          <w:bCs/>
        </w:rPr>
        <w:t xml:space="preserve">7.1 Estimación Mensual de Costos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80"/>
        <w:gridCol w:w="1480"/>
        <w:gridCol w:w="1400"/>
        <w:gridCol w:w="1600"/>
      </w:tblGrid>
      <w:tr>
        <w:tc>
          <w:tcPr>
            <w:tcW w:type="dxa" w:w="32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Servicio</w:t>
            </w:r>
          </w:p>
        </w:tc>
        <w:tc>
          <w:tcPr>
            <w:tcW w:type="dxa" w:w="168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Cantidad / Unidad</w:t>
            </w:r>
          </w:p>
        </w:tc>
        <w:tc>
          <w:tcPr>
            <w:tcW w:type="dxa" w:w="148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Precio unitario USD</w:t>
            </w:r>
          </w:p>
        </w:tc>
        <w:tc>
          <w:tcPr>
            <w:tcW w:type="dxa" w:w="14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Subtotal USD/mes</w:t>
            </w:r>
          </w:p>
        </w:tc>
        <w:tc>
          <w:tcPr>
            <w:tcW w:type="dxa" w:w="16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Notas</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Azure VPN Gateway (VpnGw1)</w:t>
            </w:r>
          </w:p>
        </w:tc>
        <w:tc>
          <w:tcPr>
            <w:tcW w:type="dxa" w:w="16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 instancia</w:t>
            </w:r>
          </w:p>
        </w:tc>
        <w:tc>
          <w:tcPr>
            <w:tcW w:type="dxa" w:w="14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$140.00</w:t>
            </w:r>
          </w:p>
        </w:tc>
        <w:tc>
          <w:tcPr>
            <w:tcW w:type="dxa" w:w="1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70C0"/>
                <w:sz w:val="20"/>
                <w:szCs w:val="20"/>
              </w:rPr>
              <w:t xml:space="preserve">$140.00</w:t>
            </w:r>
          </w:p>
        </w:tc>
        <w:tc>
          <w:tcPr>
            <w:tcW w:type="dxa" w:w="1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P2S + S2S incluidos</w:t>
            </w:r>
          </w:p>
        </w:tc>
      </w:tr>
      <w:tr>
        <w:tc>
          <w:tcPr>
            <w:tcW w:type="dxa" w:w="32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r>
              <w:rPr>
                <w:rFonts w:ascii="Arial" w:cs="Arial" w:eastAsia="Arial" w:hAnsi="Arial"/>
                <w:b/>
                <w:bCs/>
                <w:sz w:val="20"/>
                <w:szCs w:val="20"/>
              </w:rPr>
              <w:t xml:space="preserve">Azure Files Standard LRS</w:t>
            </w:r>
          </w:p>
        </w:tc>
        <w:tc>
          <w:tcPr>
            <w:tcW w:type="dxa" w:w="168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center"/>
            </w:pPr>
            <w:r>
              <w:rPr>
                <w:rFonts w:ascii="Arial" w:cs="Arial" w:eastAsia="Arial" w:hAnsi="Arial"/>
                <w:sz w:val="20"/>
                <w:szCs w:val="20"/>
              </w:rPr>
              <w:t xml:space="preserve">1,200 GB</w:t>
            </w:r>
          </w:p>
        </w:tc>
        <w:tc>
          <w:tcPr>
            <w:tcW w:type="dxa" w:w="148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center"/>
            </w:pPr>
            <w:r>
              <w:rPr>
                <w:rFonts w:ascii="Arial" w:cs="Arial" w:eastAsia="Arial" w:hAnsi="Arial"/>
                <w:sz w:val="20"/>
                <w:szCs w:val="20"/>
              </w:rPr>
              <w:t xml:space="preserve">$0.06 / GB</w:t>
            </w:r>
          </w:p>
        </w:tc>
        <w:tc>
          <w:tcPr>
            <w:tcW w:type="dxa" w:w="14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center"/>
            </w:pPr>
            <w:r>
              <w:rPr>
                <w:rFonts w:ascii="Arial" w:cs="Arial" w:eastAsia="Arial" w:hAnsi="Arial"/>
                <w:b/>
                <w:bCs/>
                <w:color w:val="0070C0"/>
                <w:sz w:val="20"/>
                <w:szCs w:val="20"/>
              </w:rPr>
              <w:t xml:space="preserve">$72.00</w:t>
            </w:r>
          </w:p>
        </w:tc>
        <w:tc>
          <w:tcPr>
            <w:tcW w:type="dxa" w:w="16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1 TB actual + 20% holgura</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Azure Files – Operaciones</w:t>
            </w:r>
          </w:p>
        </w:tc>
        <w:tc>
          <w:tcPr>
            <w:tcW w:type="dxa" w:w="16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Estimado</w:t>
            </w:r>
          </w:p>
        </w:tc>
        <w:tc>
          <w:tcPr>
            <w:tcW w:type="dxa" w:w="14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Incluido</w:t>
            </w:r>
          </w:p>
        </w:tc>
        <w:tc>
          <w:tcPr>
            <w:tcW w:type="dxa" w:w="1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70C0"/>
                <w:sz w:val="20"/>
                <w:szCs w:val="20"/>
              </w:rPr>
              <w:t xml:space="preserve">~$5.00</w:t>
            </w:r>
          </w:p>
        </w:tc>
        <w:tc>
          <w:tcPr>
            <w:tcW w:type="dxa" w:w="1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Operaciones de lectura/escritura</w:t>
            </w:r>
          </w:p>
        </w:tc>
      </w:tr>
      <w:tr>
        <w:tc>
          <w:tcPr>
            <w:tcW w:type="dxa" w:w="32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r>
              <w:rPr>
                <w:rFonts w:ascii="Arial" w:cs="Arial" w:eastAsia="Arial" w:hAnsi="Arial"/>
                <w:b/>
                <w:bCs/>
                <w:sz w:val="20"/>
                <w:szCs w:val="20"/>
              </w:rPr>
              <w:t xml:space="preserve">Azure Backup (1.2 TB datos)</w:t>
            </w:r>
          </w:p>
        </w:tc>
        <w:tc>
          <w:tcPr>
            <w:tcW w:type="dxa" w:w="168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center"/>
            </w:pPr>
            <w:r>
              <w:rPr>
                <w:rFonts w:ascii="Arial" w:cs="Arial" w:eastAsia="Arial" w:hAnsi="Arial"/>
                <w:sz w:val="20"/>
                <w:szCs w:val="20"/>
              </w:rPr>
              <w:t xml:space="preserve">1.2 TB</w:t>
            </w:r>
          </w:p>
        </w:tc>
        <w:tc>
          <w:tcPr>
            <w:tcW w:type="dxa" w:w="148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center"/>
            </w:pPr>
            <w:r>
              <w:rPr>
                <w:rFonts w:ascii="Arial" w:cs="Arial" w:eastAsia="Arial" w:hAnsi="Arial"/>
                <w:sz w:val="20"/>
                <w:szCs w:val="20"/>
              </w:rPr>
              <w:t xml:space="preserve">~$20.00 / TB</w:t>
            </w:r>
          </w:p>
        </w:tc>
        <w:tc>
          <w:tcPr>
            <w:tcW w:type="dxa" w:w="14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center"/>
            </w:pPr>
            <w:r>
              <w:rPr>
                <w:rFonts w:ascii="Arial" w:cs="Arial" w:eastAsia="Arial" w:hAnsi="Arial"/>
                <w:b/>
                <w:bCs/>
                <w:color w:val="0070C0"/>
                <w:sz w:val="20"/>
                <w:szCs w:val="20"/>
              </w:rPr>
              <w:t xml:space="preserve">$24.00</w:t>
            </w:r>
          </w:p>
        </w:tc>
        <w:tc>
          <w:tcPr>
            <w:tcW w:type="dxa" w:w="16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Retención 30 días</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Azure Monitor – Log Analytics</w:t>
            </w:r>
          </w:p>
        </w:tc>
        <w:tc>
          <w:tcPr>
            <w:tcW w:type="dxa" w:w="16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~10 GB/mes</w:t>
            </w:r>
          </w:p>
        </w:tc>
        <w:tc>
          <w:tcPr>
            <w:tcW w:type="dxa" w:w="14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$2.30 / GB</w:t>
            </w:r>
          </w:p>
        </w:tc>
        <w:tc>
          <w:tcPr>
            <w:tcW w:type="dxa" w:w="1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70C0"/>
                <w:sz w:val="20"/>
                <w:szCs w:val="20"/>
              </w:rPr>
              <w:t xml:space="preserve">$23.00</w:t>
            </w:r>
          </w:p>
        </w:tc>
        <w:tc>
          <w:tcPr>
            <w:tcW w:type="dxa" w:w="1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Logs de auditoría y operación</w:t>
            </w:r>
          </w:p>
        </w:tc>
      </w:tr>
      <w:tr>
        <w:tc>
          <w:tcPr>
            <w:tcW w:type="dxa" w:w="32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r>
              <w:rPr>
                <w:rFonts w:ascii="Arial" w:cs="Arial" w:eastAsia="Arial" w:hAnsi="Arial"/>
                <w:b/>
                <w:bCs/>
                <w:sz w:val="20"/>
                <w:szCs w:val="20"/>
              </w:rPr>
              <w:t xml:space="preserve">Azure Active Directory P1</w:t>
            </w:r>
          </w:p>
        </w:tc>
        <w:tc>
          <w:tcPr>
            <w:tcW w:type="dxa" w:w="168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center"/>
            </w:pPr>
            <w:r>
              <w:rPr>
                <w:rFonts w:ascii="Arial" w:cs="Arial" w:eastAsia="Arial" w:hAnsi="Arial"/>
                <w:sz w:val="20"/>
                <w:szCs w:val="20"/>
              </w:rPr>
              <w:t xml:space="preserve">50 usuarios</w:t>
            </w:r>
          </w:p>
        </w:tc>
        <w:tc>
          <w:tcPr>
            <w:tcW w:type="dxa" w:w="148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center"/>
            </w:pPr>
            <w:r>
              <w:rPr>
                <w:rFonts w:ascii="Arial" w:cs="Arial" w:eastAsia="Arial" w:hAnsi="Arial"/>
                <w:sz w:val="20"/>
                <w:szCs w:val="20"/>
              </w:rPr>
              <w:t xml:space="preserve">Incluido en M365</w:t>
            </w:r>
          </w:p>
        </w:tc>
        <w:tc>
          <w:tcPr>
            <w:tcW w:type="dxa" w:w="14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center"/>
            </w:pPr>
            <w:r>
              <w:rPr>
                <w:rFonts w:ascii="Arial" w:cs="Arial" w:eastAsia="Arial" w:hAnsi="Arial"/>
                <w:b/>
                <w:bCs/>
                <w:color w:val="0070C0"/>
                <w:sz w:val="20"/>
                <w:szCs w:val="20"/>
              </w:rPr>
              <w:t xml:space="preserve">$0.00</w:t>
            </w:r>
          </w:p>
        </w:tc>
        <w:tc>
          <w:tcPr>
            <w:tcW w:type="dxa" w:w="160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left"/>
            </w:pPr>
            <w:r>
              <w:rPr>
                <w:rFonts w:ascii="Arial" w:cs="Arial" w:eastAsia="Arial" w:hAnsi="Arial"/>
                <w:sz w:val="20"/>
                <w:szCs w:val="20"/>
              </w:rPr>
              <w:t xml:space="preserve">Incluido en Business Standard</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Microsoft 365 Business Standard</w:t>
            </w:r>
          </w:p>
        </w:tc>
        <w:tc>
          <w:tcPr>
            <w:tcW w:type="dxa" w:w="16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50 usuarios</w:t>
            </w:r>
          </w:p>
        </w:tc>
        <w:tc>
          <w:tcPr>
            <w:tcW w:type="dxa" w:w="14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$12.50 / usuario</w:t>
            </w:r>
          </w:p>
        </w:tc>
        <w:tc>
          <w:tcPr>
            <w:tcW w:type="dxa" w:w="1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70C0"/>
                <w:sz w:val="20"/>
                <w:szCs w:val="20"/>
              </w:rPr>
              <w:t xml:space="preserve">$625.00</w:t>
            </w:r>
          </w:p>
        </w:tc>
        <w:tc>
          <w:tcPr>
            <w:tcW w:type="dxa" w:w="1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SharePoint, M365 Apps, Teams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80"/>
        <w:gridCol w:w="1480"/>
        <w:gridCol w:w="1400"/>
        <w:gridCol w:w="1600"/>
      </w:tblGrid>
      <w:tr>
        <w:tc>
          <w:tcPr>
            <w:tcW w:type="dxa" w:w="3200"/>
            <w:gridSpan w:val="3"/>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pPr>
              <w:jc w:val="right"/>
            </w:pPr>
            <w:r>
              <w:rPr>
                <w:rFonts w:ascii="Arial" w:cs="Arial" w:eastAsia="Arial" w:hAnsi="Arial"/>
                <w:b/>
                <w:bCs/>
                <w:color w:val="FFFFFF"/>
                <w:sz w:val="22"/>
                <w:szCs w:val="22"/>
              </w:rPr>
              <w:t xml:space="preserve">TOTAL ESTIMADO MENSUAL:</w:t>
            </w:r>
          </w:p>
        </w:tc>
        <w:tc>
          <w:tcPr>
            <w:tcW w:type="dxa" w:w="140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$889.00 USD</w:t>
            </w:r>
          </w:p>
        </w:tc>
        <w:tc>
          <w:tcPr>
            <w:tcW w:type="dxa" w:w="160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color w:val="AACCEE"/>
                <w:sz w:val="18"/>
                <w:szCs w:val="18"/>
              </w:rPr>
              <w:t xml:space="preserve">Base 50 usuarios</w:t>
            </w:r>
          </w:p>
        </w:tc>
      </w:tr>
    </w:tbl>
    <w:p>
      <w:pPr>
        <w:spacing w:after="120" w:before="0"/>
      </w:pPr>
      <w:r>
        <w:t xml:space="preserve"/>
      </w:r>
    </w:p>
    <w:p>
      <w:pPr>
        <w:pStyle w:val="Heading2"/>
        <w:spacing w:after="120" w:before="280"/>
      </w:pPr>
      <w:r>
        <w:rPr>
          <w:b/>
          <w:bCs/>
        </w:rPr>
        <w:t xml:space="preserve">7.2 Consideraciones sobre el Costo</w:t>
      </w:r>
    </w:p>
    <w:p>
      <w:pPr>
        <w:pStyle w:val="ListParagraph"/>
        <w:numPr>
          <w:ilvl w:val="0"/>
          <w:numId w:val="2"/>
        </w:numPr>
        <w:spacing w:after="60" w:before="40"/>
      </w:pPr>
      <w:r>
        <w:rPr>
          <w:rFonts w:ascii="Arial" w:cs="Arial" w:eastAsia="Arial" w:hAnsi="Arial"/>
          <w:b/>
          <w:bCs/>
          <w:sz w:val="22"/>
          <w:szCs w:val="22"/>
        </w:rPr>
        <w:t xml:space="preserve">Escalabilidad: </w:t>
      </w:r>
      <w:r>
        <w:rPr>
          <w:rFonts w:ascii="Arial" w:cs="Arial" w:eastAsia="Arial" w:hAnsi="Arial"/>
          <w:sz w:val="22"/>
          <w:szCs w:val="22"/>
        </w:rPr>
        <w:t xml:space="preserve">El costo de Azure Files y Azure Backup escala linealmente con el almacenamiento consumido. Cada TB adicional representa aproximadamente $72 USD/mes de almacenamiento.</w:t>
      </w:r>
    </w:p>
    <w:p>
      <w:pPr>
        <w:pStyle w:val="ListParagraph"/>
        <w:numPr>
          <w:ilvl w:val="0"/>
          <w:numId w:val="2"/>
        </w:numPr>
        <w:spacing w:after="60" w:before="40"/>
      </w:pPr>
      <w:r>
        <w:rPr>
          <w:rFonts w:ascii="Arial" w:cs="Arial" w:eastAsia="Arial" w:hAnsi="Arial"/>
          <w:b/>
          <w:bCs/>
          <w:sz w:val="22"/>
          <w:szCs w:val="22"/>
        </w:rPr>
        <w:t xml:space="preserve">Descuentos por reserva: </w:t>
      </w:r>
      <w:r>
        <w:rPr>
          <w:rFonts w:ascii="Arial" w:cs="Arial" w:eastAsia="Arial" w:hAnsi="Arial"/>
          <w:sz w:val="22"/>
          <w:szCs w:val="22"/>
        </w:rPr>
        <w:t xml:space="preserve">Reservar Azure VPN Gateway por 1 año puede reducir el costo hasta un 33% (aproximadamente $95 USD/mes en lugar de $140).</w:t>
      </w:r>
    </w:p>
    <w:p>
      <w:pPr>
        <w:pStyle w:val="ListParagraph"/>
        <w:numPr>
          <w:ilvl w:val="0"/>
          <w:numId w:val="2"/>
        </w:numPr>
        <w:spacing w:after="60" w:before="40"/>
      </w:pPr>
      <w:r>
        <w:rPr>
          <w:rFonts w:ascii="Arial" w:cs="Arial" w:eastAsia="Arial" w:hAnsi="Arial"/>
          <w:b/>
          <w:bCs/>
          <w:sz w:val="22"/>
          <w:szCs w:val="22"/>
        </w:rPr>
        <w:t xml:space="preserve">Licencias Microsoft 365: </w:t>
      </w:r>
      <w:r>
        <w:rPr>
          <w:rFonts w:ascii="Arial" w:cs="Arial" w:eastAsia="Arial" w:hAnsi="Arial"/>
          <w:sz w:val="22"/>
          <w:szCs w:val="22"/>
        </w:rPr>
        <w:t xml:space="preserve">La compra anual de licencias ofrece un descuento respecto al precio mensual. Se recomienda coordinar con el distribuidor Microsoft autorizado.</w:t>
      </w:r>
    </w:p>
    <w:p>
      <w:pPr>
        <w:pStyle w:val="ListParagraph"/>
        <w:numPr>
          <w:ilvl w:val="0"/>
          <w:numId w:val="2"/>
        </w:numPr>
        <w:spacing w:after="60" w:before="40"/>
      </w:pPr>
      <w:r>
        <w:rPr>
          <w:rFonts w:ascii="Arial" w:cs="Arial" w:eastAsia="Arial" w:hAnsi="Arial"/>
          <w:b/>
          <w:bCs/>
          <w:sz w:val="22"/>
          <w:szCs w:val="22"/>
        </w:rPr>
        <w:t xml:space="preserve">Usuarios adicionales: </w:t>
      </w:r>
      <w:r>
        <w:rPr>
          <w:rFonts w:ascii="Arial" w:cs="Arial" w:eastAsia="Arial" w:hAnsi="Arial"/>
          <w:sz w:val="22"/>
          <w:szCs w:val="22"/>
        </w:rPr>
        <w:t xml:space="preserve">Cada usuario adicional de Microsoft 365 Business Standard agrega $12.50 USD/mes al costo total.</w:t>
      </w:r>
    </w:p>
    <w:p>
      <w:pPr>
        <w:pStyle w:val="ListParagraph"/>
        <w:numPr>
          <w:ilvl w:val="0"/>
          <w:numId w:val="2"/>
        </w:numPr>
        <w:spacing w:after="60" w:before="40"/>
      </w:pPr>
      <w:r>
        <w:rPr>
          <w:rFonts w:ascii="Arial" w:cs="Arial" w:eastAsia="Arial" w:hAnsi="Arial"/>
          <w:b/>
          <w:bCs/>
          <w:sz w:val="22"/>
          <w:szCs w:val="22"/>
        </w:rPr>
        <w:t xml:space="preserve">Región Azure: </w:t>
      </w:r>
      <w:r>
        <w:rPr>
          <w:rFonts w:ascii="Arial" w:cs="Arial" w:eastAsia="Arial" w:hAnsi="Arial"/>
          <w:sz w:val="22"/>
          <w:szCs w:val="22"/>
        </w:rPr>
        <w:t xml:space="preserve">Se recomienda la región East US o South Central US para clientes en México, con latencias óptimas y precios competitivos. Azure México (Mexico Central) también está disponible.</w:t>
      </w:r>
    </w:p>
    <w:p>
      <w:pPr>
        <w:spacing w:after="120" w:before="0"/>
      </w:pPr>
      <w:r>
        <w:t xml:space="preserve"/>
      </w:r>
    </w:p>
    <w:p>
      <w:pPr>
        <w:pStyle w:val="Heading2"/>
        <w:spacing w:after="120" w:before="280"/>
      </w:pPr>
      <w:r>
        <w:rPr>
          <w:b/>
          <w:bCs/>
        </w:rPr>
        <w:t xml:space="preserve">7.3 Comparativo: Escenarios por número de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Concepto</w:t>
            </w:r>
          </w:p>
        </w:tc>
        <w:tc>
          <w:tcPr>
            <w:tcW w:type="dxa" w:w="234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25 usuarios</w:t>
            </w:r>
          </w:p>
        </w:tc>
        <w:tc>
          <w:tcPr>
            <w:tcW w:type="dxa" w:w="234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50 usuarios</w:t>
            </w:r>
          </w:p>
        </w:tc>
        <w:tc>
          <w:tcPr>
            <w:tcW w:type="dxa" w:w="234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100 usuarios</w:t>
            </w:r>
          </w:p>
        </w:tc>
      </w:tr>
      <w:tr>
        <w:tc>
          <w:tcPr>
            <w:tcW w:type="dxa" w:w="23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Microsoft 365 Bus. Std.</w:t>
            </w:r>
          </w:p>
        </w:tc>
        <w:tc>
          <w:tcPr>
            <w:tcW w:type="dxa" w:w="23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$312.50</w:t>
            </w:r>
          </w:p>
        </w:tc>
        <w:tc>
          <w:tcPr>
            <w:tcW w:type="dxa" w:w="23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70C0"/>
                <w:sz w:val="20"/>
                <w:szCs w:val="20"/>
              </w:rPr>
              <w:t xml:space="preserve">$625.00</w:t>
            </w:r>
          </w:p>
        </w:tc>
        <w:tc>
          <w:tcPr>
            <w:tcW w:type="dxa" w:w="23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$1,250.00</w:t>
            </w:r>
          </w:p>
        </w:tc>
      </w:tr>
      <w:tr>
        <w:tc>
          <w:tcPr>
            <w:tcW w:type="dxa" w:w="234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r>
              <w:rPr>
                <w:rFonts w:ascii="Arial" w:cs="Arial" w:eastAsia="Arial" w:hAnsi="Arial"/>
                <w:b/>
                <w:bCs/>
                <w:sz w:val="20"/>
                <w:szCs w:val="20"/>
              </w:rPr>
              <w:t xml:space="preserve">Azure VPN Gateway</w:t>
            </w:r>
          </w:p>
        </w:tc>
        <w:tc>
          <w:tcPr>
            <w:tcW w:type="dxa" w:w="234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center"/>
            </w:pPr>
            <w:r>
              <w:rPr>
                <w:rFonts w:ascii="Arial" w:cs="Arial" w:eastAsia="Arial" w:hAnsi="Arial"/>
                <w:sz w:val="20"/>
                <w:szCs w:val="20"/>
              </w:rPr>
              <w:t xml:space="preserve">$140.00</w:t>
            </w:r>
          </w:p>
        </w:tc>
        <w:tc>
          <w:tcPr>
            <w:tcW w:type="dxa" w:w="234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center"/>
            </w:pPr>
            <w:r>
              <w:rPr>
                <w:rFonts w:ascii="Arial" w:cs="Arial" w:eastAsia="Arial" w:hAnsi="Arial"/>
                <w:b/>
                <w:bCs/>
                <w:color w:val="0070C0"/>
                <w:sz w:val="20"/>
                <w:szCs w:val="20"/>
              </w:rPr>
              <w:t xml:space="preserve">$140.00</w:t>
            </w:r>
          </w:p>
        </w:tc>
        <w:tc>
          <w:tcPr>
            <w:tcW w:type="dxa" w:w="234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center"/>
            </w:pPr>
            <w:r>
              <w:rPr>
                <w:rFonts w:ascii="Arial" w:cs="Arial" w:eastAsia="Arial" w:hAnsi="Arial"/>
                <w:sz w:val="20"/>
                <w:szCs w:val="20"/>
              </w:rPr>
              <w:t xml:space="preserve">$140.00</w:t>
            </w:r>
          </w:p>
        </w:tc>
      </w:tr>
      <w:tr>
        <w:tc>
          <w:tcPr>
            <w:tcW w:type="dxa" w:w="23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Azure Files (1.2 TB)</w:t>
            </w:r>
          </w:p>
        </w:tc>
        <w:tc>
          <w:tcPr>
            <w:tcW w:type="dxa" w:w="23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$77.00</w:t>
            </w:r>
          </w:p>
        </w:tc>
        <w:tc>
          <w:tcPr>
            <w:tcW w:type="dxa" w:w="23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70C0"/>
                <w:sz w:val="20"/>
                <w:szCs w:val="20"/>
              </w:rPr>
              <w:t xml:space="preserve">$77.00</w:t>
            </w:r>
          </w:p>
        </w:tc>
        <w:tc>
          <w:tcPr>
            <w:tcW w:type="dxa" w:w="23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$77.00</w:t>
            </w:r>
          </w:p>
        </w:tc>
      </w:tr>
      <w:tr>
        <w:tc>
          <w:tcPr>
            <w:tcW w:type="dxa" w:w="234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r>
              <w:rPr>
                <w:rFonts w:ascii="Arial" w:cs="Arial" w:eastAsia="Arial" w:hAnsi="Arial"/>
                <w:b/>
                <w:bCs/>
                <w:sz w:val="20"/>
                <w:szCs w:val="20"/>
              </w:rPr>
              <w:t xml:space="preserve">Azure Backup</w:t>
            </w:r>
          </w:p>
        </w:tc>
        <w:tc>
          <w:tcPr>
            <w:tcW w:type="dxa" w:w="234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center"/>
            </w:pPr>
            <w:r>
              <w:rPr>
                <w:rFonts w:ascii="Arial" w:cs="Arial" w:eastAsia="Arial" w:hAnsi="Arial"/>
                <w:sz w:val="20"/>
                <w:szCs w:val="20"/>
              </w:rPr>
              <w:t xml:space="preserve">$24.00</w:t>
            </w:r>
          </w:p>
        </w:tc>
        <w:tc>
          <w:tcPr>
            <w:tcW w:type="dxa" w:w="234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center"/>
            </w:pPr>
            <w:r>
              <w:rPr>
                <w:rFonts w:ascii="Arial" w:cs="Arial" w:eastAsia="Arial" w:hAnsi="Arial"/>
                <w:b/>
                <w:bCs/>
                <w:color w:val="0070C0"/>
                <w:sz w:val="20"/>
                <w:szCs w:val="20"/>
              </w:rPr>
              <w:t xml:space="preserve">$24.00</w:t>
            </w:r>
          </w:p>
        </w:tc>
        <w:tc>
          <w:tcPr>
            <w:tcW w:type="dxa" w:w="2340"/>
            <w:tcBorders>
              <w:top w:val="single" w:color="B8CCE4" w:sz="1"/>
              <w:left w:val="single" w:color="B8CCE4" w:sz="1"/>
              <w:bottom w:val="single" w:color="B8CCE4" w:sz="1"/>
              <w:right w:val="single" w:color="B8CCE4" w:sz="1"/>
            </w:tcBorders>
            <w:shd w:fill="F2F7FD" w:val="clear"/>
            <w:tcMar>
              <w:top w:type="dxa" w:w="80"/>
              <w:left w:type="dxa" w:w="120"/>
              <w:bottom w:type="dxa" w:w="80"/>
              <w:right w:type="dxa" w:w="120"/>
            </w:tcMar>
            <w:vAlign w:val="center"/>
          </w:tcPr>
          <w:p>
            <w:pPr>
              <w:jc w:val="center"/>
            </w:pPr>
            <w:r>
              <w:rPr>
                <w:rFonts w:ascii="Arial" w:cs="Arial" w:eastAsia="Arial" w:hAnsi="Arial"/>
                <w:sz w:val="20"/>
                <w:szCs w:val="20"/>
              </w:rPr>
              <w:t xml:space="preserve">$24.00</w:t>
            </w:r>
          </w:p>
        </w:tc>
      </w:tr>
      <w:tr>
        <w:tc>
          <w:tcPr>
            <w:tcW w:type="dxa" w:w="23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Azure Monitor</w:t>
            </w:r>
          </w:p>
        </w:tc>
        <w:tc>
          <w:tcPr>
            <w:tcW w:type="dxa" w:w="23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$23.00</w:t>
            </w:r>
          </w:p>
        </w:tc>
        <w:tc>
          <w:tcPr>
            <w:tcW w:type="dxa" w:w="23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70C0"/>
                <w:sz w:val="20"/>
                <w:szCs w:val="20"/>
              </w:rPr>
              <w:t xml:space="preserve">$23.00</w:t>
            </w:r>
          </w:p>
        </w:tc>
        <w:tc>
          <w:tcPr>
            <w:tcW w:type="dxa" w:w="23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$23.00</w:t>
            </w:r>
          </w:p>
        </w:tc>
      </w:tr>
      <w:tr>
        <w:tc>
          <w:tcPr>
            <w:tcW w:type="dxa" w:w="234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 MENSUAL (USD)</w:t>
            </w:r>
          </w:p>
        </w:tc>
        <w:tc>
          <w:tcPr>
            <w:tcW w:type="dxa" w:w="234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$576.50</w:t>
            </w:r>
          </w:p>
        </w:tc>
        <w:tc>
          <w:tcPr>
            <w:tcW w:type="dxa" w:w="234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CC00"/>
                <w:sz w:val="24"/>
                <w:szCs w:val="24"/>
              </w:rPr>
              <w:t xml:space="preserve">$889.00</w:t>
            </w:r>
          </w:p>
        </w:tc>
        <w:tc>
          <w:tcPr>
            <w:tcW w:type="dxa" w:w="234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$1,514.00</w:t>
            </w:r>
          </w:p>
        </w:tc>
      </w:tr>
    </w:tbl>
    <w:p>
      <w:r>
        <w:br w:type="page"/>
      </w:r>
    </w:p>
    <w:p>
      <w:pPr>
        <w:pStyle w:val="Heading1"/>
        <w:spacing w:after="120" w:before="280"/>
      </w:pPr>
      <w:r>
        <w:rPr>
          <w:b/>
          <w:bCs/>
        </w:rPr>
        <w:t xml:space="preserve">8. Próximos Pasos</w:t>
      </w:r>
    </w:p>
    <w:p>
      <w:pPr>
        <w:spacing w:after="100" w:before="60"/>
      </w:pPr>
      <w:r>
        <w:rPr>
          <w:rFonts w:ascii="Arial" w:cs="Arial" w:eastAsia="Arial" w:hAnsi="Arial"/>
          <w:sz w:val="22"/>
          <w:szCs w:val="22"/>
        </w:rPr>
        <w:t xml:space="preserve">Para avanzar con la implementación de la solución propuesta, se sugiere el siguiente plan de acción:</w:t>
      </w:r>
    </w:p>
    <w:p>
      <w:pPr>
        <w:spacing w:after="120" w:before="0"/>
      </w:pPr>
      <w:r>
        <w:t xml:space="preserve"/>
      </w:r>
    </w:p>
    <w:p>
      <w:pPr>
        <w:pStyle w:val="ListParagraph"/>
        <w:numPr>
          <w:ilvl w:val="0"/>
          <w:numId w:val="3"/>
        </w:numPr>
        <w:spacing w:after="80" w:before="60"/>
      </w:pPr>
      <w:r>
        <w:rPr>
          <w:rFonts w:ascii="Arial" w:cs="Arial" w:eastAsia="Arial" w:hAnsi="Arial"/>
          <w:b/>
          <w:bCs/>
          <w:sz w:val="22"/>
          <w:szCs w:val="22"/>
        </w:rPr>
        <w:t xml:space="preserve">Revisión y aprobación de la propuesta </w:t>
      </w:r>
      <w:r>
        <w:rPr>
          <w:rFonts w:ascii="Arial" w:cs="Arial" w:eastAsia="Arial" w:hAnsi="Arial"/>
          <w:sz w:val="22"/>
          <w:szCs w:val="22"/>
        </w:rPr>
        <w:t xml:space="preserve">— El cliente revisa los alcances, supuestos y costos, y confirma la viabilidad del proyecto.</w:t>
      </w:r>
    </w:p>
    <w:p>
      <w:pPr>
        <w:pStyle w:val="ListParagraph"/>
        <w:numPr>
          <w:ilvl w:val="0"/>
          <w:numId w:val="3"/>
        </w:numPr>
        <w:spacing w:after="80" w:before="60"/>
      </w:pPr>
      <w:r>
        <w:rPr>
          <w:rFonts w:ascii="Arial" w:cs="Arial" w:eastAsia="Arial" w:hAnsi="Arial"/>
          <w:b/>
          <w:bCs/>
          <w:sz w:val="22"/>
          <w:szCs w:val="22"/>
        </w:rPr>
        <w:t xml:space="preserve">Taller de levantamiento técnico </w:t>
      </w:r>
      <w:r>
        <w:rPr>
          <w:rFonts w:ascii="Arial" w:cs="Arial" w:eastAsia="Arial" w:hAnsi="Arial"/>
          <w:sz w:val="22"/>
          <w:szCs w:val="22"/>
        </w:rPr>
        <w:t xml:space="preserve">— Sesión de 2-4 horas con el equipo de TI del cliente para revisar la infraestructura actual, estructura de carpetas y permisos.</w:t>
      </w:r>
    </w:p>
    <w:p>
      <w:pPr>
        <w:pStyle w:val="ListParagraph"/>
        <w:numPr>
          <w:ilvl w:val="0"/>
          <w:numId w:val="3"/>
        </w:numPr>
        <w:spacing w:after="80" w:before="60"/>
      </w:pPr>
      <w:r>
        <w:rPr>
          <w:rFonts w:ascii="Arial" w:cs="Arial" w:eastAsia="Arial" w:hAnsi="Arial"/>
          <w:b/>
          <w:bCs/>
          <w:sz w:val="22"/>
          <w:szCs w:val="22"/>
        </w:rPr>
        <w:t xml:space="preserve">Adquisición de licencias </w:t>
      </w:r>
      <w:r>
        <w:rPr>
          <w:rFonts w:ascii="Arial" w:cs="Arial" w:eastAsia="Arial" w:hAnsi="Arial"/>
          <w:sz w:val="22"/>
          <w:szCs w:val="22"/>
        </w:rPr>
        <w:t xml:space="preserve">— El cliente gestiona la compra de licencias de Microsoft 365 y la activación de la suscripción de Azure.</w:t>
      </w:r>
    </w:p>
    <w:p>
      <w:pPr>
        <w:pStyle w:val="ListParagraph"/>
        <w:numPr>
          <w:ilvl w:val="0"/>
          <w:numId w:val="3"/>
        </w:numPr>
        <w:spacing w:after="80" w:before="60"/>
      </w:pPr>
      <w:r>
        <w:rPr>
          <w:rFonts w:ascii="Arial" w:cs="Arial" w:eastAsia="Arial" w:hAnsi="Arial"/>
          <w:b/>
          <w:bCs/>
          <w:sz w:val="22"/>
          <w:szCs w:val="22"/>
        </w:rPr>
        <w:t xml:space="preserve">Firma de contrato de servicios </w:t>
      </w:r>
      <w:r>
        <w:rPr>
          <w:rFonts w:ascii="Arial" w:cs="Arial" w:eastAsia="Arial" w:hAnsi="Arial"/>
          <w:sz w:val="22"/>
          <w:szCs w:val="22"/>
        </w:rPr>
        <w:t xml:space="preserve">— Formalización del acuerdo de implementación con cronograma y entregables definidos.</w:t>
      </w:r>
    </w:p>
    <w:p>
      <w:pPr>
        <w:pStyle w:val="ListParagraph"/>
        <w:numPr>
          <w:ilvl w:val="0"/>
          <w:numId w:val="3"/>
        </w:numPr>
        <w:spacing w:after="80" w:before="60"/>
      </w:pPr>
      <w:r>
        <w:rPr>
          <w:rFonts w:ascii="Arial" w:cs="Arial" w:eastAsia="Arial" w:hAnsi="Arial"/>
          <w:b/>
          <w:bCs/>
          <w:sz w:val="22"/>
          <w:szCs w:val="22"/>
        </w:rPr>
        <w:t xml:space="preserve">Inicio de implementación </w:t>
      </w:r>
      <w:r>
        <w:rPr>
          <w:rFonts w:ascii="Arial" w:cs="Arial" w:eastAsia="Arial" w:hAnsi="Arial"/>
          <w:sz w:val="22"/>
          <w:szCs w:val="22"/>
        </w:rPr>
        <w:t xml:space="preserve">— Arranque oficial del proyecto con duración estimada de 4 a 8 semanas según complejidad.</w:t>
      </w:r>
    </w:p>
    <w:p>
      <w:pPr>
        <w:spacing w:after="120" w:before="0"/>
      </w:pPr>
      <w:r>
        <w:t xml:space="preserve"/>
      </w:r>
    </w:p>
    <w:p>
      <w:pPr>
        <w:pBdr>
          <w:top w:val="single" w:color="2E75B6" w:sz="4" w:space="6"/>
          <w:left w:val="single" w:color="2E75B6" w:sz="12" w:space="6"/>
        </w:pBdr>
        <w:spacing w:after="80" w:before="200"/>
      </w:pPr>
      <w:r>
        <w:rPr>
          <w:rFonts w:ascii="Arial" w:cs="Arial" w:eastAsia="Arial" w:hAnsi="Arial"/>
          <w:b/>
          <w:bCs/>
          <w:color w:val="1F4E79"/>
          <w:sz w:val="18"/>
          <w:szCs w:val="18"/>
        </w:rPr>
        <w:t xml:space="preserve">Aviso de confidencialidad: </w:t>
      </w:r>
      <w:r>
        <w:rPr>
          <w:rFonts w:ascii="Arial" w:cs="Arial" w:eastAsia="Arial" w:hAnsi="Arial"/>
          <w:i/>
          <w:iCs/>
          <w:color w:val="555555"/>
          <w:sz w:val="18"/>
          <w:szCs w:val="18"/>
        </w:rPr>
        <w:t xml:space="preserve">Este documento contiene información confidencial y propietaria. Está destinado exclusivamente al uso del cliente al que está dirigido. Queda prohibida su reproducción o distribución sin autorización expresa. Los precios indicados son referenciales y pueden cambiar sin previo aviso conforme a las tarifas publicadas por Microsoft.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before="80"/>
    </w:pPr>
    <w:r>
      <w:rPr>
        <w:rFonts w:ascii="Arial" w:cs="Arial" w:eastAsia="Arial" w:hAnsi="Arial"/>
        <w:color w:val="888888"/>
        <w:sz w:val="16"/>
        <w:szCs w:val="16"/>
      </w:rPr>
      <w:t xml:space="preserve">Mayo 2026 | Microsoft Azure</w:t>
    </w:r>
    <w:r>
      <w:rPr>
        <w:sz w:val="16"/>
        <w:szCs w:val="16"/>
      </w:rPr>
      <w:t xml:space="preserve">	</w:t>
    </w:r>
    <w:r>
      <w:rPr>
        <w:rFonts w:ascii="Arial" w:cs="Arial" w:eastAsia="Arial" w:hAnsi="Arial"/>
        <w:color w:val="888888"/>
        <w:sz w:val="16"/>
        <w:szCs w:val="16"/>
      </w:rPr>
      <w:t xml:space="preserve">Página </w:t>
    </w:r>
    <w:r>
      <w:rPr>
        <w:rFonts w:ascii="Arial" w:cs="Arial" w:eastAsia="Arial" w:hAnsi="Arial"/>
        <w:color w:val="888888"/>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100"/>
    </w:pPr>
    <w:r>
      <w:rPr>
        <w:rFonts w:ascii="Arial" w:cs="Arial" w:eastAsia="Arial" w:hAnsi="Arial"/>
        <w:b/>
        <w:bCs/>
        <w:color w:val="1F4E79"/>
        <w:sz w:val="18"/>
        <w:szCs w:val="18"/>
      </w:rPr>
      <w:t xml:space="preserve">Propuesta de Solución Azure — File Server Colaborativo</w:t>
    </w:r>
    <w:r>
      <w:rPr>
        <w:sz w:val="18"/>
        <w:szCs w:val="18"/>
      </w:rPr>
      <w:t xml:space="preserve">	</w:t>
    </w:r>
    <w:r>
      <w:rPr>
        <w:rFonts w:ascii="Arial" w:cs="Arial" w:eastAsia="Arial" w:hAnsi="Arial"/>
        <w:i/>
        <w:iCs/>
        <w:color w:val="888888"/>
        <w:sz w:val="16"/>
        <w:szCs w:val="16"/>
      </w:rPr>
      <w:t xml:space="preserve">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2026-05-06T05:45:04.133Z</dcterms:created>
  <dcterms:modified xsi:type="dcterms:W3CDTF">2026-05-06T05:45:04.133Z</dcterms:modified>
</cp:coreProperties>
</file>

<file path=docProps/custom.xml><?xml version="1.0" encoding="utf-8"?>
<Properties xmlns="http://schemas.openxmlformats.org/officeDocument/2006/custom-properties" xmlns:vt="http://schemas.openxmlformats.org/officeDocument/2006/docPropsVTypes"/>
</file>