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2A4A"/>
          <w:sz w:val="36"/>
          <w:szCs w:val="36"/>
        </w:rPr>
        <w:t xml:space="preserve">DISCURSO — SESIÓN EJECUTIVA Y GERENCIAL</w:t>
      </w:r>
    </w:p>
    <w:p>
      <w:pPr>
        <w:spacing w:after="40"/>
        <w:jc w:val="center"/>
      </w:pPr>
      <w:r>
        <w:rPr>
          <w:b/>
          <w:bCs/>
          <w:color w:val="B8862E"/>
          <w:sz w:val="26"/>
          <w:szCs w:val="26"/>
        </w:rPr>
        <w:t xml:space="preserve">Propuesta de Valor Microsoft Azure</w:t>
      </w:r>
    </w:p>
    <w:p>
      <w:pPr>
        <w:spacing w:after="40"/>
        <w:jc w:val="center"/>
      </w:pPr>
      <w:r>
        <w:rPr>
          <w:color w:val="5B6470"/>
          <w:sz w:val="20"/>
          <w:szCs w:val="20"/>
        </w:rPr>
        <w:t xml:space="preserve">Migración · DRP · VDI · Backup — Alineado al Cloud Adoption Framework</w:t>
      </w:r>
    </w:p>
    <w:p>
      <w:pPr>
        <w:spacing w:after="300"/>
        <w:jc w:val="center"/>
      </w:pPr>
      <w:r>
        <w:rPr>
          <w:b/>
          <w:bCs/>
          <w:color w:val="1B2A4A"/>
          <w:sz w:val="20"/>
          <w:szCs w:val="20"/>
        </w:rPr>
        <w:t xml:space="preserve">C3NTRO TELECOM</w:t>
      </w:r>
    </w:p>
    <w:p>
      <w:pPr>
        <w:pBdr>
          <w:bottom w:val="single" w:color="CCCCCC" w:sz="6" w:space="1"/>
        </w:pBdr>
        <w:spacing w:after="300"/>
      </w:pPr>
      <w:r>
        <w:t xml:space="preserve"/>
      </w:r>
    </w:p>
    <w:p>
      <w:pPr>
        <w:spacing w:after="160"/>
      </w:pPr>
      <w:r>
        <w:rPr>
          <w:i/>
          <w:iCs/>
          <w:color w:val="5B6470"/>
          <w:sz w:val="20"/>
          <w:szCs w:val="20"/>
        </w:rPr>
        <w:t xml:space="preserve">Duración estimada: 18–20 minutos + espacio para preguntas. Registro de voz: cercano pero firme; hablarle al mismo tiempo al comité ejecutivo (negocio, riesgo, inversión) y al equipo gerencial (cómo se ejecuta, con quién, en cuánto tiempo). Las marcas [Slide N] indican dónde avanzar la presentación.</w:t>
      </w:r>
    </w:p>
    <w:p>
      <w:pPr>
        <w:spacing w:after="120" w:before="0"/>
      </w:pPr>
      <w:r>
        <w:rPr>
          <w:b/>
          <w:bCs/>
          <w:caps/>
          <w:color w:val="B8862E"/>
          <w:spacing w:val="20"/>
          <w:sz w:val="18"/>
          <w:szCs w:val="18"/>
        </w:rPr>
        <w:t xml:space="preserve">Apertura · Slide 1</w:t>
      </w:r>
    </w:p>
    <w:p>
      <w:pPr>
        <w:spacing w:after="160" w:line="300"/>
      </w:pPr>
      <w:r>
        <w:rPr>
          <w:b w:val="false"/>
          <w:bCs w:val="false"/>
          <w:i w:val="false"/>
          <w:iCs w:val="false"/>
          <w:sz w:val="23"/>
          <w:szCs w:val="23"/>
        </w:rPr>
        <w:t xml:space="preserve">Buenos días a todos, y gracias por el tiempo. Sé que la agenda de un comité como este está peleada minuto a minuto, así que voy directo al punto: no vengo a hablarles de tecnología por la tecnología. Vengo a hablarles de una decisión de negocio que tiene nombre, apellido y fecha límite.</w:t>
      </w:r>
    </w:p>
    <w:p>
      <w:pPr>
        <w:spacing w:after="160" w:line="300"/>
      </w:pPr>
      <w:r>
        <w:rPr>
          <w:b w:val="false"/>
          <w:bCs w:val="false"/>
          <w:i w:val="false"/>
          <w:iCs w:val="false"/>
          <w:sz w:val="23"/>
          <w:szCs w:val="23"/>
        </w:rPr>
        <w:t xml:space="preserve">En los próximos veinte minutos les voy a mostrar tres cosas: primero, por qué la nube dejó de ser una opción y se volvió la base sobre la que opera cualquier empresa que quiere seguir siendo competitiva. Segundo, cómo estructuramos ese camino para que no sea un salto al vacío, sino una serie de pasos medibles. Y tercero, qué paquetes concretos les podemos ofrecer hoy mismo, dependiendo de en qué punto de ese camino se encuentren ustedes.</w:t>
      </w:r>
    </w:p>
    <w:p>
      <w:pPr>
        <w:spacing w:after="160"/>
      </w:pPr>
      <w:r>
        <w:rPr>
          <w:i/>
          <w:iCs/>
          <w:color w:val="5B6470"/>
          <w:sz w:val="20"/>
          <w:szCs w:val="20"/>
        </w:rPr>
        <w:t xml:space="preserve">[Pausa breve. Contacto visual con quien toma la decisión final antes de continuar.]</w:t>
      </w:r>
    </w:p>
    <w:p>
      <w:pPr>
        <w:spacing w:after="120" w:before="0"/>
      </w:pPr>
      <w:r>
        <w:rPr>
          <w:b/>
          <w:bCs/>
          <w:caps/>
          <w:color w:val="B8862E"/>
          <w:spacing w:val="20"/>
          <w:sz w:val="18"/>
          <w:szCs w:val="18"/>
        </w:rPr>
        <w:t xml:space="preserve">El contexto actual · Slide 2</w:t>
      </w:r>
    </w:p>
    <w:p>
      <w:pPr>
        <w:spacing w:after="160" w:line="300"/>
      </w:pPr>
      <w:r>
        <w:rPr>
          <w:b w:val="false"/>
          <w:bCs w:val="false"/>
          <w:i w:val="false"/>
          <w:iCs w:val="false"/>
          <w:sz w:val="23"/>
          <w:szCs w:val="23"/>
        </w:rPr>
        <w:t xml:space="preserve">Empecemos por la pregunta que de verdad les debería importar como comité: ¿qué está pasando con las empresas que ya migraron a la nube, contra las que no?</w:t>
      </w:r>
    </w:p>
    <w:p>
      <w:pPr>
        <w:spacing w:after="160" w:line="300"/>
      </w:pPr>
      <w:r>
        <w:rPr>
          <w:b w:val="false"/>
          <w:bCs w:val="false"/>
          <w:i w:val="false"/>
          <w:iCs w:val="false"/>
          <w:sz w:val="23"/>
          <w:szCs w:val="23"/>
        </w:rPr>
        <w:t xml:space="preserve">La respuesta corta es esta: las que ya operan en Azure toman decisiones más rápido, protegen mejor su información, y liberan a sus equipos de TI de la carga operativa del día a día para que esos equipos generen valor en lugar de apagar incendios. Las que no lo han hecho, no se quedan igual. Pierden terreno, mes con mes, frente a quienes sí lo hicieron.</w:t>
      </w:r>
    </w:p>
    <w:p>
      <w:pPr>
        <w:spacing w:after="160" w:line="300"/>
      </w:pPr>
      <w:r>
        <w:rPr>
          <w:b w:val="false"/>
          <w:bCs w:val="false"/>
          <w:i w:val="false"/>
          <w:iCs w:val="false"/>
          <w:sz w:val="23"/>
          <w:szCs w:val="23"/>
        </w:rPr>
        <w:t xml:space="preserve">¿Y por qué? Por tres razones muy concretas. La primera es velocidad: lo que antes tomaba semanas o meses —levantar un ambiente, escalar una operación, lanzar un servicio nuevo— hoy se hace en minutos. La segunda es seguridad: hablamos de más de cien certificaciones de cumplimiento internacional, respaldadas por una inversión de Microsoft que supera los mil millones de dólares al año, solamente en ciberseguridad. Ninguna empresa, por sí sola, puede replicar ese nivel de inversión en protección. La tercera es innovación: Azure OpenAI, Copilot, analítica de datos y automatización ya vienen integrados, listos para incorporarse al negocio sin construir nada desde cero.</w:t>
      </w:r>
    </w:p>
    <w:p>
      <w:pPr>
        <w:spacing w:after="160" w:line="300"/>
      </w:pPr>
      <w:r>
        <w:rPr>
          <w:b w:val="false"/>
          <w:bCs w:val="false"/>
          <w:i w:val="false"/>
          <w:iCs w:val="false"/>
          <w:sz w:val="23"/>
          <w:szCs w:val="23"/>
        </w:rPr>
        <w:t xml:space="preserve">Ese es el punto de partida real: la nube no es una tendencia que hay que seguir. Es la base sobre la que ya está operando su competencia.</w:t>
      </w:r>
    </w:p>
    <w:p>
      <w:pPr>
        <w:spacing w:after="120" w:before="0"/>
      </w:pPr>
      <w:r>
        <w:rPr>
          <w:b/>
          <w:bCs/>
          <w:caps/>
          <w:color w:val="B8862E"/>
          <w:spacing w:val="20"/>
          <w:sz w:val="18"/>
          <w:szCs w:val="18"/>
        </w:rPr>
        <w:t xml:space="preserve">Fundamentos · Slide 3</w:t>
      </w:r>
    </w:p>
    <w:p>
      <w:pPr>
        <w:spacing w:after="160" w:line="300"/>
      </w:pPr>
      <w:r>
        <w:rPr>
          <w:b w:val="false"/>
          <w:bCs w:val="false"/>
          <w:i w:val="false"/>
          <w:iCs w:val="false"/>
          <w:sz w:val="23"/>
          <w:szCs w:val="23"/>
        </w:rPr>
        <w:t xml:space="preserve">Antes de entrar al plan de trabajo, quiero dejar clara una cosa, porque es la primera pregunta que casi siempre surge en gerencia: ¿qué tanto control queremos mantener, y qué tanto queremos dejar de administrar?</w:t>
      </w:r>
    </w:p>
    <w:p>
      <w:pPr>
        <w:spacing w:after="160" w:line="300"/>
      </w:pPr>
      <w:r>
        <w:rPr>
          <w:b w:val="false"/>
          <w:bCs w:val="false"/>
          <w:i w:val="false"/>
          <w:iCs w:val="false"/>
          <w:sz w:val="23"/>
          <w:szCs w:val="23"/>
        </w:rPr>
        <w:t xml:space="preserve">Azure ofrece tres modelos de servicio, y no son excluyentes, se combinan según la necesidad de cada carga de trabajo. Infraestructura como Servicio, para quien necesita máximo control técnico y busca una migración rápida, tipo lift and shift. Plataforma como Servicio, para quien quiere dejar de operar infraestructura y enfocar a su equipo en construir aplicaciones, con escalabilidad automática. Y Software como Servicio, para uso inmediato, sin instalación ni operación, con costo predecible por usuario.</w:t>
      </w:r>
    </w:p>
    <w:p>
      <w:pPr>
        <w:spacing w:after="160" w:line="300"/>
      </w:pPr>
      <w:r>
        <w:rPr>
          <w:b w:val="false"/>
          <w:bCs w:val="false"/>
          <w:i w:val="false"/>
          <w:iCs w:val="false"/>
          <w:sz w:val="23"/>
          <w:szCs w:val="23"/>
        </w:rPr>
        <w:t xml:space="preserve">La decisión de cuál usar, o cuánto combinar de cada uno, no la tomamos nosotros por ustedes: la construimos juntos, carga por carga, según lo que cada aplicación de su operación realmente necesita.</w:t>
      </w:r>
    </w:p>
    <w:p>
      <w:pPr>
        <w:spacing w:after="120" w:before="0"/>
      </w:pPr>
      <w:r>
        <w:rPr>
          <w:b/>
          <w:bCs/>
          <w:caps/>
          <w:color w:val="B8862E"/>
          <w:spacing w:val="20"/>
          <w:sz w:val="18"/>
          <w:szCs w:val="18"/>
        </w:rPr>
        <w:t xml:space="preserve">Marco metodológico · Slide 4</w:t>
      </w:r>
    </w:p>
    <w:p>
      <w:pPr>
        <w:spacing w:after="160" w:line="300"/>
      </w:pPr>
      <w:r>
        <w:rPr>
          <w:b w:val="false"/>
          <w:bCs w:val="false"/>
          <w:i w:val="false"/>
          <w:iCs w:val="false"/>
          <w:sz w:val="23"/>
          <w:szCs w:val="23"/>
        </w:rPr>
        <w:t xml:space="preserve">Aquí quiero ser muy transparente sobre cómo trabajamos, porque esto es lo que separa un proyecto ordenado de una migración improvisada.</w:t>
      </w:r>
    </w:p>
    <w:p>
      <w:pPr>
        <w:spacing w:after="160" w:line="300"/>
      </w:pPr>
      <w:r>
        <w:rPr>
          <w:b w:val="false"/>
          <w:bCs w:val="false"/>
          <w:i w:val="false"/>
          <w:iCs w:val="false"/>
          <w:sz w:val="23"/>
          <w:szCs w:val="23"/>
        </w:rPr>
        <w:t xml:space="preserve">Todo lo que les vamos a proponer sigue el Cloud Adoption Framework de Microsoft: seis fases —Estrategia, Plan, Preparación, Adopción, Gobierno, y Seguridad y Administración— que garantizan un camino predecible, con resultados medibles en cada etapa. No es una metodología nuestra que inventamos; es el estándar de la industria, y cada fase se traduce en un paquete de servicios muy concreto que les vamos a mostrar en la segunda parte de esta sesión.</w:t>
      </w:r>
    </w:p>
    <w:p>
      <w:pPr>
        <w:spacing w:after="160"/>
      </w:pPr>
      <w:r>
        <w:rPr>
          <w:i/>
          <w:iCs/>
          <w:color w:val="5B6470"/>
          <w:sz w:val="20"/>
          <w:szCs w:val="20"/>
        </w:rPr>
        <w:t xml:space="preserve">[Slide 5 – Fase 01]</w:t>
      </w:r>
    </w:p>
    <w:p>
      <w:pPr>
        <w:spacing w:after="120" w:before="0"/>
      </w:pPr>
      <w:r>
        <w:rPr>
          <w:b/>
          <w:bCs/>
          <w:caps/>
          <w:color w:val="B8862E"/>
          <w:spacing w:val="20"/>
          <w:sz w:val="18"/>
          <w:szCs w:val="18"/>
        </w:rPr>
        <w:t xml:space="preserve">Fase 1 · Estrategia — Slide 5</w:t>
      </w:r>
    </w:p>
    <w:p>
      <w:pPr>
        <w:spacing w:after="160" w:line="300"/>
      </w:pPr>
      <w:r>
        <w:rPr>
          <w:b w:val="false"/>
          <w:bCs w:val="false"/>
          <w:i w:val="false"/>
          <w:iCs w:val="false"/>
          <w:sz w:val="23"/>
          <w:szCs w:val="23"/>
        </w:rPr>
        <w:t xml:space="preserve">Todo empieza alineando la nube con el negocio, no al revés. Aquí hacemos talleres ejecutivos para entender sus objetivos reales, identificamos los factores clave —costo, agilidad, seguridad, inteligencia artificial— y definimos indicadores de éxito concretos. También mapeamos riesgos regulatorios, técnicos y operativos desde el día uno.</w:t>
      </w:r>
    </w:p>
    <w:p>
      <w:pPr>
        <w:spacing w:after="160" w:line="300"/>
      </w:pPr>
      <w:r>
        <w:rPr>
          <w:b w:val="false"/>
          <w:bCs w:val="false"/>
          <w:i w:val="false"/>
          <w:iCs w:val="false"/>
          <w:sz w:val="23"/>
          <w:szCs w:val="23"/>
        </w:rPr>
        <w:t xml:space="preserve">¿Qué se llevan de esta fase? Una decisión de nube basada en datos, no en supuestos. Una historia clara y defendible para presentar a su propio comité directivo. Y, en términos de entregable, un business case ejecutivo inicial con TCO y ROI preliminar.</w:t>
      </w:r>
    </w:p>
    <w:p>
      <w:pPr>
        <w:spacing w:after="120" w:before="0"/>
      </w:pPr>
      <w:r>
        <w:rPr>
          <w:b/>
          <w:bCs/>
          <w:caps/>
          <w:color w:val="B8862E"/>
          <w:spacing w:val="20"/>
          <w:sz w:val="18"/>
          <w:szCs w:val="18"/>
        </w:rPr>
        <w:t xml:space="preserve">Fase 2 · Plan — Slide 6</w:t>
      </w:r>
    </w:p>
    <w:p>
      <w:pPr>
        <w:spacing w:after="160" w:line="300"/>
      </w:pPr>
      <w:r>
        <w:rPr>
          <w:b w:val="false"/>
          <w:bCs w:val="false"/>
          <w:i w:val="false"/>
          <w:iCs w:val="false"/>
          <w:sz w:val="23"/>
          <w:szCs w:val="23"/>
        </w:rPr>
        <w:t xml:space="preserve">Aquí dejamos de hablar en abstracto y empezamos a cuantificar. Hacemos un inventario automatizado con Azure Migrate, analizamos las dependencias entre servidores y aplicaciones, y priorizamos por valor de negocio y complejidad técnica.</w:t>
      </w:r>
    </w:p>
    <w:p>
      <w:pPr>
        <w:spacing w:after="160" w:line="300"/>
      </w:pPr>
      <w:r>
        <w:rPr>
          <w:b w:val="false"/>
          <w:bCs w:val="false"/>
          <w:i w:val="false"/>
          <w:iCs w:val="false"/>
          <w:sz w:val="23"/>
          <w:szCs w:val="23"/>
        </w:rPr>
        <w:t xml:space="preserve">El resultado es un business case detallado, con TCO comparativo real contra Azure, y un roadmap de migración organizado por olas, con quick wins identificados. En otras palabras: cifras reales para tomar decisiones, no apuestas.</w:t>
      </w:r>
    </w:p>
    <w:p>
      <w:pPr>
        <w:spacing w:after="120" w:before="0"/>
      </w:pPr>
      <w:r>
        <w:rPr>
          <w:b/>
          <w:bCs/>
          <w:caps/>
          <w:color w:val="B8862E"/>
          <w:spacing w:val="20"/>
          <w:sz w:val="18"/>
          <w:szCs w:val="18"/>
        </w:rPr>
        <w:t xml:space="preserve">Fase 3 · Listo — Slide 7</w:t>
      </w:r>
    </w:p>
    <w:p>
      <w:pPr>
        <w:spacing w:after="160" w:line="300"/>
      </w:pPr>
      <w:r>
        <w:rPr>
          <w:b w:val="false"/>
          <w:bCs w:val="false"/>
          <w:i w:val="false"/>
          <w:iCs w:val="false"/>
          <w:sz w:val="23"/>
          <w:szCs w:val="23"/>
        </w:rPr>
        <w:t xml:space="preserve">Esta es la fase donde construimos los cimientos: el Landing Zone en Azure. Configuramos identidad con Microsoft Entra ID, conectividad híbrida, segmentación de red, cifrado, control de accesos, y automatizamos todo con Infraestructura como Código.</w:t>
      </w:r>
    </w:p>
    <w:p>
      <w:pPr>
        <w:spacing w:after="160" w:line="300"/>
      </w:pPr>
      <w:r>
        <w:rPr>
          <w:b w:val="false"/>
          <w:bCs w:val="false"/>
          <w:i w:val="false"/>
          <w:iCs w:val="false"/>
          <w:sz w:val="23"/>
          <w:szCs w:val="23"/>
        </w:rPr>
        <w:t xml:space="preserve">¿Por qué importa esto a nivel gerencial? Porque una base sólida desde el arranque evita retrabajos y sobrecostos después, y garantiza cumplimiento normativo desde el primer día, no como un parche posterior.</w:t>
      </w:r>
    </w:p>
    <w:p>
      <w:pPr>
        <w:spacing w:after="120" w:before="0"/>
      </w:pPr>
      <w:r>
        <w:rPr>
          <w:b/>
          <w:bCs/>
          <w:caps/>
          <w:color w:val="B8862E"/>
          <w:spacing w:val="20"/>
          <w:sz w:val="18"/>
          <w:szCs w:val="18"/>
        </w:rPr>
        <w:t xml:space="preserve">Fase 4 · Adoptar — Slide 8</w:t>
      </w:r>
    </w:p>
    <w:p>
      <w:pPr>
        <w:spacing w:after="160" w:line="300"/>
      </w:pPr>
      <w:r>
        <w:rPr>
          <w:b w:val="false"/>
          <w:bCs w:val="false"/>
          <w:i w:val="false"/>
          <w:iCs w:val="false"/>
          <w:sz w:val="23"/>
          <w:szCs w:val="23"/>
        </w:rPr>
        <w:t xml:space="preserve">Aquí es donde ejecutamos la migración por olas, con la estrategia adecuada para cada carga: rehost, refactor, o reemplazo. Modernizamos hacia PaaS y contenedores donde tiene sentido, hacemos pruebas de rendimiento y seguridad por cada ola, y ejecutamos el cutover con un plan de rollback siempre disponible.</w:t>
      </w:r>
    </w:p>
    <w:p>
      <w:pPr>
        <w:spacing w:after="160" w:line="300"/>
      </w:pPr>
      <w:r>
        <w:rPr>
          <w:b w:val="false"/>
          <w:bCs w:val="false"/>
          <w:i w:val="false"/>
          <w:iCs w:val="false"/>
          <w:sz w:val="23"/>
          <w:szCs w:val="23"/>
        </w:rPr>
        <w:t xml:space="preserve">El negocio no se detiene mientras esto sucede, y cada ola entrega un beneficio tangible propio: ahorro, agilidad o seguridad, medible desde esa misma ola, no hasta el final del proyecto.</w:t>
      </w:r>
    </w:p>
    <w:p>
      <w:pPr>
        <w:spacing w:after="120" w:before="0"/>
      </w:pPr>
      <w:r>
        <w:rPr>
          <w:b/>
          <w:bCs/>
          <w:caps/>
          <w:color w:val="B8862E"/>
          <w:spacing w:val="20"/>
          <w:sz w:val="18"/>
          <w:szCs w:val="18"/>
        </w:rPr>
        <w:t xml:space="preserve">Fases 5 y 6 · Gobierno, Seguridad y Administración — Slide 9</w:t>
      </w:r>
    </w:p>
    <w:p>
      <w:pPr>
        <w:spacing w:after="160" w:line="300"/>
      </w:pPr>
      <w:r>
        <w:rPr>
          <w:b w:val="false"/>
          <w:bCs w:val="false"/>
          <w:i w:val="false"/>
          <w:iCs w:val="false"/>
          <w:sz w:val="23"/>
          <w:szCs w:val="23"/>
        </w:rPr>
        <w:t xml:space="preserve">La nube da resultados sostenibles solamente si se opera con disciplina, y por eso estas dos fases son continuas, no un evento único: las cubrimos como servicio administrado.</w:t>
      </w:r>
    </w:p>
    <w:p>
      <w:pPr>
        <w:spacing w:after="160" w:line="300"/>
      </w:pPr>
      <w:r>
        <w:rPr>
          <w:b w:val="false"/>
          <w:bCs w:val="false"/>
          <w:i w:val="false"/>
          <w:iCs w:val="false"/>
          <w:sz w:val="23"/>
          <w:szCs w:val="23"/>
        </w:rPr>
        <w:t xml:space="preserve">En gobierno, hablamos de políticas de uso, control de costos con FinOps, y gestión de identidades. En seguridad, de Microsoft Defender for Cloud, Microsoft Sentinel para detección y respuesta automatizada de amenazas, y un modelo de Zero Trust con acceso condicional. En administración, monitoreo proactivo veinticuatro por siete, gestión de parches, respaldos, DRP, y reportes ejecutivos mensuales para que ustedes tengan visibilidad constante, sin tener que perseguir la información.</w:t>
      </w:r>
    </w:p>
    <w:p>
      <w:pPr>
        <w:spacing w:after="160"/>
      </w:pPr>
      <w:r>
        <w:rPr>
          <w:i/>
          <w:iCs/>
          <w:color w:val="5B6470"/>
          <w:sz w:val="20"/>
          <w:szCs w:val="20"/>
        </w:rPr>
        <w:t xml:space="preserve">[Transición — Slide 10, cambio de sección]</w:t>
      </w:r>
    </w:p>
    <w:p>
      <w:pPr>
        <w:spacing w:after="120" w:before="0"/>
      </w:pPr>
      <w:r>
        <w:rPr>
          <w:b/>
          <w:bCs/>
          <w:caps/>
          <w:color w:val="B8862E"/>
          <w:spacing w:val="20"/>
          <w:sz w:val="18"/>
          <w:szCs w:val="18"/>
        </w:rPr>
        <w:t xml:space="preserve">Transición · Nuestros paquetes de servicios — Slide 10</w:t>
      </w:r>
    </w:p>
    <w:p>
      <w:pPr>
        <w:spacing w:after="160" w:line="300"/>
      </w:pPr>
      <w:r>
        <w:rPr>
          <w:b w:val="false"/>
          <w:bCs w:val="false"/>
          <w:i w:val="false"/>
          <w:iCs w:val="false"/>
          <w:sz w:val="23"/>
          <w:szCs w:val="23"/>
        </w:rPr>
        <w:t xml:space="preserve">Con ese marco como telón de fondo, la pregunta que de verdad les toca a ustedes resolver hoy es mucho más simple: ¿en qué punto de ese camino están, y por dónde quieren empezar? Para eso tenemos cuatro paquetes concretos, que se pueden contratar de forma independiente o combinada.</w:t>
      </w:r>
    </w:p>
    <w:p>
      <w:pPr>
        <w:spacing w:after="120" w:before="0"/>
      </w:pPr>
      <w:r>
        <w:rPr>
          <w:b/>
          <w:bCs/>
          <w:caps/>
          <w:color w:val="B8862E"/>
          <w:spacing w:val="20"/>
          <w:sz w:val="18"/>
          <w:szCs w:val="18"/>
        </w:rPr>
        <w:t xml:space="preserve">Paquete 1 · Migración a Azure — Slide 11</w:t>
      </w:r>
    </w:p>
    <w:p>
      <w:pPr>
        <w:spacing w:after="160" w:line="300"/>
      </w:pPr>
      <w:r>
        <w:rPr>
          <w:b w:val="false"/>
          <w:bCs w:val="false"/>
          <w:i w:val="false"/>
          <w:iCs w:val="false"/>
          <w:sz w:val="23"/>
          <w:szCs w:val="23"/>
        </w:rPr>
        <w:t xml:space="preserve">El origen puede ser distinto para cada uno de ustedes: empezar de cero en la nube, migrar desde su propio centro de datos, o moverse desde otro proveedor. Pero el destino y los beneficios son los mismos: modernizar, optimizar costos, y ganar agilidad.</w:t>
      </w:r>
    </w:p>
    <w:p>
      <w:pPr>
        <w:spacing w:after="160" w:line="300"/>
      </w:pPr>
      <w:r>
        <w:rPr>
          <w:b w:val="false"/>
          <w:bCs w:val="false"/>
          <w:i w:val="false"/>
          <w:iCs w:val="false"/>
          <w:sz w:val="23"/>
          <w:szCs w:val="23"/>
        </w:rPr>
        <w:t xml:space="preserve">Esto incluye descubrimiento y análisis de dependencias, el business case con TCO comparativo, el diseño del Landing Zone, un plan de migración por olas con resultados visibles en los primeros noventa días, y la ejecución completa hasta la estabilización post-migración. El resultado que se llevan: ahorro medible en gasto de capital y en gasto operativo, sin detener la operación del negocio.</w:t>
      </w:r>
    </w:p>
    <w:p>
      <w:pPr>
        <w:spacing w:after="120" w:before="0"/>
      </w:pPr>
      <w:r>
        <w:rPr>
          <w:b/>
          <w:bCs/>
          <w:caps/>
          <w:color w:val="B8862E"/>
          <w:spacing w:val="20"/>
          <w:sz w:val="18"/>
          <w:szCs w:val="18"/>
        </w:rPr>
        <w:t xml:space="preserve">Paquete 2 · DRP en Azure — Slide 12</w:t>
      </w:r>
    </w:p>
    <w:p>
      <w:pPr>
        <w:spacing w:after="160" w:line="300"/>
      </w:pPr>
      <w:r>
        <w:rPr>
          <w:b w:val="false"/>
          <w:bCs w:val="false"/>
          <w:i w:val="false"/>
          <w:iCs w:val="false"/>
          <w:sz w:val="23"/>
          <w:szCs w:val="23"/>
        </w:rPr>
        <w:t xml:space="preserve">Para quienes necesitan garantizar la continuidad del negocio sin invertir en un sitio alterno físico. Empezamos con un análisis de impacto al negocio y definimos tiempos de recuperación y de pérdida de datos aceptables. Después implementamos Azure Site Recovery, respaldos inmutables, runbooks documentados y automatizados, y probamos el failover de forma no disruptiva.</w:t>
      </w:r>
    </w:p>
    <w:p>
      <w:pPr>
        <w:spacing w:after="160" w:line="300"/>
      </w:pPr>
      <w:r>
        <w:rPr>
          <w:b w:val="false"/>
          <w:bCs w:val="false"/>
          <w:i w:val="false"/>
          <w:iCs w:val="false"/>
          <w:sz w:val="23"/>
          <w:szCs w:val="23"/>
        </w:rPr>
        <w:t xml:space="preserve">La pregunta que esto responde en la sala de juntas es muy directa: si mañana falla nuestro centro de datos principal, o nos alcanza un ataque de ransomware, ¿en cuánto tiempo estamos operando de nuevo, y cuánta información perdemos? Con este paquete, esa respuesta deja de ser una suposición y se convierte en un número acordado con ustedes.</w:t>
      </w:r>
    </w:p>
    <w:p>
      <w:pPr>
        <w:spacing w:after="120" w:before="0"/>
      </w:pPr>
      <w:r>
        <w:rPr>
          <w:b/>
          <w:bCs/>
          <w:caps/>
          <w:color w:val="B8862E"/>
          <w:spacing w:val="20"/>
          <w:sz w:val="18"/>
          <w:szCs w:val="18"/>
        </w:rPr>
        <w:t xml:space="preserve">Paquete 3 · VDI con Azure — Slide 13</w:t>
      </w:r>
    </w:p>
    <w:p>
      <w:pPr>
        <w:spacing w:after="160" w:line="300"/>
      </w:pPr>
      <w:r>
        <w:rPr>
          <w:b w:val="false"/>
          <w:bCs w:val="false"/>
          <w:i w:val="false"/>
          <w:iCs w:val="false"/>
          <w:sz w:val="23"/>
          <w:szCs w:val="23"/>
        </w:rPr>
        <w:t xml:space="preserve">Pensado para quienes quieren habilitar trabajo híbrido de forma segura, reducir el costo del equipo de cómputo por empleado, y proteger información sensible sin importar desde qué dispositivo se conecten. Usamos Azure Virtual Desktop y Windows 365, integrados con Entra ID, Intune y Defender.</w:t>
      </w:r>
    </w:p>
    <w:p>
      <w:pPr>
        <w:spacing w:after="160" w:line="300"/>
      </w:pPr>
      <w:r>
        <w:rPr>
          <w:b w:val="false"/>
          <w:bCs w:val="false"/>
          <w:i w:val="false"/>
          <w:iCs w:val="false"/>
          <w:sz w:val="23"/>
          <w:szCs w:val="23"/>
        </w:rPr>
        <w:t xml:space="preserve">El beneficio que más valoran los equipos gerenciales aquí es la velocidad de onboarding: lo que antes tomaba horas para dar de alta a un nuevo colaborador con todo su entorno de trabajo, ahora toma minutos, con la información resguardada en la nube y no en un dispositivo físico que se puede perder o robar.</w:t>
      </w:r>
    </w:p>
    <w:p>
      <w:pPr>
        <w:spacing w:after="120" w:before="0"/>
      </w:pPr>
      <w:r>
        <w:rPr>
          <w:b/>
          <w:bCs/>
          <w:caps/>
          <w:color w:val="B8862E"/>
          <w:spacing w:val="20"/>
          <w:sz w:val="18"/>
          <w:szCs w:val="18"/>
        </w:rPr>
        <w:t xml:space="preserve">Paquete 4 · Backup integral — Slide 14</w:t>
      </w:r>
    </w:p>
    <w:p>
      <w:pPr>
        <w:spacing w:after="160" w:line="300"/>
      </w:pPr>
      <w:r>
        <w:rPr>
          <w:b w:val="false"/>
          <w:bCs w:val="false"/>
          <w:i w:val="false"/>
          <w:iCs w:val="false"/>
          <w:sz w:val="23"/>
          <w:szCs w:val="23"/>
        </w:rPr>
        <w:t xml:space="preserve">Un servicio de respaldo y restauración completo, pensado para proteger máquinas virtuales, bases de datos, redes, y las cuentas de Microsoft 365 —correo, OneDrive, SharePoint, Teams— con un costo predecible y sin la complejidad operativa de administrarlo internamente.</w:t>
      </w:r>
    </w:p>
    <w:p>
      <w:pPr>
        <w:spacing w:after="160" w:line="300"/>
      </w:pPr>
      <w:r>
        <w:rPr>
          <w:b w:val="false"/>
          <w:bCs w:val="false"/>
          <w:i w:val="false"/>
          <w:iCs w:val="false"/>
          <w:sz w:val="23"/>
          <w:szCs w:val="23"/>
        </w:rPr>
        <w:t xml:space="preserve">Trabajamos con políticas de respaldo según el tipo de recurso, retención flexible, respaldos inmutables como protección real contra ransomware, y pruebas de restauración periódicas y documentadas. La tranquilidad que esto compra es simple: la información está protegida ante fallas, errores humanos y ataques, sin que ustedes necesiten un equipo técnico especializado dedicado a esto.</w:t>
      </w:r>
    </w:p>
    <w:p>
      <w:pPr>
        <w:spacing w:after="120" w:before="0"/>
      </w:pPr>
      <w:r>
        <w:rPr>
          <w:b/>
          <w:bCs/>
          <w:caps/>
          <w:color w:val="B8862E"/>
          <w:spacing w:val="20"/>
          <w:sz w:val="18"/>
          <w:szCs w:val="18"/>
        </w:rPr>
        <w:t xml:space="preserve">Modelo de entrega · Slide 15</w:t>
      </w:r>
    </w:p>
    <w:p>
      <w:pPr>
        <w:spacing w:after="160" w:line="300"/>
      </w:pPr>
      <w:r>
        <w:rPr>
          <w:b w:val="false"/>
          <w:bCs w:val="false"/>
          <w:i w:val="false"/>
          <w:iCs w:val="false"/>
          <w:sz w:val="23"/>
          <w:szCs w:val="23"/>
        </w:rPr>
        <w:t xml:space="preserve">Una pregunta que casi siempre llega en este punto es: ¿y quién ejecuta todo esto? Aquí tenemos flexibilidad total. Podemos trabajar con nuestros propios consultores y arquitectos certificados en Azure, dedicados directamente a su proyecto. Podemos escalar con un modelo mixto, sumando partners tecnológicos especializados bajo nuestra gestión, cuando el proyecto lo requiere. O podemos operar como un servicio administrado continuo, con SLAs definidos por severidad y reportes ejecutivos mensuales.</w:t>
      </w:r>
    </w:p>
    <w:p>
      <w:pPr>
        <w:spacing w:after="160" w:line="300"/>
      </w:pPr>
      <w:r>
        <w:rPr>
          <w:b w:val="false"/>
          <w:bCs w:val="false"/>
          <w:i w:val="false"/>
          <w:iCs w:val="false"/>
          <w:sz w:val="23"/>
          <w:szCs w:val="23"/>
        </w:rPr>
        <w:t xml:space="preserve">Ustedes eligen el modelo que mejor se ajuste a su ritmo, su presupuesto, y qué tan crítica es la operación que estamos protegiendo.</w:t>
      </w:r>
    </w:p>
    <w:p>
      <w:pPr>
        <w:spacing w:after="120" w:before="0"/>
      </w:pPr>
      <w:r>
        <w:rPr>
          <w:b/>
          <w:bCs/>
          <w:caps/>
          <w:color w:val="B8862E"/>
          <w:spacing w:val="20"/>
          <w:sz w:val="18"/>
          <w:szCs w:val="18"/>
        </w:rPr>
        <w:t xml:space="preserve">Cierre y siguientes pasos — Slide 17</w:t>
      </w:r>
    </w:p>
    <w:p>
      <w:pPr>
        <w:spacing w:after="160" w:line="300"/>
      </w:pPr>
      <w:r>
        <w:rPr>
          <w:b w:val="false"/>
          <w:bCs w:val="false"/>
          <w:i w:val="false"/>
          <w:iCs w:val="false"/>
          <w:sz w:val="23"/>
          <w:szCs w:val="23"/>
        </w:rPr>
        <w:t xml:space="preserve">Quiero cerrar con algo importante: cada uno de los cuatro paquetes que les mostré es una puerta de entrada válida. No tienen que resolver todo su journey a la nube en una sola conversación ni en un solo contrato. Podemos empezar por donde el dolor sea más urgente, o donde el retorno sea más rápido de demostrar, y desde ahí construir las siguientes olas.</w:t>
      </w:r>
    </w:p>
    <w:p>
      <w:pPr>
        <w:spacing w:after="160" w:line="300"/>
      </w:pPr>
      <w:r>
        <w:rPr>
          <w:b w:val="false"/>
          <w:bCs w:val="false"/>
          <w:i w:val="false"/>
          <w:iCs w:val="false"/>
          <w:sz w:val="23"/>
          <w:szCs w:val="23"/>
        </w:rPr>
        <w:t xml:space="preserve">Lo que proponemos como siguiente paso es muy concreto: una sesión inicial de alineación con los equipos correspondientes, la selección conjunta del paquete de arranque, el kickoff del proyecto o del assessment, y una revisión de resultados que informe la decisión sobre las siguientes olas.</w:t>
      </w:r>
    </w:p>
    <w:p>
      <w:pPr>
        <w:spacing w:after="160" w:line="300"/>
      </w:pPr>
      <w:r>
        <w:rPr>
          <w:b w:val="false"/>
          <w:bCs w:val="false"/>
          <w:i w:val="false"/>
          <w:iCs w:val="false"/>
          <w:sz w:val="23"/>
          <w:szCs w:val="23"/>
        </w:rPr>
        <w:t xml:space="preserve">Como dice la última idea de esta presentación, y con la que me quiero quedar: la nube no es el destino. Es el camino para que su negocio siga siendo relevante. Con mucho gusto abrimos ahora el espacio para sus preguntas.</w:t>
      </w:r>
    </w:p>
    <w:p>
      <w:pPr>
        <w:spacing w:after="160"/>
      </w:pPr>
      <w:r>
        <w:rPr>
          <w:i/>
          <w:iCs/>
          <w:color w:val="5B6470"/>
          <w:sz w:val="20"/>
          <w:szCs w:val="20"/>
        </w:rPr>
        <w:t xml:space="preserve">[Fin del discurso. Abrir turno de preguntas. Tener a la mano: rangos de inversión por paquete, disponibilidad de agenda para la sesión de alineación, y datos de contacto del equipo de arquitectura.]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2026-07-15T15:37:26.140Z</dcterms:created>
  <dcterms:modified xsi:type="dcterms:W3CDTF">2026-07-15T15:37:26.152Z</dcterms:modified>
</cp:coreProperties>
</file>

<file path=docProps/custom.xml><?xml version="1.0" encoding="utf-8"?>
<Properties xmlns="http://schemas.openxmlformats.org/officeDocument/2006/custom-properties" xmlns:vt="http://schemas.openxmlformats.org/officeDocument/2006/docPropsVTypes"/>
</file>