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b/>
          <w:bCs/>
          <w:color w:val="2E75B6"/>
          <w:sz w:val="28"/>
          <w:szCs w:val="28"/>
        </w:rPr>
        <w:t xml:space="preserve">GUÍA TÉCNICA DE MIGRACIÓN</w:t>
      </w:r>
    </w:p>
    <w:p>
      <w:pPr>
        <w:spacing w:after="120"/>
        <w:jc w:val="center"/>
      </w:pPr>
      <w:r>
        <w:rPr>
          <w:b/>
          <w:bCs/>
          <w:color w:val="1F4E79"/>
          <w:sz w:val="56"/>
          <w:szCs w:val="56"/>
        </w:rPr>
        <w:t xml:space="preserve">Hostinger (IMAP)</w:t>
      </w:r>
    </w:p>
    <w:p>
      <w:pPr>
        <w:spacing w:after="120"/>
        <w:jc w:val="center"/>
      </w:pPr>
      <w:r>
        <w:rPr>
          <w:b/>
          <w:bCs/>
          <w:color w:val="2E75B6"/>
          <w:sz w:val="56"/>
          <w:szCs w:val="56"/>
        </w:rPr>
        <w:t xml:space="preserve">→</w:t>
      </w:r>
    </w:p>
    <w:p>
      <w:pPr>
        <w:spacing w:after="400"/>
        <w:jc w:val="center"/>
      </w:pPr>
      <w:r>
        <w:rPr>
          <w:b/>
          <w:bCs/>
          <w:color w:val="1F4E79"/>
          <w:sz w:val="56"/>
          <w:szCs w:val="56"/>
        </w:rPr>
        <w:t xml:space="preserve">Microsoft 365 — Plan E3</w:t>
      </w:r>
    </w:p>
    <w:p>
      <w:pPr>
        <w:spacing w:after="200"/>
        <w:jc w:val="center"/>
      </w:pPr>
      <w:r>
        <w:rPr>
          <w:i/>
          <w:iCs/>
          <w:color w:val="595959"/>
          <w:sz w:val="24"/>
          <w:szCs w:val="24"/>
        </w:rPr>
        <w:t xml:space="preserve">Migración de 80 buzones mediante el asistente IMAP del Centro de administración de Exchange (EAC), cambio de registros DNS públicos y migración manual de contactos, calendarios y tareas.</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Documento</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Plan de migración de correo Hostinger → Microsoft 365</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Versión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1.0</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Fecha de emisión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Junio 2026</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Alcance</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80 buzones IMAP + contactos, calendarios y tareas</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Plataforma destino</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Microsoft 365 — Exchange Online (Plan E3)</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Tipo de migración</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IMAP por lotes vía Exchange Admin Center</w:t>
            </w:r>
          </w:p>
        </w:tc>
      </w:tr>
      <w:tr>
        <w:tc>
          <w:tcPr>
            <w:tcW w:type="dxa" w:w="3120"/>
            <w:tcBorders>
              <w:top w:val="single" w:color="BFBFBF" w:sz="6"/>
              <w:left w:val="single" w:color="BFBFBF" w:sz="6"/>
              <w:bottom w:val="single" w:color="BFBFBF" w:sz="6"/>
              <w:right w:val="single" w:color="BFBFBF" w:sz="6"/>
            </w:tcBorders>
            <w:shd w:fill="D9E2F3" w:val="clear"/>
            <w:tcMar>
              <w:top w:type="dxa" w:w="90"/>
              <w:left w:type="dxa" w:w="140"/>
              <w:bottom w:type="dxa" w:w="90"/>
              <w:right w:type="dxa" w:w="140"/>
            </w:tcMar>
          </w:tcPr>
          <w:p>
            <w:r>
              <w:rPr>
                <w:b/>
                <w:bCs/>
                <w:color w:val="1F4E79"/>
                <w:sz w:val="22"/>
                <w:szCs w:val="22"/>
              </w:rPr>
              <w:t xml:space="preserve">Audiencia</w:t>
            </w:r>
          </w:p>
        </w:tc>
        <w:tc>
          <w:tcPr>
            <w:tcW w:type="dxa" w:w="6240"/>
            <w:tcBorders>
              <w:top w:val="single" w:color="BFBFBF" w:sz="6"/>
              <w:left w:val="single" w:color="BFBFBF" w:sz="6"/>
              <w:bottom w:val="single" w:color="BFBFBF" w:sz="6"/>
              <w:right w:val="single" w:color="BFBFBF" w:sz="6"/>
            </w:tcBorders>
            <w:tcMar>
              <w:top w:type="dxa" w:w="90"/>
              <w:left w:type="dxa" w:w="140"/>
              <w:bottom w:type="dxa" w:w="90"/>
              <w:right w:type="dxa" w:w="140"/>
            </w:tcMar>
          </w:tcPr>
          <w:p>
            <w:r>
              <w:rPr>
                <w:sz w:val="22"/>
                <w:szCs w:val="22"/>
              </w:rPr>
              <w:t xml:space="preserve">Administradores TI / Equipo de migración</w:t>
            </w:r>
          </w:p>
        </w:tc>
      </w:tr>
    </w:tbl>
    <w:p>
      <w:r>
        <w:br w:type="page"/>
      </w:r>
    </w:p>
    <w:p>
      <w:pPr>
        <w:pStyle w:val="Heading1"/>
        <w:spacing w:after="200" w:before="360"/>
      </w:pPr>
      <w:r>
        <w:t xml:space="preserve">1. Resumen ejecutivo</w:t>
      </w:r>
    </w:p>
    <w:p>
      <w:pPr>
        <w:spacing w:after="120" w:before="0" w:line="300"/>
      </w:pPr>
      <w:r>
        <w:t xml:space="preserve">El cliente, actualmente alojado en Hostinger con acceso a 80 buzones de correo mediante el protocolo IMAP, ha rescindido el contrato con dicho proveedor y migrará a Microsoft 365 con licenciamiento Enterprise E3. La presente guía detalla el procedimiento técnico completo para garantizar la migración íntegra de la información del cliente sin pérdida de correos y con el mínimo impacto operativo.</w:t>
      </w:r>
    </w:p>
    <w:p>
      <w:pPr>
        <w:spacing w:after="120" w:before="0" w:line="300"/>
      </w:pPr>
      <w:r>
        <w:t xml:space="preserve">La migración se realizará mediante el asistente IMAP del Centro de administración de Exchange (EAC), que es el método nativo y soportado por Microsoft para mover correo desde servidores IMAP de terceros. El proyecto se ejecuta en cuatro fases secuenciales:</w:t>
      </w:r>
    </w:p>
    <w:p>
      <w:pPr>
        <w:pStyle w:val="ListParagraph"/>
        <w:numPr>
          <w:ilvl w:val="0"/>
          <w:numId w:val="2"/>
        </w:numPr>
        <w:spacing w:after="80" w:line="280"/>
      </w:pPr>
      <w:r>
        <w:rPr>
          <w:b/>
          <w:bCs/>
          <w:color w:val="1F4E79"/>
        </w:rPr>
        <w:t xml:space="preserve">Fase 1: </w:t>
      </w:r>
      <w:r>
        <w:t xml:space="preserve">Preparación del tenant de Microsoft 365 (dominios, usuarios, licencias).</w:t>
      </w:r>
    </w:p>
    <w:p>
      <w:pPr>
        <w:pStyle w:val="ListParagraph"/>
        <w:numPr>
          <w:ilvl w:val="0"/>
          <w:numId w:val="2"/>
        </w:numPr>
        <w:spacing w:after="80" w:line="280"/>
      </w:pPr>
      <w:r>
        <w:rPr>
          <w:b/>
          <w:bCs/>
          <w:color w:val="1F4E79"/>
        </w:rPr>
        <w:t xml:space="preserve">Fase 2: </w:t>
      </w:r>
      <w:r>
        <w:t xml:space="preserve">Configuración y ejecución de la migración IMAP por lotes desde el EAC.</w:t>
      </w:r>
    </w:p>
    <w:p>
      <w:pPr>
        <w:pStyle w:val="ListParagraph"/>
        <w:numPr>
          <w:ilvl w:val="0"/>
          <w:numId w:val="2"/>
        </w:numPr>
        <w:spacing w:after="80" w:line="280"/>
      </w:pPr>
      <w:r>
        <w:rPr>
          <w:b/>
          <w:bCs/>
          <w:color w:val="1F4E79"/>
        </w:rPr>
        <w:t xml:space="preserve">Fase 3: </w:t>
      </w:r>
      <w:r>
        <w:t xml:space="preserve">Cambio de registros DNS públicos (MX, Autodiscover, SPF, DKIM, DMARC).</w:t>
      </w:r>
    </w:p>
    <w:p>
      <w:pPr>
        <w:pStyle w:val="ListParagraph"/>
        <w:numPr>
          <w:ilvl w:val="0"/>
          <w:numId w:val="2"/>
        </w:numPr>
        <w:spacing w:after="80" w:line="280"/>
      </w:pPr>
      <w:r>
        <w:rPr>
          <w:b/>
          <w:bCs/>
          <w:color w:val="1F4E79"/>
        </w:rPr>
        <w:t xml:space="preserve">Fase 4: </w:t>
      </w:r>
      <w:r>
        <w:t xml:space="preserve">Post-migración, validación y desmantelamiento del proveedor anterior.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Consideración crítica: limitaciones del protocolo IMAP</w:t>
            </w:r>
          </w:p>
          <w:p>
            <w:pPr>
              <w:spacing w:after="100" w:before="0" w:line="300"/>
            </w:pPr>
            <w:r>
              <w:t xml:space="preserve">El asistente de migración IMAP de Microsoft 365 solo migra elementos del buzón de correo (Inbox y otras carpetas de correo). NO migra contactos, calendarios, tareas, reglas, firmas, ni configuraciones del cliente.</w:t>
            </w:r>
          </w:p>
          <w:p>
            <w:pPr>
              <w:spacing w:after="0" w:before="0" w:line="300"/>
            </w:pPr>
            <w:r>
              <w:t xml:space="preserve">Por esta razón, este documento incluye el Apéndice A con el procedimiento manual para migrar contactos, calendarios y tareas mediante la aplicación de escritorio Outlook conectada simultáneamente al buzón origen (Hostinger) y al buzón destino (Microsoft 365).</w:t>
            </w:r>
          </w:p>
        </w:tc>
      </w:tr>
    </w:tbl>
    <w:p>
      <w:r>
        <w:br w:type="page"/>
      </w:r>
    </w:p>
    <w:p>
      <w:pPr>
        <w:pStyle w:val="Heading1"/>
        <w:spacing w:after="200" w:before="360"/>
      </w:pPr>
      <w:r>
        <w:t xml:space="preserve">2. Tabla de contenido</w:t>
      </w:r>
    </w:p>
    <w:p>
      <w:pPr>
        <w:spacing w:after="120" w:before="0" w:line="300"/>
      </w:pPr>
      <w:r>
        <w:t xml:space="preserve">1.   Resumen ejecutivo</w:t>
      </w:r>
    </w:p>
    <w:p>
      <w:pPr>
        <w:spacing w:after="120" w:before="0" w:line="300"/>
      </w:pPr>
      <w:r>
        <w:t xml:space="preserve">2.   Tabla de contenido</w:t>
      </w:r>
    </w:p>
    <w:p>
      <w:pPr>
        <w:spacing w:after="120" w:before="0" w:line="300"/>
      </w:pPr>
      <w:r>
        <w:t xml:space="preserve">3.   Información del proyecto y consideraciones técnicas</w:t>
      </w:r>
    </w:p>
    <w:p>
      <w:pPr>
        <w:spacing w:after="120" w:before="0" w:line="300"/>
      </w:pPr>
      <w:r>
        <w:t xml:space="preserve">4.   Fase 1 — Preparación en Microsoft 365</w:t>
      </w:r>
    </w:p>
    <w:p>
      <w:pPr>
        <w:spacing w:after="120" w:before="0" w:line="300"/>
      </w:pPr>
      <w:r>
        <w:t xml:space="preserve">5.   Fase 2 — Configuración de la migración IMAP en Exchange</w:t>
      </w:r>
    </w:p>
    <w:p>
      <w:pPr>
        <w:spacing w:after="120" w:before="0" w:line="300"/>
      </w:pPr>
      <w:r>
        <w:t xml:space="preserve">6.   Fase 3 — Cambio de registros DNS públicos</w:t>
      </w:r>
    </w:p>
    <w:p>
      <w:pPr>
        <w:spacing w:after="120" w:before="0" w:line="300"/>
      </w:pPr>
      <w:r>
        <w:t xml:space="preserve">7.   Fase 4 — Post-migración y validación</w:t>
      </w:r>
    </w:p>
    <w:p>
      <w:pPr>
        <w:spacing w:after="120" w:before="0" w:line="300"/>
      </w:pPr>
      <w:r>
        <w:t xml:space="preserve">8.   Apéndice A — Migración manual de contactos, calendarios y tareas (Outlook escritorio)</w:t>
      </w:r>
    </w:p>
    <w:p>
      <w:pPr>
        <w:spacing w:after="120" w:before="0" w:line="300"/>
      </w:pPr>
      <w:r>
        <w:t xml:space="preserve">9.   Apéndice B — Plantilla CSV para la migración IMAP</w:t>
      </w:r>
    </w:p>
    <w:p>
      <w:pPr>
        <w:spacing w:after="120" w:before="0" w:line="300"/>
      </w:pPr>
      <w:r>
        <w:t xml:space="preserve">10. Apéndice C — Lista de verificación (checklist)</w:t>
      </w:r>
    </w:p>
    <w:p>
      <w:pPr>
        <w:spacing w:after="120" w:before="0" w:line="300"/>
      </w:pPr>
      <w:r>
        <w:t xml:space="preserve">11. Apéndice D — Solución de problemas comunes</w:t>
      </w:r>
    </w:p>
    <w:p>
      <w:r>
        <w:br w:type="page"/>
      </w:r>
    </w:p>
    <w:p>
      <w:pPr>
        <w:pStyle w:val="Heading1"/>
        <w:spacing w:after="200" w:before="360"/>
      </w:pPr>
      <w:r>
        <w:t xml:space="preserve">3. Información del proyecto y consideraciones técnicas</w:t>
      </w:r>
    </w:p>
    <w:p>
      <w:pPr>
        <w:pStyle w:val="Heading2"/>
        <w:spacing w:after="160" w:before="280"/>
      </w:pPr>
      <w:r>
        <w:t xml:space="preserve">3.1 Información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Concepto</w:t>
            </w:r>
          </w:p>
        </w:tc>
        <w:tc>
          <w:tcPr>
            <w:tcW w:type="dxa" w:w="624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Valor / Descripción</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Proveedor origen</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Hostinger (servicio de correo IMAP)</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Número de buzones</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80 cuentas activas</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Plataforma destino</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Microsoft 365 — Exchange Online (Plan E3)</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Método de migración (correo)</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IMAP Migration vía Exchange Admin Center</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Método de migración (PIM)</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Manual con Outlook escritorio (contactos, calendarios, tareas)</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Coexistencia</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Temporal: ambos sistemas activos durante la migración</w:t>
            </w:r>
          </w:p>
        </w:tc>
      </w:tr>
      <w:tr>
        <w:tc>
          <w:tcPr>
            <w:tcW w:type="dxa" w:w="312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Tipo de cambio DNS</w:t>
            </w:r>
          </w:p>
        </w:tc>
        <w:tc>
          <w:tcPr>
            <w:tcW w:type="dxa" w:w="624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Corte (cutover) tras finalizar la sincronización inicial</w:t>
            </w:r>
          </w:p>
        </w:tc>
      </w:tr>
    </w:tbl>
    <w:p>
      <w:pPr>
        <w:spacing w:after="100"/>
      </w:pPr>
      <w:r>
        <w:t xml:space="preserve"/>
      </w:r>
    </w:p>
    <w:p>
      <w:pPr>
        <w:pStyle w:val="Heading2"/>
        <w:spacing w:after="160" w:before="280"/>
      </w:pPr>
      <w:r>
        <w:t xml:space="preserve">3.2 Parámetros técnicos del servidor IMAP origen (Hostinger)</w:t>
      </w:r>
    </w:p>
    <w:p>
      <w:pPr>
        <w:spacing w:after="120" w:before="0" w:line="300"/>
      </w:pPr>
      <w:r>
        <w:t xml:space="preserve">Estos valores serán requeridos en la Fase 2, durante la creación del endpoint de migración en Exchange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Servidor IMAP:      imap.hostinger.com</w:t>
            </w:r>
          </w:p>
          <w:p>
            <w:pPr>
              <w:spacing w:after="40" w:line="260"/>
            </w:pPr>
            <w:r>
              <w:rPr>
                <w:rFonts w:ascii="Consolas" w:cs="Consolas" w:eastAsia="Consolas" w:hAnsi="Consolas"/>
                <w:color w:val="262626"/>
                <w:sz w:val="20"/>
                <w:szCs w:val="20"/>
              </w:rPr>
              <w:t xml:space="preserve">Puerto:             993</w:t>
            </w:r>
          </w:p>
          <w:p>
            <w:pPr>
              <w:spacing w:after="40" w:line="260"/>
            </w:pPr>
            <w:r>
              <w:rPr>
                <w:rFonts w:ascii="Consolas" w:cs="Consolas" w:eastAsia="Consolas" w:hAnsi="Consolas"/>
                <w:color w:val="262626"/>
                <w:sz w:val="20"/>
                <w:szCs w:val="20"/>
              </w:rPr>
              <w:t xml:space="preserve">Cifrado:            SSL / TLS</w:t>
            </w:r>
          </w:p>
          <w:p>
            <w:pPr>
              <w:spacing w:after="40" w:line="260"/>
            </w:pPr>
            <w:r>
              <w:rPr>
                <w:rFonts w:ascii="Consolas" w:cs="Consolas" w:eastAsia="Consolas" w:hAnsi="Consolas"/>
                <w:color w:val="262626"/>
                <w:sz w:val="20"/>
                <w:szCs w:val="20"/>
              </w:rPr>
              <w:t xml:space="preserve">Autenticación:      Básica (usuario completo + contraseña del buzón)</w:t>
            </w:r>
          </w:p>
          <w:p>
            <w:pPr>
              <w:spacing w:after="40" w:line="260"/>
            </w:pPr>
            <w:r>
              <w:rPr>
                <w:rFonts w:ascii="Consolas" w:cs="Consolas" w:eastAsia="Consolas" w:hAnsi="Consolas"/>
                <w:color w:val="262626"/>
                <w:sz w:val="20"/>
                <w:szCs w:val="20"/>
              </w:rPr>
              <w:t xml:space="preserve">Formato de usuario: usuario@dominio.tld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Nota sobre el servidor de origen</w:t>
            </w:r>
          </w:p>
          <w:p>
            <w:pPr>
              <w:spacing w:after="0" w:before="0" w:line="300"/>
            </w:pPr>
            <w:r>
              <w:t xml:space="preserve">Hostinger también acepta como hostname mail.dominiodelcliente.com (apuntando a su infraestructura). Si el endpoint imap.hostinger.com presenta limitaciones de conexiones simultáneas con migraciones masivas, se recomienda probar mail.&lt;dominio&gt;.com como alternativa. Verificar siempre la disponibilidad antes de iniciar el batch.</w:t>
            </w:r>
          </w:p>
        </w:tc>
      </w:tr>
    </w:tbl>
    <w:p>
      <w:pPr>
        <w:spacing w:after="100"/>
      </w:pPr>
      <w:r>
        <w:t xml:space="preserve"/>
      </w:r>
    </w:p>
    <w:p>
      <w:pPr>
        <w:pStyle w:val="Heading2"/>
        <w:spacing w:after="160" w:before="280"/>
      </w:pPr>
      <w:r>
        <w:t xml:space="preserve">3.3 Limitaciones del asistente IMAP que se deben comunicar al cliente</w:t>
      </w:r>
    </w:p>
    <w:p>
      <w:pPr>
        <w:pStyle w:val="ListParagraph"/>
        <w:numPr>
          <w:ilvl w:val="0"/>
          <w:numId w:val="2"/>
        </w:numPr>
        <w:spacing w:after="80" w:line="280"/>
      </w:pPr>
      <w:r>
        <w:t xml:space="preserve">Solo se migran elementos de la bandeja de entrada y de las demás carpetas de correo del buzón.</w:t>
      </w:r>
    </w:p>
    <w:p>
      <w:pPr>
        <w:pStyle w:val="ListParagraph"/>
        <w:numPr>
          <w:ilvl w:val="0"/>
          <w:numId w:val="2"/>
        </w:numPr>
        <w:spacing w:after="80" w:line="280"/>
      </w:pPr>
      <w:r>
        <w:t xml:space="preserve">No se migran contactos, eventos de calendario, tareas, ni notas (deben hacerse manualmente — ver Apéndice A).</w:t>
      </w:r>
    </w:p>
    <w:p>
      <w:pPr>
        <w:pStyle w:val="ListParagraph"/>
        <w:numPr>
          <w:ilvl w:val="0"/>
          <w:numId w:val="2"/>
        </w:numPr>
        <w:spacing w:after="80" w:line="280"/>
      </w:pPr>
      <w:r>
        <w:t xml:space="preserve">No se migran reglas de bandeja de entrada, firmas, autorrespondedores ni listas de contactos personales.</w:t>
      </w:r>
    </w:p>
    <w:p>
      <w:pPr>
        <w:pStyle w:val="ListParagraph"/>
        <w:numPr>
          <w:ilvl w:val="0"/>
          <w:numId w:val="2"/>
        </w:numPr>
        <w:spacing w:after="80" w:line="280"/>
      </w:pPr>
      <w:r>
        <w:t xml:space="preserve">Tope de 500,000 elementos por buzón (los correos se migran del más nuevo al más antiguo).</w:t>
      </w:r>
    </w:p>
    <w:p>
      <w:pPr>
        <w:pStyle w:val="ListParagraph"/>
        <w:numPr>
          <w:ilvl w:val="0"/>
          <w:numId w:val="2"/>
        </w:numPr>
        <w:spacing w:after="80" w:line="280"/>
      </w:pPr>
      <w:r>
        <w:t xml:space="preserve">Tope de tamaño por mensaje: 35 MB.</w:t>
      </w:r>
    </w:p>
    <w:p>
      <w:pPr>
        <w:pStyle w:val="ListParagraph"/>
        <w:numPr>
          <w:ilvl w:val="0"/>
          <w:numId w:val="2"/>
        </w:numPr>
        <w:spacing w:after="80" w:line="280"/>
      </w:pPr>
      <w:r>
        <w:t xml:space="preserve">Velocidad de transferencia esperada: ~1–2 GB por buzón por hora, condicionada al ancho de banda del origen y los límites de Hostinger.</w:t>
      </w:r>
    </w:p>
    <w:p>
      <w:pPr>
        <w:pStyle w:val="ListParagraph"/>
        <w:numPr>
          <w:ilvl w:val="0"/>
          <w:numId w:val="2"/>
        </w:numPr>
        <w:spacing w:after="80" w:line="280"/>
      </w:pPr>
      <w:r>
        <w:t xml:space="preserve">Microsoft recomienda lotes de 50–100 buzones por batch para un rendimiento óptimo y mejor granularidad en caso de errores. Para 80 buzones se recomiendan uno o dos lotes.</w:t>
      </w:r>
    </w:p>
    <w:p>
      <w:pPr>
        <w:spacing w:after="100"/>
      </w:pPr>
      <w:r>
        <w:t xml:space="preserve"/>
      </w:r>
    </w:p>
    <w:p>
      <w:pPr>
        <w:pStyle w:val="Heading2"/>
        <w:spacing w:after="160" w:before="280"/>
      </w:pPr>
      <w:r>
        <w:t xml:space="preserve">3.4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Riesgo</w:t>
            </w:r>
          </w:p>
        </w:tc>
        <w:tc>
          <w:tcPr>
            <w:tcW w:type="dxa" w:w="35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Impacto</w:t>
            </w:r>
          </w:p>
        </w:tc>
        <w:tc>
          <w:tcPr>
            <w:tcW w:type="dxa" w:w="28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Mitigación</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Pérdida de correos en tránsito durante el cambio de MX</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Medio</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Mantener ambos sistemas activos por 72 h posteriores al cambio de MX.</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Caducidad anticipada del servicio Hostinger</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Alto</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Confirmar por escrito fecha real de desactivación. Solicitar mínimo 7 días de margen.</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Cuentas de usuario sin contraseña conocida en origen</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Alto</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Restablecer contraseñas en hPanel antes de iniciar la migración y registrarlas en el CSV.</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Buzones que exceden 50 GB (cuota de E3)</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Medio</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Identificar previamente y planear archivado o purgado con el usuario.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Saturación de conexiones IMAP simultáneas</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Medio</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Migrar en lotes secuenciales de 40 buzones y monitorear el progreso.</w:t>
            </w:r>
          </w:p>
        </w:tc>
      </w:tr>
      <w:tr>
        <w:tc>
          <w:tcPr>
            <w:tcW w:type="dxa" w:w="30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Cliente Outlook con perfil aún apuntando a Hostinger</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Alto</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Plan de comunicación y guía para recrear perfiles tras el corte DNS.</w:t>
            </w:r>
          </w:p>
        </w:tc>
      </w:tr>
    </w:tbl>
    <w:p>
      <w:r>
        <w:br w:type="page"/>
      </w:r>
    </w:p>
    <w:p>
      <w:pPr>
        <w:pStyle w:val="Heading1"/>
        <w:spacing w:after="200" w:before="360"/>
      </w:pPr>
      <w:r>
        <w:t xml:space="preserve">4. Fase 1 — Preparación en Microsoft 365</w:t>
      </w:r>
    </w:p>
    <w:p>
      <w:pPr>
        <w:spacing w:after="120" w:before="0" w:line="300"/>
      </w:pPr>
      <w:r>
        <w:t xml:space="preserve">Objetivo: dejar el tenant de Microsoft 365 listo para recibir los datos, con dominios verificados, usuarios creados, licencias E3 asignadas y políticas que puedan interferir con la migración deshabilitadas.</w:t>
      </w:r>
    </w:p>
    <w:p>
      <w:pPr>
        <w:pStyle w:val="Heading2"/>
        <w:spacing w:after="160" w:before="280"/>
      </w:pPr>
      <w:r>
        <w:t xml:space="preserve">4.1 Verificación del tenant y prerrequisitos administrativos</w:t>
      </w:r>
    </w:p>
    <w:p>
      <w:pPr>
        <w:pStyle w:val="ListParagraph"/>
        <w:numPr>
          <w:ilvl w:val="0"/>
          <w:numId w:val="3"/>
        </w:numPr>
        <w:spacing w:after="100" w:line="280"/>
      </w:pPr>
      <w:r>
        <w:t xml:space="preserve">Iniciar sesión en el Centro de administración de Microsoft 365 (https://admin.microsoft.com) con una cuenta que tenga el rol de Administrador global.</w:t>
      </w:r>
    </w:p>
    <w:p>
      <w:pPr>
        <w:pStyle w:val="ListParagraph"/>
        <w:numPr>
          <w:ilvl w:val="0"/>
          <w:numId w:val="3"/>
        </w:numPr>
        <w:spacing w:after="100" w:line="280"/>
      </w:pPr>
      <w:r>
        <w:t xml:space="preserve">Confirmar que el cliente cuenta con suficientes licencias Microsoft 365 E3 disponibles (mínimo 80, recomendado 82 para margen).</w:t>
      </w:r>
    </w:p>
    <w:p>
      <w:pPr>
        <w:pStyle w:val="ListParagraph"/>
        <w:numPr>
          <w:ilvl w:val="0"/>
          <w:numId w:val="3"/>
        </w:numPr>
        <w:spacing w:after="100" w:line="280"/>
      </w:pPr>
      <w:r>
        <w:t xml:space="preserve">Verificar que el rol de Administrador de destinatarios (Recipient Administrator) o Administrador de Exchange esté disponible para el operador de la migración.</w:t>
      </w:r>
    </w:p>
    <w:p>
      <w:pPr>
        <w:pStyle w:val="ListParagraph"/>
        <w:numPr>
          <w:ilvl w:val="0"/>
          <w:numId w:val="3"/>
        </w:numPr>
        <w:spacing w:after="100" w:line="280"/>
      </w:pPr>
      <w:r>
        <w:t xml:space="preserve">Validar acceso al Centro de administración de Exchange (EAC): https://admin.exchange.microsoft.com</w:t>
      </w:r>
    </w:p>
    <w:p>
      <w:pPr>
        <w:spacing w:after="100"/>
      </w:pPr>
      <w:r>
        <w:t xml:space="preserve"/>
      </w:r>
    </w:p>
    <w:p>
      <w:pPr>
        <w:pStyle w:val="Heading2"/>
        <w:spacing w:after="160" w:before="280"/>
      </w:pPr>
      <w:r>
        <w:t xml:space="preserve">4.2 Agregar y verificar el dominio del cliente en Microsoft 365</w:t>
      </w:r>
    </w:p>
    <w:p>
      <w:pPr>
        <w:spacing w:after="120" w:before="0" w:line="300"/>
      </w:pPr>
      <w:r>
        <w:t xml:space="preserve">Aunque los registros MX no se cambiarán hasta la Fase 3, el dominio debe estar agregado y verificado para poder crear los usuarios con la dirección final.</w:t>
      </w:r>
    </w:p>
    <w:p>
      <w:pPr>
        <w:pStyle w:val="ListParagraph"/>
        <w:numPr>
          <w:ilvl w:val="0"/>
          <w:numId w:val="3"/>
        </w:numPr>
        <w:spacing w:after="100" w:line="280"/>
      </w:pPr>
      <w:r>
        <w:t xml:space="preserve">En el Centro de administración: Configuración → Dominios → Agregar dominio.</w:t>
      </w:r>
    </w:p>
    <w:p>
      <w:pPr>
        <w:pStyle w:val="ListParagraph"/>
        <w:numPr>
          <w:ilvl w:val="0"/>
          <w:numId w:val="3"/>
        </w:numPr>
        <w:spacing w:after="100" w:line="280"/>
      </w:pPr>
      <w:r>
        <w:t xml:space="preserve">Capturar el dominio del cliente (ejemplo: cliente.com).</w:t>
      </w:r>
    </w:p>
    <w:p>
      <w:pPr>
        <w:pStyle w:val="ListParagraph"/>
        <w:numPr>
          <w:ilvl w:val="0"/>
          <w:numId w:val="3"/>
        </w:numPr>
        <w:spacing w:after="100" w:line="280"/>
      </w:pPr>
      <w:r>
        <w:t xml:space="preserve">Seleccionar verificación por TXT o por CNAME (TXT es la más común).</w:t>
      </w:r>
    </w:p>
    <w:p>
      <w:pPr>
        <w:pStyle w:val="ListParagraph"/>
        <w:numPr>
          <w:ilvl w:val="0"/>
          <w:numId w:val="3"/>
        </w:numPr>
        <w:spacing w:after="100" w:line="280"/>
      </w:pPr>
      <w:r>
        <w:t xml:space="preserve">Microsoft proporcionará un registro TXT con el valor MS=msXXXXXXXX que debe agregarse en el panel DNS del cliente (típicamente todavía controlado por Hostinger o por el registrador del dominio).</w:t>
      </w:r>
    </w:p>
    <w:p>
      <w:pPr>
        <w:pStyle w:val="ListParagraph"/>
        <w:numPr>
          <w:ilvl w:val="0"/>
          <w:numId w:val="3"/>
        </w:numPr>
        <w:spacing w:after="100" w:line="280"/>
      </w:pPr>
      <w:r>
        <w:t xml:space="preserve">Esperar la propagación (5–60 min) y dar clic en Verificar.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Importante: no aceptar la sugerencia de cambiar los registros MX en este paso</w:t>
            </w:r>
          </w:p>
          <w:p>
            <w:pPr>
              <w:spacing w:after="0" w:before="0" w:line="300"/>
            </w:pPr>
            <w:r>
              <w:t xml:space="preserve">El asistente del portal ofrecerá modificar MX, Autodiscover, SPF, DKIM y DMARC al verificar el dominio. NO se debe aceptar todavía — el cambio de estos registros se hace controladamente en la Fase 3, una vez completada la sincronización inicial. Seleccionar la opción "Voy a administrar mis propios registros DNS" o equivalente.</w:t>
            </w:r>
          </w:p>
        </w:tc>
      </w:tr>
    </w:tbl>
    <w:p>
      <w:pPr>
        <w:spacing w:after="100"/>
      </w:pPr>
      <w:r>
        <w:t xml:space="preserve"/>
      </w:r>
    </w:p>
    <w:p>
      <w:pPr>
        <w:pStyle w:val="Heading2"/>
        <w:spacing w:after="160" w:before="280"/>
      </w:pPr>
      <w:r>
        <w:t xml:space="preserve">4.3 Creación de los 80 usuarios y asignación de licencias E3</w:t>
      </w:r>
    </w:p>
    <w:p>
      <w:pPr>
        <w:spacing w:after="120" w:before="0" w:line="300"/>
      </w:pPr>
      <w:r>
        <w:t xml:space="preserve">Existen tres métodos válidos para crear los buzones destino. Se recomienda el método 2 (importación CSV) para 80 cuentas.</w:t>
      </w:r>
    </w:p>
    <w:p>
      <w:pPr>
        <w:pStyle w:val="Heading3"/>
        <w:spacing w:after="120" w:before="220"/>
      </w:pPr>
      <w:r>
        <w:t xml:space="preserve">Método 1 — Manual (uno por uno)</w:t>
      </w:r>
    </w:p>
    <w:p>
      <w:pPr>
        <w:pStyle w:val="ListParagraph"/>
        <w:numPr>
          <w:ilvl w:val="0"/>
          <w:numId w:val="2"/>
        </w:numPr>
        <w:spacing w:after="80" w:line="280"/>
      </w:pPr>
      <w:r>
        <w:t xml:space="preserve">Usuarios → Usuarios activos → Agregar usuario.</w:t>
      </w:r>
    </w:p>
    <w:p>
      <w:pPr>
        <w:pStyle w:val="ListParagraph"/>
        <w:numPr>
          <w:ilvl w:val="0"/>
          <w:numId w:val="2"/>
        </w:numPr>
        <w:spacing w:after="80" w:line="280"/>
      </w:pPr>
      <w:r>
        <w:t xml:space="preserve">Útil únicamente para validar el flujo con 1–2 cuentas piloto.</w:t>
      </w:r>
    </w:p>
    <w:p>
      <w:pPr>
        <w:spacing w:after="100"/>
      </w:pPr>
      <w:r>
        <w:t xml:space="preserve"/>
      </w:r>
    </w:p>
    <w:p>
      <w:pPr>
        <w:pStyle w:val="Heading3"/>
        <w:spacing w:after="120" w:before="220"/>
      </w:pPr>
      <w:r>
        <w:t xml:space="preserve">Método 2 — Importación masiva por CSV (recomendado)</w:t>
      </w:r>
    </w:p>
    <w:p>
      <w:pPr>
        <w:pStyle w:val="ListParagraph"/>
        <w:numPr>
          <w:ilvl w:val="0"/>
          <w:numId w:val="3"/>
        </w:numPr>
        <w:spacing w:after="100" w:line="280"/>
      </w:pPr>
      <w:r>
        <w:t xml:space="preserve">Usuarios → Usuarios activos → … → Importar varios usuarios.</w:t>
      </w:r>
    </w:p>
    <w:p>
      <w:pPr>
        <w:pStyle w:val="ListParagraph"/>
        <w:numPr>
          <w:ilvl w:val="0"/>
          <w:numId w:val="3"/>
        </w:numPr>
        <w:spacing w:after="100" w:line="280"/>
      </w:pPr>
      <w:r>
        <w:t xml:space="preserve">Descargar la plantilla CSV proporcionada por Microsoft.</w:t>
      </w:r>
    </w:p>
    <w:p>
      <w:pPr>
        <w:pStyle w:val="ListParagraph"/>
        <w:numPr>
          <w:ilvl w:val="0"/>
          <w:numId w:val="3"/>
        </w:numPr>
        <w:spacing w:after="100" w:line="280"/>
      </w:pPr>
      <w:r>
        <w:t xml:space="preserve">Completar las columnas obligatorias: User Name, First Name, Last Name, Display Name, Job Title, Department, Office Number, Office Phone, Mobile Phone, Fax, Address, City, State, ZIP, Country.</w:t>
      </w:r>
    </w:p>
    <w:p>
      <w:pPr>
        <w:pStyle w:val="ListParagraph"/>
        <w:numPr>
          <w:ilvl w:val="0"/>
          <w:numId w:val="3"/>
        </w:numPr>
        <w:spacing w:after="100" w:line="280"/>
      </w:pPr>
      <w:r>
        <w:t xml:space="preserve">Subir el archivo, asignar la licencia Microsoft 365 E3 y confirmar.</w:t>
      </w:r>
    </w:p>
    <w:p>
      <w:pPr>
        <w:pStyle w:val="ListParagraph"/>
        <w:numPr>
          <w:ilvl w:val="0"/>
          <w:numId w:val="3"/>
        </w:numPr>
        <w:spacing w:after="100" w:line="280"/>
      </w:pPr>
      <w:r>
        <w:t xml:space="preserve">Descargar el archivo de resultados con las contraseñas temporales generadas — necesario para la Fase 2.</w:t>
      </w:r>
    </w:p>
    <w:p>
      <w:pPr>
        <w:spacing w:after="100"/>
      </w:pPr>
      <w:r>
        <w:t xml:space="preserve"/>
      </w:r>
    </w:p>
    <w:p>
      <w:pPr>
        <w:pStyle w:val="Heading3"/>
        <w:spacing w:after="120" w:before="220"/>
      </w:pPr>
      <w:r>
        <w:t xml:space="preserve">Método 3 — PowerShell (para automatización avanzada)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 Conexión a Microsoft Graph PowerShell</w:t>
            </w:r>
          </w:p>
          <w:p>
            <w:pPr>
              <w:spacing w:after="40" w:line="260"/>
            </w:pPr>
            <w:r>
              <w:rPr>
                <w:rFonts w:ascii="Consolas" w:cs="Consolas" w:eastAsia="Consolas" w:hAnsi="Consolas"/>
                <w:color w:val="262626"/>
                <w:sz w:val="20"/>
                <w:szCs w:val="20"/>
              </w:rPr>
              <w:t xml:space="preserve">Connect-MgGraph -Scopes "User.ReadWrite.All","Organization.Read.All"</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Bucle de creación desde CSV</w:t>
            </w:r>
          </w:p>
          <w:p>
            <w:pPr>
              <w:spacing w:after="40" w:line="260"/>
            </w:pPr>
            <w:r>
              <w:rPr>
                <w:rFonts w:ascii="Consolas" w:cs="Consolas" w:eastAsia="Consolas" w:hAnsi="Consolas"/>
                <w:color w:val="262626"/>
                <w:sz w:val="20"/>
                <w:szCs w:val="20"/>
              </w:rPr>
              <w:t xml:space="preserve">Import-Csv .\usuarios.csv | ForEach-Object {</w:t>
            </w:r>
          </w:p>
          <w:p>
            <w:pPr>
              <w:spacing w:after="40" w:line="260"/>
            </w:pPr>
            <w:r>
              <w:rPr>
                <w:rFonts w:ascii="Consolas" w:cs="Consolas" w:eastAsia="Consolas" w:hAnsi="Consolas"/>
                <w:color w:val="262626"/>
                <w:sz w:val="20"/>
                <w:szCs w:val="20"/>
              </w:rPr>
              <w:t xml:space="preserve">  New-MgUser -DisplayName $_.DisplayName `</w:t>
            </w:r>
          </w:p>
          <w:p>
            <w:pPr>
              <w:spacing w:after="40" w:line="260"/>
            </w:pPr>
            <w:r>
              <w:rPr>
                <w:rFonts w:ascii="Consolas" w:cs="Consolas" w:eastAsia="Consolas" w:hAnsi="Consolas"/>
                <w:color w:val="262626"/>
                <w:sz w:val="20"/>
                <w:szCs w:val="20"/>
              </w:rPr>
              <w:t xml:space="preserve">    -UserPrincipalName $_.UPN `</w:t>
            </w:r>
          </w:p>
          <w:p>
            <w:pPr>
              <w:spacing w:after="40" w:line="260"/>
            </w:pPr>
            <w:r>
              <w:rPr>
                <w:rFonts w:ascii="Consolas" w:cs="Consolas" w:eastAsia="Consolas" w:hAnsi="Consolas"/>
                <w:color w:val="262626"/>
                <w:sz w:val="20"/>
                <w:szCs w:val="20"/>
              </w:rPr>
              <w:t xml:space="preserve">    -MailNickname $_.Alias `</w:t>
            </w:r>
          </w:p>
          <w:p>
            <w:pPr>
              <w:spacing w:after="40" w:line="260"/>
            </w:pPr>
            <w:r>
              <w:rPr>
                <w:rFonts w:ascii="Consolas" w:cs="Consolas" w:eastAsia="Consolas" w:hAnsi="Consolas"/>
                <w:color w:val="262626"/>
                <w:sz w:val="20"/>
                <w:szCs w:val="20"/>
              </w:rPr>
              <w:t xml:space="preserve">    -AccountEnabled `</w:t>
            </w:r>
          </w:p>
          <w:p>
            <w:pPr>
              <w:spacing w:after="40" w:line="260"/>
            </w:pPr>
            <w:r>
              <w:rPr>
                <w:rFonts w:ascii="Consolas" w:cs="Consolas" w:eastAsia="Consolas" w:hAnsi="Consolas"/>
                <w:color w:val="262626"/>
                <w:sz w:val="20"/>
                <w:szCs w:val="20"/>
              </w:rPr>
              <w:t xml:space="preserve">    -PasswordProfile @{ Password = $_.PasswordTemporal; ForceChangePasswordNextSignIn = $true }</w:t>
            </w:r>
          </w:p>
          <w:p>
            <w:pPr>
              <w:spacing w:after="40" w:line="260"/>
            </w:pPr>
            <w:r>
              <w:rPr>
                <w:rFonts w:ascii="Consolas" w:cs="Consolas" w:eastAsia="Consolas" w:hAnsi="Consolas"/>
                <w:color w:val="262626"/>
                <w:sz w:val="20"/>
                <w:szCs w:val="20"/>
              </w:rPr>
              <w:t xml:space="preserve">}</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 Asignación posterior de licencia E3 (sku: SPE_E3)</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Convención de nombres de usuario</w:t>
            </w:r>
          </w:p>
          <w:p>
            <w:pPr>
              <w:spacing w:after="0" w:before="0" w:line="300"/>
            </w:pPr>
            <w:r>
              <w:t xml:space="preserve">Se recomienda que el User Principal Name (UPN) en Microsoft 365 coincida exactamente con la dirección de correo origen en Hostinger (ej. juan.perez@cliente.com). Esto evita reasignaciones y reconfiguraciones masivas en los clientes finales. Si por alguna razón los UPN son distintos, deberán ser mapeados explícitamente en el CSV de migración (Apéndice B).</w:t>
            </w:r>
          </w:p>
        </w:tc>
      </w:tr>
    </w:tbl>
    <w:p>
      <w:pPr>
        <w:spacing w:after="100"/>
      </w:pPr>
      <w:r>
        <w:t xml:space="preserve"/>
      </w:r>
    </w:p>
    <w:p>
      <w:pPr>
        <w:pStyle w:val="Heading2"/>
        <w:spacing w:after="160" w:before="280"/>
      </w:pPr>
      <w:r>
        <w:t xml:space="preserve">4.4 Configuraciones previas en Exchange Online</w:t>
      </w:r>
    </w:p>
    <w:p>
      <w:pPr>
        <w:pStyle w:val="Heading3"/>
        <w:spacing w:after="120" w:before="220"/>
      </w:pPr>
      <w:r>
        <w:t xml:space="preserve">4.4.1 Deshabilitar políticas que puedan marcar correos como "faltantes"</w:t>
      </w:r>
    </w:p>
    <w:p>
      <w:pPr>
        <w:spacing w:after="120" w:before="0" w:line="300"/>
      </w:pPr>
      <w:r>
        <w:t xml:space="preserve">Microsoft recomienda expresamente deshabilitar Messaging Records Management (MRM) y políticas de archivado/retención antes de cualquier migración de datos, ya que estas pueden mover o eliminar elementos durante la sincronización, provocando que el reporte de migración los marque como faltantes (pérdida percibida, no real).</w:t>
      </w:r>
    </w:p>
    <w:p>
      <w:pPr>
        <w:pStyle w:val="ListParagraph"/>
        <w:numPr>
          <w:ilvl w:val="0"/>
          <w:numId w:val="2"/>
        </w:numPr>
        <w:spacing w:after="80" w:line="280"/>
      </w:pPr>
      <w:r>
        <w:t xml:space="preserve">En EAC: Cumplimiento → Directivas de retención. Revisar y, en su caso, suspender las políticas aplicadas a los buzones destino.</w:t>
      </w:r>
    </w:p>
    <w:p>
      <w:pPr>
        <w:pStyle w:val="ListParagraph"/>
        <w:numPr>
          <w:ilvl w:val="0"/>
          <w:numId w:val="2"/>
        </w:numPr>
        <w:spacing w:after="80" w:line="280"/>
      </w:pPr>
      <w:r>
        <w:t xml:space="preserve">Reactivar las políticas una vez completada y validada la migración.</w:t>
      </w:r>
    </w:p>
    <w:p>
      <w:pPr>
        <w:spacing w:after="100"/>
      </w:pPr>
      <w:r>
        <w:t xml:space="preserve"/>
      </w:r>
    </w:p>
    <w:p>
      <w:pPr>
        <w:pStyle w:val="Heading3"/>
        <w:spacing w:after="120" w:before="220"/>
      </w:pPr>
      <w:r>
        <w:t xml:space="preserve">4.4.2 Aumentar la cuota del buzón si es necesario</w:t>
      </w:r>
    </w:p>
    <w:p>
      <w:pPr>
        <w:spacing w:after="120" w:before="0" w:line="300"/>
      </w:pPr>
      <w:r>
        <w:t xml:space="preserve">Aunque el plan E3 incluye buzones de 100 GB, conviene confirmar el tamaño actual de las cuentas en Hostinger para identificar casos atípicos antes de la migración.</w:t>
      </w:r>
    </w:p>
    <w:p>
      <w:pPr>
        <w:spacing w:after="100"/>
      </w:pPr>
      <w:r>
        <w:t xml:space="preserve"/>
      </w:r>
    </w:p>
    <w:p>
      <w:pPr>
        <w:pStyle w:val="Heading3"/>
        <w:spacing w:after="120" w:before="220"/>
      </w:pPr>
      <w:r>
        <w:t xml:space="preserve">4.4.3 Habilitar IMAP en los buzones destino (solo si se piensa usar)</w:t>
      </w:r>
    </w:p>
    <w:p>
      <w:pPr>
        <w:spacing w:after="120" w:before="0" w:line="300"/>
      </w:pPr>
      <w:r>
        <w:t xml:space="preserve">Por defecto Exchange Online ya tiene IMAP4 habilitado a nivel de organización, pero conviene verificarlo en EAC → Configuración → Configuración del buzón.</w:t>
      </w:r>
    </w:p>
    <w:p>
      <w:pPr>
        <w:spacing w:after="100"/>
      </w:pPr>
      <w:r>
        <w:t xml:space="preserve"/>
      </w:r>
    </w:p>
    <w:p>
      <w:pPr>
        <w:pStyle w:val="Heading2"/>
        <w:spacing w:after="160" w:before="280"/>
      </w:pPr>
      <w:r>
        <w:t xml:space="preserve">4.5 Recolección de contraseñas del entorno origen (Hostinger)</w:t>
      </w:r>
    </w:p>
    <w:p>
      <w:pPr>
        <w:spacing w:after="120" w:before="0" w:line="300"/>
      </w:pPr>
      <w:r>
        <w:t xml:space="preserve">La migración IMAP requiere autenticarse contra el servidor de origen con las credenciales de cada usuario. Hay dos opciones:</w:t>
      </w:r>
    </w:p>
    <w:p>
      <w:pPr>
        <w:pStyle w:val="ListParagraph"/>
        <w:numPr>
          <w:ilvl w:val="0"/>
          <w:numId w:val="2"/>
        </w:numPr>
        <w:spacing w:after="80" w:line="280"/>
      </w:pPr>
      <w:r>
        <w:rPr>
          <w:b/>
          <w:bCs/>
        </w:rPr>
        <w:t xml:space="preserve">Opción A — Recopilar contraseñas existentes: </w:t>
      </w:r>
      <w:r>
        <w:t xml:space="preserve">solicitar al cliente que entregue las contraseñas actuales de las 80 cuentas. Poco práctico y un riesgo de seguridad.</w:t>
      </w:r>
    </w:p>
    <w:p>
      <w:pPr>
        <w:pStyle w:val="ListParagraph"/>
        <w:numPr>
          <w:ilvl w:val="0"/>
          <w:numId w:val="2"/>
        </w:numPr>
        <w:spacing w:after="80" w:line="280"/>
      </w:pPr>
      <w:r>
        <w:rPr>
          <w:b/>
          <w:bCs/>
        </w:rPr>
        <w:t xml:space="preserve">Opción B — Restablecer contraseñas en hPanel (recomendada): </w:t>
      </w:r>
      <w:r>
        <w:t xml:space="preserve">ingresar al hPanel de Hostinger, sección Emails → Manage → Email Accounts, y restablecer la contraseña de cada cuenta a un valor conocido temporal. Documentarlas en el CSV de migración (Apéndice B).</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Comunicación al usuario final</w:t>
            </w:r>
          </w:p>
          <w:p>
            <w:pPr>
              <w:spacing w:after="0" w:before="0" w:line="300"/>
            </w:pPr>
            <w:r>
              <w:t xml:space="preserve">Se debe informar a los usuarios finales que durante la ventana de migración no podrán acceder a su correo Hostinger desde dispositivos personales con la contraseña antigua. Si requieren acceso, se les entregará la nueva contraseña temporal. Esto debe coordinarse con el cliente antes de ejecutar el restablecimiento.</w:t>
            </w:r>
          </w:p>
        </w:tc>
      </w:tr>
    </w:tbl>
    <w:p>
      <w:r>
        <w:br w:type="page"/>
      </w:r>
    </w:p>
    <w:p>
      <w:pPr>
        <w:pStyle w:val="Heading1"/>
        <w:spacing w:after="200" w:before="360"/>
      </w:pPr>
      <w:r>
        <w:t xml:space="preserve">5. Fase 2 — Configuración de la migración IMAP en Exchange</w:t>
      </w:r>
    </w:p>
    <w:p>
      <w:pPr>
        <w:spacing w:after="120" w:before="0" w:line="300"/>
      </w:pPr>
      <w:r>
        <w:t xml:space="preserve">Objetivo: crear el endpoint de migración, cargar el CSV con los 80 buzones y ejecutar el lote de migración inicial. En esta fase el correo nuevo aún llegará a Hostinger (porque el MX no se ha cambiado); el asistente sincroniza el histórico del buzón origen al buzón destino y, posteriormente, puede ejecutarse en modo delta para recoger los correos nuevos hasta el momento del cambio de DNS.</w:t>
      </w:r>
    </w:p>
    <w:p>
      <w:pPr>
        <w:pStyle w:val="Heading2"/>
        <w:spacing w:after="160" w:before="280"/>
      </w:pPr>
      <w:r>
        <w:t xml:space="preserve">5.1 Prueba de conectividad previa</w:t>
      </w:r>
    </w:p>
    <w:p>
      <w:pPr>
        <w:spacing w:after="120" w:before="0" w:line="300"/>
      </w:pPr>
      <w:r>
        <w:t xml:space="preserve">Antes de crear el endpoint, validar que Microsoft 365 puede conectarse al servidor IMAP de Hostinger:</w:t>
      </w:r>
    </w:p>
    <w:p>
      <w:pPr>
        <w:pStyle w:val="ListParagraph"/>
        <w:numPr>
          <w:ilvl w:val="0"/>
          <w:numId w:val="2"/>
        </w:numPr>
        <w:spacing w:after="80" w:line="280"/>
      </w:pPr>
      <w:r>
        <w:t xml:space="preserve">Probar con una herramienta tipo Telnet o el Microsoft Remote Connectivity Analyzer.</w:t>
      </w:r>
    </w:p>
    <w:p>
      <w:pPr>
        <w:pStyle w:val="ListParagraph"/>
        <w:numPr>
          <w:ilvl w:val="0"/>
          <w:numId w:val="2"/>
        </w:numPr>
        <w:spacing w:after="80" w:line="280"/>
      </w:pPr>
      <w:r>
        <w:t xml:space="preserve">Validar con una cuenta de prueba el inicio de sesión IMAP desde un cliente externo (Thunderbird o webmail).</w:t>
      </w:r>
    </w:p>
    <w:p>
      <w:pPr>
        <w:spacing w:after="100"/>
      </w:pPr>
      <w:r>
        <w:t xml:space="preserve"/>
      </w:r>
    </w:p>
    <w:p>
      <w:pPr>
        <w:pStyle w:val="Heading2"/>
        <w:spacing w:after="160" w:before="280"/>
      </w:pPr>
      <w:r>
        <w:t xml:space="preserve">5.2 Preparación del archivo CSV de migración</w:t>
      </w:r>
    </w:p>
    <w:p>
      <w:pPr>
        <w:spacing w:after="120" w:before="0" w:line="300"/>
      </w:pPr>
      <w:r>
        <w:t xml:space="preserve">La estructura del archivo se detalla en el Apéndice B. Debe incluir, para cada uno de los 80 buzones:</w:t>
      </w:r>
    </w:p>
    <w:p>
      <w:pPr>
        <w:pStyle w:val="ListParagraph"/>
        <w:numPr>
          <w:ilvl w:val="0"/>
          <w:numId w:val="2"/>
        </w:numPr>
        <w:spacing w:after="80" w:line="280"/>
      </w:pPr>
      <w:r>
        <w:t xml:space="preserve">EmailAddress: dirección destino en Microsoft 365 (debe corresponder a un usuario ya creado en la Fase 1).</w:t>
      </w:r>
    </w:p>
    <w:p>
      <w:pPr>
        <w:pStyle w:val="ListParagraph"/>
        <w:numPr>
          <w:ilvl w:val="0"/>
          <w:numId w:val="2"/>
        </w:numPr>
        <w:spacing w:after="80" w:line="280"/>
      </w:pPr>
      <w:r>
        <w:t xml:space="preserve">UserName: dirección de correo origen en Hostinger (formato usuario@dominio.tld).</w:t>
      </w:r>
    </w:p>
    <w:p>
      <w:pPr>
        <w:pStyle w:val="ListParagraph"/>
        <w:numPr>
          <w:ilvl w:val="0"/>
          <w:numId w:val="2"/>
        </w:numPr>
        <w:spacing w:after="80" w:line="280"/>
      </w:pPr>
      <w:r>
        <w:t xml:space="preserve">Password: contraseña actual o restablecida del buzón origen en Hostinger.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Validación crítica del CSV</w:t>
            </w:r>
          </w:p>
          <w:p>
            <w:pPr>
              <w:pStyle w:val="ListParagraph"/>
              <w:numPr>
                <w:ilvl w:val="0"/>
                <w:numId w:val="2"/>
              </w:numPr>
              <w:spacing w:after="80" w:line="280"/>
            </w:pPr>
            <w:r>
              <w:t xml:space="preserve">El archivo debe guardarse como CSV (Delimitado por comas) con codificación UTF-8.</w:t>
            </w:r>
          </w:p>
          <w:p>
            <w:pPr>
              <w:pStyle w:val="ListParagraph"/>
              <w:numPr>
                <w:ilvl w:val="0"/>
                <w:numId w:val="2"/>
              </w:numPr>
              <w:spacing w:after="80" w:line="280"/>
            </w:pPr>
            <w:r>
              <w:t xml:space="preserve">La primera fila es obligatoria como encabezado: EmailAddress,UserName,Password</w:t>
            </w:r>
          </w:p>
          <w:p>
            <w:pPr>
              <w:pStyle w:val="ListParagraph"/>
              <w:numPr>
                <w:ilvl w:val="0"/>
                <w:numId w:val="2"/>
              </w:numPr>
              <w:spacing w:after="80" w:line="280"/>
            </w:pPr>
            <w:r>
              <w:t xml:space="preserve">Ninguna contraseña debe contener comas; en caso de contenerlas, encerrar el valor en comillas dobles.</w:t>
            </w:r>
          </w:p>
          <w:p>
            <w:pPr>
              <w:pStyle w:val="ListParagraph"/>
              <w:numPr>
                <w:ilvl w:val="0"/>
                <w:numId w:val="2"/>
              </w:numPr>
              <w:spacing w:after="80" w:line="280"/>
            </w:pPr>
            <w:r>
              <w:t xml:space="preserve">Máximo recomendado por lote: 50–100 filas. Para 80 buzones se puede usar un solo lote o dividirlo en 2 lotes de 40.</w:t>
            </w:r>
          </w:p>
        </w:tc>
      </w:tr>
    </w:tbl>
    <w:p>
      <w:pPr>
        <w:spacing w:after="100"/>
      </w:pPr>
      <w:r>
        <w:t xml:space="preserve"/>
      </w:r>
    </w:p>
    <w:p>
      <w:pPr>
        <w:pStyle w:val="Heading2"/>
        <w:spacing w:after="160" w:before="280"/>
      </w:pPr>
      <w:r>
        <w:t xml:space="preserve">5.3 Crear el endpoint de migración IMAP</w:t>
      </w:r>
    </w:p>
    <w:p>
      <w:pPr>
        <w:pStyle w:val="ListParagraph"/>
        <w:numPr>
          <w:ilvl w:val="0"/>
          <w:numId w:val="3"/>
        </w:numPr>
        <w:spacing w:after="100" w:line="280"/>
      </w:pPr>
      <w:r>
        <w:t xml:space="preserve">Iniciar sesión en el Centro de administración de Exchange: https://admin.exchange.microsoft.com</w:t>
      </w:r>
    </w:p>
    <w:p>
      <w:pPr>
        <w:pStyle w:val="ListParagraph"/>
        <w:numPr>
          <w:ilvl w:val="0"/>
          <w:numId w:val="3"/>
        </w:numPr>
        <w:spacing w:after="100" w:line="280"/>
      </w:pPr>
      <w:r>
        <w:t xml:space="preserve">Navegar a Migración (Migration) en el menú lateral.</w:t>
      </w:r>
    </w:p>
    <w:p>
      <w:pPr>
        <w:pStyle w:val="ListParagraph"/>
        <w:numPr>
          <w:ilvl w:val="0"/>
          <w:numId w:val="3"/>
        </w:numPr>
        <w:spacing w:after="100" w:line="280"/>
      </w:pPr>
      <w:r>
        <w:t xml:space="preserve">Hacer clic en Puntos de conexión (Endpoints) en la esquina superior derecha.</w:t>
      </w:r>
    </w:p>
    <w:p>
      <w:pPr>
        <w:pStyle w:val="ListParagraph"/>
        <w:numPr>
          <w:ilvl w:val="0"/>
          <w:numId w:val="3"/>
        </w:numPr>
        <w:spacing w:after="100" w:line="280"/>
      </w:pPr>
      <w:r>
        <w:t xml:space="preserve">Hacer clic en Agregar (Add).</w:t>
      </w:r>
    </w:p>
    <w:p>
      <w:pPr>
        <w:pStyle w:val="ListParagraph"/>
        <w:numPr>
          <w:ilvl w:val="0"/>
          <w:numId w:val="3"/>
        </w:numPr>
        <w:spacing w:after="100" w:line="280"/>
      </w:pPr>
      <w:r>
        <w:t xml:space="preserve">Seleccionar IMAP como tipo de punto de conexión y dar clic en Siguiente.</w:t>
      </w:r>
    </w:p>
    <w:p>
      <w:pPr>
        <w:pStyle w:val="ListParagraph"/>
        <w:numPr>
          <w:ilvl w:val="0"/>
          <w:numId w:val="3"/>
        </w:numPr>
        <w:spacing w:after="100" w:line="280"/>
      </w:pPr>
      <w:r>
        <w:t xml:space="preserve">Completar los campos del endpoint con los valores de Hostinger: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Nombre del endpoint:   Hostinger-IMAP-Endpoint</w:t>
            </w:r>
          </w:p>
          <w:p>
            <w:pPr>
              <w:spacing w:after="40" w:line="260"/>
            </w:pPr>
            <w:r>
              <w:rPr>
                <w:rFonts w:ascii="Consolas" w:cs="Consolas" w:eastAsia="Consolas" w:hAnsi="Consolas"/>
                <w:color w:val="262626"/>
                <w:sz w:val="20"/>
                <w:szCs w:val="20"/>
              </w:rPr>
              <w:t xml:space="preserve">Servidor IMAP:         imap.hostinger.com</w:t>
            </w:r>
          </w:p>
          <w:p>
            <w:pPr>
              <w:spacing w:after="40" w:line="260"/>
            </w:pPr>
            <w:r>
              <w:rPr>
                <w:rFonts w:ascii="Consolas" w:cs="Consolas" w:eastAsia="Consolas" w:hAnsi="Consolas"/>
                <w:color w:val="262626"/>
                <w:sz w:val="20"/>
                <w:szCs w:val="20"/>
              </w:rPr>
              <w:t xml:space="preserve">Puerto:                993</w:t>
            </w:r>
          </w:p>
          <w:p>
            <w:pPr>
              <w:spacing w:after="40" w:line="260"/>
            </w:pPr>
            <w:r>
              <w:rPr>
                <w:rFonts w:ascii="Consolas" w:cs="Consolas" w:eastAsia="Consolas" w:hAnsi="Consolas"/>
                <w:color w:val="262626"/>
                <w:sz w:val="20"/>
                <w:szCs w:val="20"/>
              </w:rPr>
              <w:t xml:space="preserve">Cifrado:               SSL</w:t>
            </w:r>
          </w:p>
          <w:p>
            <w:pPr>
              <w:spacing w:after="40" w:line="260"/>
            </w:pPr>
            <w:r>
              <w:rPr>
                <w:rFonts w:ascii="Consolas" w:cs="Consolas" w:eastAsia="Consolas" w:hAnsi="Consolas"/>
                <w:color w:val="262626"/>
                <w:sz w:val="20"/>
                <w:szCs w:val="20"/>
              </w:rPr>
              <w:t xml:space="preserve">Autenticación:         Básica</w:t>
            </w:r>
          </w:p>
          <w:p>
            <w:pPr>
              <w:spacing w:after="40" w:line="260"/>
            </w:pPr>
            <w:r>
              <w:rPr>
                <w:rFonts w:ascii="Consolas" w:cs="Consolas" w:eastAsia="Consolas" w:hAnsi="Consolas"/>
                <w:color w:val="262626"/>
                <w:sz w:val="20"/>
                <w:szCs w:val="20"/>
              </w:rPr>
              <w:t xml:space="preserve">Conexiones máx. por servidor:  10  (valor por defecto, conservar)</w:t>
            </w:r>
          </w:p>
          <w:p>
            <w:pPr>
              <w:spacing w:after="40" w:line="260"/>
            </w:pPr>
            <w:r>
              <w:rPr>
                <w:rFonts w:ascii="Consolas" w:cs="Consolas" w:eastAsia="Consolas" w:hAnsi="Consolas"/>
                <w:color w:val="262626"/>
                <w:sz w:val="20"/>
                <w:szCs w:val="20"/>
              </w:rPr>
              <w:t xml:space="preserve">Conexiones máx. por usuario:   2   (valor por defecto, conservar)</w:t>
            </w:r>
          </w:p>
        </w:tc>
      </w:tr>
    </w:tbl>
    <w:p>
      <w:pPr>
        <w:pStyle w:val="ListParagraph"/>
        <w:numPr>
          <w:ilvl w:val="0"/>
          <w:numId w:val="3"/>
        </w:numPr>
        <w:spacing w:after="100" w:line="280"/>
      </w:pPr>
      <w:r>
        <w:t xml:space="preserve">Hacer clic en Siguiente; el sistema realizará una prueba de conexión automática.</w:t>
      </w:r>
    </w:p>
    <w:p>
      <w:pPr>
        <w:pStyle w:val="ListParagraph"/>
        <w:numPr>
          <w:ilvl w:val="0"/>
          <w:numId w:val="3"/>
        </w:numPr>
        <w:spacing w:after="100" w:line="280"/>
      </w:pPr>
      <w:r>
        <w:t xml:space="preserve">Si la prueba falla, revisar firewall del servidor origen o variar entre imap.hostinger.com y mail.&lt;dominio&gt;.com.</w:t>
      </w:r>
    </w:p>
    <w:p>
      <w:pPr>
        <w:pStyle w:val="ListParagraph"/>
        <w:numPr>
          <w:ilvl w:val="0"/>
          <w:numId w:val="3"/>
        </w:numPr>
        <w:spacing w:after="100" w:line="280"/>
      </w:pPr>
      <w:r>
        <w:t xml:space="preserve">Confirmar la creación del endpoint.</w:t>
      </w:r>
    </w:p>
    <w:p>
      <w:pPr>
        <w:spacing w:after="100"/>
      </w:pPr>
      <w:r>
        <w:t xml:space="preserve"/>
      </w:r>
    </w:p>
    <w:p>
      <w:pPr>
        <w:pStyle w:val="Heading2"/>
        <w:spacing w:after="160" w:before="280"/>
      </w:pPr>
      <w:r>
        <w:t xml:space="preserve">5.4 Crear el lote (batch) de migración</w:t>
      </w:r>
    </w:p>
    <w:p>
      <w:pPr>
        <w:pStyle w:val="ListParagraph"/>
        <w:numPr>
          <w:ilvl w:val="0"/>
          <w:numId w:val="3"/>
        </w:numPr>
        <w:spacing w:after="100" w:line="280"/>
      </w:pPr>
      <w:r>
        <w:t xml:space="preserve">Aún en Migración, hacer clic en Agregar lote de migración (Add migration batch).</w:t>
      </w:r>
    </w:p>
    <w:p>
      <w:pPr>
        <w:pStyle w:val="ListParagraph"/>
        <w:numPr>
          <w:ilvl w:val="0"/>
          <w:numId w:val="3"/>
        </w:numPr>
        <w:spacing w:after="100" w:line="280"/>
      </w:pPr>
      <w:r>
        <w:t xml:space="preserve">Asignar un nombre descriptivo, ej: Lote-01-Hostinger-Junio2026.</w:t>
      </w:r>
    </w:p>
    <w:p>
      <w:pPr>
        <w:pStyle w:val="ListParagraph"/>
        <w:numPr>
          <w:ilvl w:val="0"/>
          <w:numId w:val="3"/>
        </w:numPr>
        <w:spacing w:after="100" w:line="280"/>
      </w:pPr>
      <w:r>
        <w:t xml:space="preserve">Seleccionar como ruta de migración: Migración a Exchange Online.</w:t>
      </w:r>
    </w:p>
    <w:p>
      <w:pPr>
        <w:pStyle w:val="ListParagraph"/>
        <w:numPr>
          <w:ilvl w:val="0"/>
          <w:numId w:val="3"/>
        </w:numPr>
        <w:spacing w:after="100" w:line="280"/>
      </w:pPr>
      <w:r>
        <w:t xml:space="preserve">Tipo de migración: IMAP Migration. Hacer clic en Siguiente.</w:t>
      </w:r>
    </w:p>
    <w:p>
      <w:pPr>
        <w:pStyle w:val="ListParagraph"/>
        <w:numPr>
          <w:ilvl w:val="0"/>
          <w:numId w:val="3"/>
        </w:numPr>
        <w:spacing w:after="100" w:line="280"/>
      </w:pPr>
      <w:r>
        <w:t xml:space="preserve">Seleccionar el endpoint creado previamente (Hostinger-IMAP-Endpoint).</w:t>
      </w:r>
    </w:p>
    <w:p>
      <w:pPr>
        <w:pStyle w:val="ListParagraph"/>
        <w:numPr>
          <w:ilvl w:val="0"/>
          <w:numId w:val="3"/>
        </w:numPr>
        <w:spacing w:after="100" w:line="280"/>
      </w:pPr>
      <w:r>
        <w:t xml:space="preserve">Cargar el archivo CSV preparado en la sección 5.2. El sistema validará el formato y mostrará el número de filas detectadas.</w:t>
      </w:r>
    </w:p>
    <w:p>
      <w:pPr>
        <w:pStyle w:val="ListParagraph"/>
        <w:numPr>
          <w:ilvl w:val="0"/>
          <w:numId w:val="3"/>
        </w:numPr>
        <w:spacing w:after="100" w:line="280"/>
      </w:pPr>
      <w:r>
        <w:t xml:space="preserve">Aceptar la lista de carpetas excluidas por defecto (Drafts, Sent, Trash, Junk, etc., según el comportamiento que se desee). Para conservar todo, dejar la lista vacía.</w:t>
      </w:r>
    </w:p>
    <w:p>
      <w:pPr>
        <w:pStyle w:val="ListParagraph"/>
        <w:numPr>
          <w:ilvl w:val="0"/>
          <w:numId w:val="3"/>
        </w:numPr>
        <w:spacing w:after="100" w:line="280"/>
      </w:pPr>
      <w:r>
        <w:t xml:space="preserve">Configurar el buzón de notificación: especificar la cuenta del administrador que recibirá los reportes de inicio, errores y finalización.</w:t>
      </w:r>
    </w:p>
    <w:p>
      <w:pPr>
        <w:pStyle w:val="ListParagraph"/>
        <w:numPr>
          <w:ilvl w:val="0"/>
          <w:numId w:val="3"/>
        </w:numPr>
        <w:spacing w:after="100" w:line="280"/>
      </w:pPr>
      <w:r>
        <w:t xml:space="preserve">Programar el inicio: se recomienda Iniciar el lote automáticamente y Programar el finalizado manualmente.</w:t>
      </w:r>
    </w:p>
    <w:p>
      <w:pPr>
        <w:pStyle w:val="ListParagraph"/>
        <w:numPr>
          <w:ilvl w:val="0"/>
          <w:numId w:val="3"/>
        </w:numPr>
        <w:spacing w:after="100" w:line="280"/>
      </w:pPr>
      <w:r>
        <w:t xml:space="preserve">Revisar el resumen y dar clic en Guardar / Crear.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Diferencia clave: "Sincronización" vs "Completar"</w:t>
            </w:r>
          </w:p>
          <w:p>
            <w:pPr>
              <w:spacing w:after="80" w:before="0" w:line="300"/>
            </w:pPr>
            <w:r>
              <w:t xml:space="preserve">Un lote de migración IMAP tiene dos estados principales:</w:t>
            </w:r>
          </w:p>
          <w:p>
            <w:pPr>
              <w:pStyle w:val="ListParagraph"/>
              <w:numPr>
                <w:ilvl w:val="0"/>
                <w:numId w:val="2"/>
              </w:numPr>
              <w:spacing w:after="80" w:line="280"/>
            </w:pPr>
            <w:r>
              <w:rPr>
                <w:b/>
                <w:bCs/>
              </w:rPr>
              <w:t xml:space="preserve">Sincronizando: </w:t>
            </w:r>
            <w:r>
              <w:t xml:space="preserve">el lote copia los mensajes del buzón origen al destino. Los correos nuevos que sigan llegando al origen se sincronizarán en pases incrementales (cada 24 h por defecto).</w:t>
            </w:r>
          </w:p>
          <w:p>
            <w:pPr>
              <w:pStyle w:val="ListParagraph"/>
              <w:numPr>
                <w:ilvl w:val="0"/>
                <w:numId w:val="2"/>
              </w:numPr>
              <w:spacing w:after="80" w:line="280"/>
            </w:pPr>
            <w:r>
              <w:rPr>
                <w:b/>
                <w:bCs/>
              </w:rPr>
              <w:t xml:space="preserve">Completar (Complete): </w:t>
            </w:r>
            <w:r>
              <w:t xml:space="preserve">se ejecuta manualmente cuando se ha cambiado el MX y se quiere cerrar el lote. Detiene la sincronización.</w:t>
            </w:r>
          </w:p>
          <w:p>
            <w:pPr>
              <w:spacing w:after="0" w:before="80" w:line="300"/>
            </w:pPr>
            <w:r>
              <w:t xml:space="preserve">Esto permite realizar el cambio de DNS (Fase 3) con el lote aún sincronizando, garantizando que cualquier correo recibido en Hostinger durante la propagación se copie también al destino antes de completar el batch.</w:t>
            </w:r>
          </w:p>
        </w:tc>
      </w:tr>
    </w:tbl>
    <w:p>
      <w:pPr>
        <w:spacing w:after="100"/>
      </w:pPr>
      <w:r>
        <w:t xml:space="preserve"/>
      </w:r>
    </w:p>
    <w:p>
      <w:pPr>
        <w:pStyle w:val="Heading2"/>
        <w:spacing w:after="160" w:before="280"/>
      </w:pPr>
      <w:r>
        <w:t xml:space="preserve">5.5 Monitoreo del lote</w:t>
      </w:r>
    </w:p>
    <w:p>
      <w:pPr>
        <w:spacing w:after="120" w:before="0" w:line="300"/>
      </w:pPr>
      <w:r>
        <w:t xml:space="preserve">Una vez iniciado el lote, monitorear desde EAC → Migración. Los estados posibles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Estado</w:t>
            </w:r>
          </w:p>
        </w:tc>
        <w:tc>
          <w:tcPr>
            <w:tcW w:type="dxa" w:w="7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Significado / Acción</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Syncing</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Sincronización inicial en curso. Esperar.</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Synced</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Sincronización inicial completada. Pases incrementales activos. Listo para Fase 3.</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Stopped</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Lote detenido manualmente o por error. Revisar reportes.</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Failed</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Falla crítica. Descargar el reporte detallado, corregir y reintentar.</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Completed</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Lote cerrado (Complete ejecutado). Ya no se sincronizan nuevos correos.</w:t>
            </w:r>
          </w:p>
        </w:tc>
      </w:tr>
    </w:tbl>
    <w:p>
      <w:pPr>
        <w:spacing w:after="100"/>
      </w:pPr>
      <w:r>
        <w:t xml:space="preserve"/>
      </w:r>
    </w:p>
    <w:p>
      <w:pPr>
        <w:spacing w:after="120" w:before="0" w:line="300"/>
      </w:pPr>
      <w:r>
        <w:t xml:space="preserve">Por cada usuario individual, EAC ofrece un reporte con: número total de elementos detectados en el origen, sincronizados, omitidos, fallidos y "missing" (si están las políticas de retención deshabilitadas, este conteo debe ser cero o muy bajo).</w:t>
      </w:r>
    </w:p>
    <w:p>
      <w:pPr>
        <w:spacing w:after="100"/>
      </w:pPr>
      <w:r>
        <w:t xml:space="preserve"/>
      </w:r>
    </w:p>
    <w:p>
      <w:pPr>
        <w:pStyle w:val="Heading2"/>
        <w:spacing w:after="160" w:before="280"/>
      </w:pPr>
      <w:r>
        <w:t xml:space="preserve">5.6 Resolución de los errores más comunes durante la sincronización</w:t>
      </w:r>
    </w:p>
    <w:p>
      <w:pPr>
        <w:pStyle w:val="ListParagraph"/>
        <w:numPr>
          <w:ilvl w:val="0"/>
          <w:numId w:val="2"/>
        </w:numPr>
        <w:spacing w:after="80" w:line="280"/>
      </w:pPr>
      <w:r>
        <w:rPr>
          <w:b/>
          <w:bCs/>
        </w:rPr>
        <w:t xml:space="preserve">AuthenticationFailed: </w:t>
      </w:r>
      <w:r>
        <w:t xml:space="preserve">credenciales incorrectas en el CSV. Restablecer en hPanel y actualizar el CSV; recrear el lote.</w:t>
      </w:r>
    </w:p>
    <w:p>
      <w:pPr>
        <w:pStyle w:val="ListParagraph"/>
        <w:numPr>
          <w:ilvl w:val="0"/>
          <w:numId w:val="2"/>
        </w:numPr>
        <w:spacing w:after="80" w:line="280"/>
      </w:pPr>
      <w:r>
        <w:rPr>
          <w:b/>
          <w:bCs/>
        </w:rPr>
        <w:t xml:space="preserve">MaximumConnectionsExceeded: </w:t>
      </w:r>
      <w:r>
        <w:t xml:space="preserve">Hostinger limitando conexiones simultáneas. Reducir el número de buzones del lote o ajustar conexiones máx. por servidor en el endpoint.</w:t>
      </w:r>
    </w:p>
    <w:p>
      <w:pPr>
        <w:pStyle w:val="ListParagraph"/>
        <w:numPr>
          <w:ilvl w:val="0"/>
          <w:numId w:val="2"/>
        </w:numPr>
        <w:spacing w:after="80" w:line="280"/>
      </w:pPr>
      <w:r>
        <w:rPr>
          <w:b/>
          <w:bCs/>
        </w:rPr>
        <w:t xml:space="preserve">MailboxFull: </w:t>
      </w:r>
      <w:r>
        <w:t xml:space="preserve">buzón destino lleno (raro con E3 / 100 GB). Verificar cuotas en EAC.</w:t>
      </w:r>
    </w:p>
    <w:p>
      <w:pPr>
        <w:pStyle w:val="ListParagraph"/>
        <w:numPr>
          <w:ilvl w:val="0"/>
          <w:numId w:val="2"/>
        </w:numPr>
        <w:spacing w:after="80" w:line="280"/>
      </w:pPr>
      <w:r>
        <w:rPr>
          <w:b/>
          <w:bCs/>
        </w:rPr>
        <w:t xml:space="preserve">TimeOut: </w:t>
      </w:r>
      <w:r>
        <w:t xml:space="preserve">buzones muy grandes o lentitud del origen. Esperar y permitir reintentos automáticos.</w:t>
      </w:r>
    </w:p>
    <w:p>
      <w:r>
        <w:br w:type="page"/>
      </w:r>
    </w:p>
    <w:p>
      <w:pPr>
        <w:pStyle w:val="Heading1"/>
        <w:spacing w:after="200" w:before="360"/>
      </w:pPr>
      <w:r>
        <w:t xml:space="preserve">6. Fase 3 — Cambio de registros DNS públicos</w:t>
      </w:r>
    </w:p>
    <w:p>
      <w:pPr>
        <w:spacing w:after="120" w:before="0" w:line="300"/>
      </w:pPr>
      <w:r>
        <w:t xml:space="preserve">Objetivo: redirigir el flujo de correo entrante de Hostinger hacia Microsoft 365 mediante el cambio del registro MX y configurar el resto de registros necesarios para garantizar la entrega, la autenticación y la detección automática del servicio (Autodiscover).</w:t>
      </w:r>
    </w:p>
    <w:p>
      <w:pPr>
        <w:pStyle w:val="Heading2"/>
        <w:spacing w:after="160" w:before="280"/>
      </w:pPr>
      <w:r>
        <w:t xml:space="preserve">6.1 Estrategia y consideraciones previas</w:t>
      </w:r>
    </w:p>
    <w:p>
      <w:pPr>
        <w:pStyle w:val="ListParagraph"/>
        <w:numPr>
          <w:ilvl w:val="0"/>
          <w:numId w:val="2"/>
        </w:numPr>
        <w:spacing w:after="80" w:line="280"/>
      </w:pPr>
      <w:r>
        <w:rPr>
          <w:b/>
          <w:bCs/>
        </w:rPr>
        <w:t xml:space="preserve">Ventana de cambio: </w:t>
      </w:r>
      <w:r>
        <w:t xml:space="preserve">ejecutar el cambio de DNS fuera de horario laboral, idealmente un viernes por la noche, para minimizar el impacto durante la propagación.</w:t>
      </w:r>
    </w:p>
    <w:p>
      <w:pPr>
        <w:pStyle w:val="ListParagraph"/>
        <w:numPr>
          <w:ilvl w:val="0"/>
          <w:numId w:val="2"/>
        </w:numPr>
        <w:spacing w:after="80" w:line="280"/>
      </w:pPr>
      <w:r>
        <w:rPr>
          <w:b/>
          <w:bCs/>
        </w:rPr>
        <w:t xml:space="preserve">Reducción previa del TTL: </w:t>
      </w:r>
      <w:r>
        <w:t xml:space="preserve">24–48 horas antes del cambio, reducir el TTL de los registros MX y Autodiscover a 300 segundos (5 min) para que la propagación del nuevo valor sea rápida.</w:t>
      </w:r>
    </w:p>
    <w:p>
      <w:pPr>
        <w:pStyle w:val="ListParagraph"/>
        <w:numPr>
          <w:ilvl w:val="0"/>
          <w:numId w:val="2"/>
        </w:numPr>
        <w:spacing w:after="80" w:line="280"/>
      </w:pPr>
      <w:r>
        <w:rPr>
          <w:b/>
          <w:bCs/>
        </w:rPr>
        <w:t xml:space="preserve">Lote sincronizando: </w:t>
      </w:r>
      <w:r>
        <w:t xml:space="preserve">el lote de migración debe estar en estado Synced (no Completed) al momento del cambio, para que los correos llegados a Hostinger durante la propagación también se copien al destino.</w:t>
      </w:r>
    </w:p>
    <w:p>
      <w:pPr>
        <w:pStyle w:val="ListParagraph"/>
        <w:numPr>
          <w:ilvl w:val="0"/>
          <w:numId w:val="2"/>
        </w:numPr>
        <w:spacing w:after="80" w:line="280"/>
      </w:pPr>
      <w:r>
        <w:rPr>
          <w:b/>
          <w:bCs/>
        </w:rPr>
        <w:t xml:space="preserve">Backup de la configuración actual: </w:t>
      </w:r>
      <w:r>
        <w:t xml:space="preserve">exportar y guardar capturas de todos los registros DNS actuales antes de modificarlos.</w:t>
      </w:r>
    </w:p>
    <w:p>
      <w:pPr>
        <w:spacing w:after="100"/>
      </w:pPr>
      <w:r>
        <w:t xml:space="preserve"/>
      </w:r>
    </w:p>
    <w:p>
      <w:pPr>
        <w:pStyle w:val="Heading2"/>
        <w:spacing w:after="160" w:before="280"/>
      </w:pPr>
      <w:r>
        <w:t xml:space="preserve">6.2 Obtener los valores DNS oficiales de Microsoft 365</w:t>
      </w:r>
    </w:p>
    <w:p>
      <w:pPr>
        <w:spacing w:after="120" w:before="0" w:line="300"/>
      </w:pPr>
      <w:r>
        <w:t xml:space="preserve">En el Centro de administración de Microsoft 365 → Configuración → Dominios → seleccionar el dominio del cliente → pestaña DNS records. El portal mostrará los valores exactos para el tenant del cliente. Los siguientes son los formatos generales:</w:t>
      </w:r>
    </w:p>
    <w:p>
      <w:pPr>
        <w:spacing w:after="100"/>
      </w:pPr>
      <w:r>
        <w:t xml:space="preserve"/>
      </w:r>
    </w:p>
    <w:p>
      <w:pPr>
        <w:pStyle w:val="Heading2"/>
        <w:spacing w:after="160" w:before="280"/>
      </w:pPr>
      <w:r>
        <w:t xml:space="preserve">6.3 Registros DNS a configurar</w:t>
      </w:r>
    </w:p>
    <w:p>
      <w:pPr>
        <w:pStyle w:val="Heading3"/>
        <w:spacing w:after="120" w:before="220"/>
      </w:pPr>
      <w:r>
        <w:t xml:space="preserve">6.3.1 Registro MX (entrega de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MX</w:t>
            </w:r>
          </w:p>
          <w:p>
            <w:pPr>
              <w:spacing w:after="40" w:line="260"/>
            </w:pPr>
            <w:r>
              <w:rPr>
                <w:rFonts w:ascii="Consolas" w:cs="Consolas" w:eastAsia="Consolas" w:hAnsi="Consolas"/>
                <w:color w:val="262626"/>
                <w:sz w:val="20"/>
                <w:szCs w:val="20"/>
              </w:rPr>
              <w:t xml:space="preserve">Host/Name:  @  (o el dominio raíz)</w:t>
            </w:r>
          </w:p>
          <w:p>
            <w:pPr>
              <w:spacing w:after="40" w:line="260"/>
            </w:pPr>
            <w:r>
              <w:rPr>
                <w:rFonts w:ascii="Consolas" w:cs="Consolas" w:eastAsia="Consolas" w:hAnsi="Consolas"/>
                <w:color w:val="262626"/>
                <w:sz w:val="20"/>
                <w:szCs w:val="20"/>
              </w:rPr>
              <w:t xml:space="preserve">Prioridad:  0</w:t>
            </w:r>
          </w:p>
          <w:p>
            <w:pPr>
              <w:spacing w:after="40" w:line="260"/>
            </w:pPr>
            <w:r>
              <w:rPr>
                <w:rFonts w:ascii="Consolas" w:cs="Consolas" w:eastAsia="Consolas" w:hAnsi="Consolas"/>
                <w:color w:val="262626"/>
                <w:sz w:val="20"/>
                <w:szCs w:val="20"/>
              </w:rPr>
              <w:t xml:space="preserve">Valor:      &lt;tenant&gt;-com.mail.protection.outlook.com</w:t>
            </w:r>
          </w:p>
          <w:p>
            <w:pPr>
              <w:spacing w:after="40" w:line="260"/>
            </w:pPr>
            <w:r>
              <w:rPr>
                <w:rFonts w:ascii="Consolas" w:cs="Consolas" w:eastAsia="Consolas" w:hAnsi="Consolas"/>
                <w:color w:val="262626"/>
                <w:sz w:val="20"/>
                <w:szCs w:val="20"/>
              </w:rPr>
              <w:t xml:space="preserve">TTL:        3600 (1 hora) tras estabilización</w:t>
            </w:r>
          </w:p>
        </w:tc>
      </w:tr>
    </w:tbl>
    <w:p>
      <w:pPr>
        <w:spacing w:after="120" w:before="0" w:line="300"/>
      </w:pPr>
      <w:r>
        <w:t xml:space="preserve">Eliminar todos los registros MX antiguos que apuntan a Hostinger (típicamente mx1.hostinger.com / mx2.hostinger.com).</w:t>
      </w:r>
    </w:p>
    <w:p>
      <w:pPr>
        <w:spacing w:after="100"/>
      </w:pPr>
      <w:r>
        <w:t xml:space="preserve"/>
      </w:r>
    </w:p>
    <w:p>
      <w:pPr>
        <w:pStyle w:val="Heading3"/>
        <w:spacing w:after="120" w:before="220"/>
      </w:pPr>
      <w:r>
        <w:t xml:space="preserve">6.3.2 Registro CNAME — Autodiscover</w:t>
      </w:r>
    </w:p>
    <w:p>
      <w:pPr>
        <w:spacing w:after="120" w:before="0" w:line="300"/>
      </w:pPr>
      <w:r>
        <w:t xml:space="preserve">Permite a los clientes Outlook descubrir automáticamente la configuración del buzón.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CNAME</w:t>
            </w:r>
          </w:p>
          <w:p>
            <w:pPr>
              <w:spacing w:after="40" w:line="260"/>
            </w:pPr>
            <w:r>
              <w:rPr>
                <w:rFonts w:ascii="Consolas" w:cs="Consolas" w:eastAsia="Consolas" w:hAnsi="Consolas"/>
                <w:color w:val="262626"/>
                <w:sz w:val="20"/>
                <w:szCs w:val="20"/>
              </w:rPr>
              <w:t xml:space="preserve">Host/Name:  autodiscover</w:t>
            </w:r>
          </w:p>
          <w:p>
            <w:pPr>
              <w:spacing w:after="40" w:line="260"/>
            </w:pPr>
            <w:r>
              <w:rPr>
                <w:rFonts w:ascii="Consolas" w:cs="Consolas" w:eastAsia="Consolas" w:hAnsi="Consolas"/>
                <w:color w:val="262626"/>
                <w:sz w:val="20"/>
                <w:szCs w:val="20"/>
              </w:rPr>
              <w:t xml:space="preserve">Valor:      autodiscover.outlook.com</w:t>
            </w:r>
          </w:p>
          <w:p>
            <w:pPr>
              <w:spacing w:after="40" w:line="260"/>
            </w:pPr>
            <w:r>
              <w:rPr>
                <w:rFonts w:ascii="Consolas" w:cs="Consolas" w:eastAsia="Consolas" w:hAnsi="Consolas"/>
                <w:color w:val="262626"/>
                <w:sz w:val="20"/>
                <w:szCs w:val="20"/>
              </w:rPr>
              <w:t xml:space="preserve">TTL:        3600</w:t>
            </w:r>
          </w:p>
        </w:tc>
      </w:tr>
    </w:tbl>
    <w:p>
      <w:pPr>
        <w:spacing w:after="100"/>
      </w:pPr>
      <w:r>
        <w:t xml:space="preserve"/>
      </w:r>
    </w:p>
    <w:p>
      <w:pPr>
        <w:pStyle w:val="Heading3"/>
        <w:spacing w:after="120" w:before="220"/>
      </w:pPr>
      <w:r>
        <w:t xml:space="preserve">6.3.3 Registro TXT — SPF (Sender Policy Framework)</w:t>
      </w:r>
    </w:p>
    <w:p>
      <w:pPr>
        <w:spacing w:after="120" w:before="0" w:line="300"/>
      </w:pPr>
      <w:r>
        <w:t xml:space="preserve">Reemplaza el SPF anterior de Hostinger por el de Microsoft 365. Si el cliente envía correo desde otros sistemas (CRM, ERP, plataforma de marketing), deben agregarse al mismo registro SPF — solo puede existir uno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TXT</w:t>
            </w:r>
          </w:p>
          <w:p>
            <w:pPr>
              <w:spacing w:after="40" w:line="260"/>
            </w:pPr>
            <w:r>
              <w:rPr>
                <w:rFonts w:ascii="Consolas" w:cs="Consolas" w:eastAsia="Consolas" w:hAnsi="Consolas"/>
                <w:color w:val="262626"/>
                <w:sz w:val="20"/>
                <w:szCs w:val="20"/>
              </w:rPr>
              <w:t xml:space="preserve">Host/Name:  @</w:t>
            </w:r>
          </w:p>
          <w:p>
            <w:pPr>
              <w:spacing w:after="40" w:line="260"/>
            </w:pPr>
            <w:r>
              <w:rPr>
                <w:rFonts w:ascii="Consolas" w:cs="Consolas" w:eastAsia="Consolas" w:hAnsi="Consolas"/>
                <w:color w:val="262626"/>
                <w:sz w:val="20"/>
                <w:szCs w:val="20"/>
              </w:rPr>
              <w:t xml:space="preserve">Valor:      v=spf1 include:spf.protection.outlook.com -all</w:t>
            </w:r>
          </w:p>
          <w:p>
            <w:pPr>
              <w:spacing w:after="40" w:line="260"/>
            </w:pPr>
            <w:r>
              <w:rPr>
                <w:rFonts w:ascii="Consolas" w:cs="Consolas" w:eastAsia="Consolas" w:hAnsi="Consolas"/>
                <w:color w:val="262626"/>
                <w:sz w:val="20"/>
                <w:szCs w:val="20"/>
              </w:rPr>
              <w:t xml:space="preserve">TTL:        3600</w:t>
            </w:r>
          </w:p>
        </w:tc>
      </w:tr>
    </w:tbl>
    <w:p>
      <w:pPr>
        <w:spacing w:after="100"/>
      </w:pPr>
      <w:r>
        <w:t xml:space="preserve"/>
      </w:r>
    </w:p>
    <w:p>
      <w:pPr>
        <w:pStyle w:val="Heading3"/>
        <w:spacing w:after="120" w:before="220"/>
      </w:pPr>
      <w:r>
        <w:t xml:space="preserve">6.3.4 Registros CNAME — DKIM (DomainKeys Identified Mail)</w:t>
      </w:r>
    </w:p>
    <w:p>
      <w:pPr>
        <w:spacing w:after="120" w:before="0" w:line="300"/>
      </w:pPr>
      <w:r>
        <w:t xml:space="preserve">DKIM firma criptográficamente los correos salientes. Microsoft 365 genera dos selectores; los valores se obtienen del Centro de seguridad (https://security.microsoft.com → Policies &amp; rules → Email authentication settings → DKIM).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CNAME</w:t>
            </w:r>
          </w:p>
          <w:p>
            <w:pPr>
              <w:spacing w:after="40" w:line="260"/>
            </w:pPr>
            <w:r>
              <w:rPr>
                <w:rFonts w:ascii="Consolas" w:cs="Consolas" w:eastAsia="Consolas" w:hAnsi="Consolas"/>
                <w:color w:val="262626"/>
                <w:sz w:val="20"/>
                <w:szCs w:val="20"/>
              </w:rPr>
              <w:t xml:space="preserve">Host/Name:  selector1._domainkey</w:t>
            </w:r>
          </w:p>
          <w:p>
            <w:pPr>
              <w:spacing w:after="40" w:line="260"/>
            </w:pPr>
            <w:r>
              <w:rPr>
                <w:rFonts w:ascii="Consolas" w:cs="Consolas" w:eastAsia="Consolas" w:hAnsi="Consolas"/>
                <w:color w:val="262626"/>
                <w:sz w:val="20"/>
                <w:szCs w:val="20"/>
              </w:rPr>
              <w:t xml:space="preserve">Valor:      selector1-&lt;dominio&gt;-com._domainkey.&lt;tenant&gt;.onmicrosoft.com</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Tipo:       CNAME</w:t>
            </w:r>
          </w:p>
          <w:p>
            <w:pPr>
              <w:spacing w:after="40" w:line="260"/>
            </w:pPr>
            <w:r>
              <w:rPr>
                <w:rFonts w:ascii="Consolas" w:cs="Consolas" w:eastAsia="Consolas" w:hAnsi="Consolas"/>
                <w:color w:val="262626"/>
                <w:sz w:val="20"/>
                <w:szCs w:val="20"/>
              </w:rPr>
              <w:t xml:space="preserve">Host/Name:  selector2._domainkey</w:t>
            </w:r>
          </w:p>
          <w:p>
            <w:pPr>
              <w:spacing w:after="40" w:line="260"/>
            </w:pPr>
            <w:r>
              <w:rPr>
                <w:rFonts w:ascii="Consolas" w:cs="Consolas" w:eastAsia="Consolas" w:hAnsi="Consolas"/>
                <w:color w:val="262626"/>
                <w:sz w:val="20"/>
                <w:szCs w:val="20"/>
              </w:rPr>
              <w:t xml:space="preserve">Valor:      selector2-&lt;dominio&gt;-com._domainkey.&lt;tenant&gt;.onmicrosoft.com</w:t>
            </w:r>
          </w:p>
          <w:p>
            <w:pPr>
              <w:spacing w:after="40" w:line="260"/>
            </w:pPr>
            <w:r>
              <w:rPr>
                <w:rFonts w:ascii="Consolas" w:cs="Consolas" w:eastAsia="Consolas" w:hAnsi="Consolas"/>
                <w:color w:val="262626"/>
                <w:sz w:val="20"/>
                <w:szCs w:val="20"/>
              </w:rPr>
              <w:t xml:space="preserve">TTL:        3600</w:t>
            </w:r>
          </w:p>
        </w:tc>
      </w:tr>
    </w:tbl>
    <w:p>
      <w:pPr>
        <w:spacing w:after="120" w:before="0" w:line="300"/>
      </w:pPr>
      <w:r>
        <w:t xml:space="preserve">Tras publicar los CNAME, regresar al Centro de seguridad y habilitar la firma DKIM para el dominio.</w:t>
      </w:r>
    </w:p>
    <w:p>
      <w:pPr>
        <w:spacing w:after="100"/>
      </w:pPr>
      <w:r>
        <w:t xml:space="preserve"/>
      </w:r>
    </w:p>
    <w:p>
      <w:pPr>
        <w:pStyle w:val="Heading3"/>
        <w:spacing w:after="120" w:before="220"/>
      </w:pPr>
      <w:r>
        <w:t xml:space="preserve">6.3.5 Registro TXT — DMARC (Domain-based Message Authentication)</w:t>
      </w:r>
    </w:p>
    <w:p>
      <w:pPr>
        <w:spacing w:after="120" w:before="0" w:line="300"/>
      </w:pPr>
      <w:r>
        <w:t xml:space="preserve">Recomendado iniciar en modo monitor (p=none) y endurecer gradualmente a quarantine y finalmente reject tras 30–60 días de monitoreo.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TXT</w:t>
            </w:r>
          </w:p>
          <w:p>
            <w:pPr>
              <w:spacing w:after="40" w:line="260"/>
            </w:pPr>
            <w:r>
              <w:rPr>
                <w:rFonts w:ascii="Consolas" w:cs="Consolas" w:eastAsia="Consolas" w:hAnsi="Consolas"/>
                <w:color w:val="262626"/>
                <w:sz w:val="20"/>
                <w:szCs w:val="20"/>
              </w:rPr>
              <w:t xml:space="preserve">Host/Name:  _dmarc</w:t>
            </w:r>
          </w:p>
          <w:p>
            <w:pPr>
              <w:spacing w:after="40" w:line="260"/>
            </w:pPr>
            <w:r>
              <w:rPr>
                <w:rFonts w:ascii="Consolas" w:cs="Consolas" w:eastAsia="Consolas" w:hAnsi="Consolas"/>
                <w:color w:val="262626"/>
                <w:sz w:val="20"/>
                <w:szCs w:val="20"/>
              </w:rPr>
              <w:t xml:space="preserve">Valor:      v=DMARC1; p=none; rua=mailto:dmarc-reports@cliente.com; fo=1</w:t>
            </w:r>
          </w:p>
          <w:p>
            <w:pPr>
              <w:spacing w:after="40" w:line="260"/>
            </w:pPr>
            <w:r>
              <w:rPr>
                <w:rFonts w:ascii="Consolas" w:cs="Consolas" w:eastAsia="Consolas" w:hAnsi="Consolas"/>
                <w:color w:val="262626"/>
                <w:sz w:val="20"/>
                <w:szCs w:val="20"/>
              </w:rPr>
              <w:t xml:space="preserve">TTL:        3600</w:t>
            </w:r>
          </w:p>
        </w:tc>
      </w:tr>
    </w:tbl>
    <w:p>
      <w:pPr>
        <w:spacing w:after="100"/>
      </w:pPr>
      <w:r>
        <w:t xml:space="preserve"/>
      </w:r>
    </w:p>
    <w:p>
      <w:pPr>
        <w:pStyle w:val="Heading3"/>
        <w:spacing w:after="120" w:before="220"/>
      </w:pPr>
      <w:r>
        <w:t xml:space="preserve">6.3.6 Registros opcionales (Skype/Teams)</w:t>
      </w:r>
    </w:p>
    <w:p>
      <w:pPr>
        <w:spacing w:after="120" w:before="0" w:line="300"/>
      </w:pPr>
      <w:r>
        <w:t xml:space="preserve">El plan E3 incluye Microsoft Teams. Si se va a usar como sistema de telefonía o federación, agregar los siguientes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CNAME</w:t>
            </w:r>
          </w:p>
          <w:p>
            <w:pPr>
              <w:spacing w:after="40" w:line="260"/>
            </w:pPr>
            <w:r>
              <w:rPr>
                <w:rFonts w:ascii="Consolas" w:cs="Consolas" w:eastAsia="Consolas" w:hAnsi="Consolas"/>
                <w:color w:val="262626"/>
                <w:sz w:val="20"/>
                <w:szCs w:val="20"/>
              </w:rPr>
              <w:t xml:space="preserve">Host/Name:  sip</w:t>
            </w:r>
          </w:p>
          <w:p>
            <w:pPr>
              <w:spacing w:after="40" w:line="260"/>
            </w:pPr>
            <w:r>
              <w:rPr>
                <w:rFonts w:ascii="Consolas" w:cs="Consolas" w:eastAsia="Consolas" w:hAnsi="Consolas"/>
                <w:color w:val="262626"/>
                <w:sz w:val="20"/>
                <w:szCs w:val="20"/>
              </w:rPr>
              <w:t xml:space="preserve">Valor:      sipdir.online.lync.com</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Tipo:       CNAME</w:t>
            </w:r>
          </w:p>
          <w:p>
            <w:pPr>
              <w:spacing w:after="40" w:line="260"/>
            </w:pPr>
            <w:r>
              <w:rPr>
                <w:rFonts w:ascii="Consolas" w:cs="Consolas" w:eastAsia="Consolas" w:hAnsi="Consolas"/>
                <w:color w:val="262626"/>
                <w:sz w:val="20"/>
                <w:szCs w:val="20"/>
              </w:rPr>
              <w:t xml:space="preserve">Host/Name:  lyncdiscover</w:t>
            </w:r>
          </w:p>
          <w:p>
            <w:pPr>
              <w:spacing w:after="40" w:line="260"/>
            </w:pPr>
            <w:r>
              <w:rPr>
                <w:rFonts w:ascii="Consolas" w:cs="Consolas" w:eastAsia="Consolas" w:hAnsi="Consolas"/>
                <w:color w:val="262626"/>
                <w:sz w:val="20"/>
                <w:szCs w:val="20"/>
              </w:rPr>
              <w:t xml:space="preserve">Valor:      webdir.online.lync.com</w:t>
            </w:r>
          </w:p>
          <w:p>
            <w:pPr>
              <w:spacing w:after="40" w:line="260"/>
            </w:pPr>
            <w:r>
              <w:rPr>
                <w:rFonts w:ascii="Consolas" w:cs="Consolas" w:eastAsia="Consolas" w:hAnsi="Consolas"/>
                <w:color w:val="262626"/>
                <w:sz w:val="20"/>
                <w:szCs w:val="20"/>
              </w:rPr>
              <w:t xml:space="preserve"/>
            </w:r>
          </w:p>
          <w:p>
            <w:pPr>
              <w:spacing w:after="40" w:line="260"/>
            </w:pPr>
            <w:r>
              <w:rPr>
                <w:rFonts w:ascii="Consolas" w:cs="Consolas" w:eastAsia="Consolas" w:hAnsi="Consolas"/>
                <w:color w:val="262626"/>
                <w:sz w:val="20"/>
                <w:szCs w:val="20"/>
              </w:rPr>
              <w:t xml:space="preserve">Tipo:       SRV</w:t>
            </w:r>
          </w:p>
          <w:p>
            <w:pPr>
              <w:spacing w:after="40" w:line="260"/>
            </w:pPr>
            <w:r>
              <w:rPr>
                <w:rFonts w:ascii="Consolas" w:cs="Consolas" w:eastAsia="Consolas" w:hAnsi="Consolas"/>
                <w:color w:val="262626"/>
                <w:sz w:val="20"/>
                <w:szCs w:val="20"/>
              </w:rPr>
              <w:t xml:space="preserve">Host/Name:  _sip._tls       Prioridad: 100  Peso: 1  Puerto: 443  Destino: sipdir.online.lync.com</w:t>
            </w:r>
          </w:p>
          <w:p>
            <w:pPr>
              <w:spacing w:after="40" w:line="260"/>
            </w:pPr>
            <w:r>
              <w:rPr>
                <w:rFonts w:ascii="Consolas" w:cs="Consolas" w:eastAsia="Consolas" w:hAnsi="Consolas"/>
                <w:color w:val="262626"/>
                <w:sz w:val="20"/>
                <w:szCs w:val="20"/>
              </w:rPr>
              <w:t xml:space="preserve">Tipo:       SRV</w:t>
            </w:r>
          </w:p>
          <w:p>
            <w:pPr>
              <w:spacing w:after="40" w:line="260"/>
            </w:pPr>
            <w:r>
              <w:rPr>
                <w:rFonts w:ascii="Consolas" w:cs="Consolas" w:eastAsia="Consolas" w:hAnsi="Consolas"/>
                <w:color w:val="262626"/>
                <w:sz w:val="20"/>
                <w:szCs w:val="20"/>
              </w:rPr>
              <w:t xml:space="preserve">Host/Name:  _sipfederationtls._tcp   Prioridad: 100  Peso: 1  Puerto: 5061  Destino: sipfed.online.lync.com</w:t>
            </w:r>
          </w:p>
        </w:tc>
      </w:tr>
    </w:tbl>
    <w:p>
      <w:pPr>
        <w:spacing w:after="100"/>
      </w:pPr>
      <w:r>
        <w:t xml:space="preserve"/>
      </w:r>
    </w:p>
    <w:p>
      <w:pPr>
        <w:pStyle w:val="Heading2"/>
        <w:spacing w:after="160" w:before="280"/>
      </w:pPr>
      <w:r>
        <w:t xml:space="preserve">6.4 Validación post-cambio DNS</w:t>
      </w:r>
    </w:p>
    <w:p>
      <w:pPr>
        <w:spacing w:after="120" w:before="0" w:line="300"/>
      </w:pPr>
      <w:r>
        <w:t xml:space="preserve">Una vez aplicados los cambios, validar la propagación y la entrega:</w:t>
      </w:r>
    </w:p>
    <w:p>
      <w:pPr>
        <w:pStyle w:val="ListParagraph"/>
        <w:numPr>
          <w:ilvl w:val="0"/>
          <w:numId w:val="2"/>
        </w:numPr>
        <w:spacing w:after="80" w:line="280"/>
      </w:pPr>
      <w:r>
        <w:t xml:space="preserve">MXToolbox (https://mxtoolbox.com): comprobar MX, SPF, DMARC, DKIM y blacklist.</w:t>
      </w:r>
    </w:p>
    <w:p>
      <w:pPr>
        <w:pStyle w:val="ListParagraph"/>
        <w:numPr>
          <w:ilvl w:val="0"/>
          <w:numId w:val="2"/>
        </w:numPr>
        <w:spacing w:after="80" w:line="280"/>
      </w:pPr>
      <w:r>
        <w:t xml:space="preserve">Microsoft Remote Connectivity Analyzer (https://testconnectivity.microsoft.com): probar Autodiscover y conexión SMTP entrante.</w:t>
      </w:r>
    </w:p>
    <w:p>
      <w:pPr>
        <w:pStyle w:val="ListParagraph"/>
        <w:numPr>
          <w:ilvl w:val="0"/>
          <w:numId w:val="2"/>
        </w:numPr>
        <w:spacing w:after="80" w:line="280"/>
      </w:pPr>
      <w:r>
        <w:t xml:space="preserve">Enviar correos de prueba desde Gmail, Outlook.com y otro dominio externo a varios de los 80 buzones recién migrados.</w:t>
      </w:r>
    </w:p>
    <w:p>
      <w:pPr>
        <w:pStyle w:val="ListParagraph"/>
        <w:numPr>
          <w:ilvl w:val="0"/>
          <w:numId w:val="2"/>
        </w:numPr>
        <w:spacing w:after="80" w:line="280"/>
      </w:pPr>
      <w:r>
        <w:t xml:space="preserve">Validar que las respuestas se generan desde Microsoft 365 y no rebotan.</w:t>
      </w:r>
    </w:p>
    <w:p>
      <w:pPr>
        <w:spacing w:after="100"/>
      </w:pPr>
      <w:r>
        <w:t xml:space="preserve"/>
      </w:r>
    </w:p>
    <w:p>
      <w:pPr>
        <w:pStyle w:val="Heading2"/>
        <w:spacing w:after="160" w:before="280"/>
      </w:pPr>
      <w:r>
        <w:t xml:space="preserve">6.5 Completar el lote de migración</w:t>
      </w:r>
    </w:p>
    <w:p>
      <w:pPr>
        <w:spacing w:after="120" w:before="0" w:line="300"/>
      </w:pPr>
      <w:r>
        <w:t xml:space="preserve">Una vez confirmado que el MX está propagado globalmente (verificar con https://www.whatsmydns.net) y que todo el correo entrante está llegando a Microsoft 365:</w:t>
      </w:r>
    </w:p>
    <w:p>
      <w:pPr>
        <w:pStyle w:val="ListParagraph"/>
        <w:numPr>
          <w:ilvl w:val="0"/>
          <w:numId w:val="3"/>
        </w:numPr>
        <w:spacing w:after="100" w:line="280"/>
      </w:pPr>
      <w:r>
        <w:t xml:space="preserve">Esperar 24–48 horas adicionales para asegurar la sincronización de los últimos correos que pudieron haber llegado a Hostinger.</w:t>
      </w:r>
    </w:p>
    <w:p>
      <w:pPr>
        <w:pStyle w:val="ListParagraph"/>
        <w:numPr>
          <w:ilvl w:val="0"/>
          <w:numId w:val="3"/>
        </w:numPr>
        <w:spacing w:after="100" w:line="280"/>
      </w:pPr>
      <w:r>
        <w:t xml:space="preserve">En EAC → Migración, seleccionar el lote y dar clic en Completar este lote de migración.</w:t>
      </w:r>
    </w:p>
    <w:p>
      <w:pPr>
        <w:pStyle w:val="ListParagraph"/>
        <w:numPr>
          <w:ilvl w:val="0"/>
          <w:numId w:val="3"/>
        </w:numPr>
        <w:spacing w:after="100" w:line="280"/>
      </w:pPr>
      <w:r>
        <w:t xml:space="preserve">Confirmar y esperar a que el estado pase a Completed.</w:t>
      </w:r>
    </w:p>
    <w:p>
      <w:pPr>
        <w:pStyle w:val="ListParagraph"/>
        <w:numPr>
          <w:ilvl w:val="0"/>
          <w:numId w:val="3"/>
        </w:numPr>
        <w:spacing w:after="100" w:line="280"/>
      </w:pPr>
      <w:r>
        <w:t xml:space="preserve">Descargar y archivar el reporte final del lote como evidencia de la migración.</w:t>
      </w:r>
    </w:p>
    <w:p>
      <w:r>
        <w:br w:type="page"/>
      </w:r>
    </w:p>
    <w:p>
      <w:pPr>
        <w:pStyle w:val="Heading1"/>
        <w:spacing w:after="200" w:before="360"/>
      </w:pPr>
      <w:r>
        <w:t xml:space="preserve">7. Fase 4 — Post-migración y validación</w:t>
      </w:r>
    </w:p>
    <w:p>
      <w:pPr>
        <w:spacing w:after="120" w:before="0" w:line="300"/>
      </w:pPr>
      <w:r>
        <w:t xml:space="preserve">Objetivo: estabilizar el entorno, dejar a los usuarios operando en Microsoft 365 con todas las herramientas configuradas, y proceder al desmantelamiento ordenado del servicio Hostinger.</w:t>
      </w:r>
    </w:p>
    <w:p>
      <w:pPr>
        <w:pStyle w:val="Heading2"/>
        <w:spacing w:after="160" w:before="280"/>
      </w:pPr>
      <w:r>
        <w:t xml:space="preserve">7.1 Configuración de clientes Outlook en los usuarios</w:t>
      </w:r>
    </w:p>
    <w:p>
      <w:pPr>
        <w:spacing w:after="120" w:before="0" w:line="300"/>
      </w:pPr>
      <w:r>
        <w:t xml:space="preserve">Con el Autodiscover ya publicado en DNS, la configuración debería ser automática para los 80 usuarios:</w:t>
      </w:r>
    </w:p>
    <w:p>
      <w:pPr>
        <w:pStyle w:val="ListParagraph"/>
        <w:numPr>
          <w:ilvl w:val="0"/>
          <w:numId w:val="3"/>
        </w:numPr>
        <w:spacing w:after="100" w:line="280"/>
      </w:pPr>
      <w:r>
        <w:t xml:space="preserve">El usuario inicia Outlook (escritorio o app móvil).</w:t>
      </w:r>
    </w:p>
    <w:p>
      <w:pPr>
        <w:pStyle w:val="ListParagraph"/>
        <w:numPr>
          <w:ilvl w:val="0"/>
          <w:numId w:val="3"/>
        </w:numPr>
        <w:spacing w:after="100" w:line="280"/>
      </w:pPr>
      <w:r>
        <w:t xml:space="preserve">Si tenía un perfil previo apuntando a Hostinger, eliminarlo: Panel de Control → Mail → Perfiles.</w:t>
      </w:r>
    </w:p>
    <w:p>
      <w:pPr>
        <w:pStyle w:val="ListParagraph"/>
        <w:numPr>
          <w:ilvl w:val="0"/>
          <w:numId w:val="3"/>
        </w:numPr>
        <w:spacing w:after="100" w:line="280"/>
      </w:pPr>
      <w:r>
        <w:t xml:space="preserve">Crear un nuevo perfil con la dirección de correo y la contraseña temporal de Microsoft 365.</w:t>
      </w:r>
    </w:p>
    <w:p>
      <w:pPr>
        <w:pStyle w:val="ListParagraph"/>
        <w:numPr>
          <w:ilvl w:val="0"/>
          <w:numId w:val="3"/>
        </w:numPr>
        <w:spacing w:after="100" w:line="280"/>
      </w:pPr>
      <w:r>
        <w:t xml:space="preserve">Outlook detectará automáticamente Exchange Online y descargará el buzón.</w:t>
      </w:r>
    </w:p>
    <w:p>
      <w:pPr>
        <w:pStyle w:val="ListParagraph"/>
        <w:numPr>
          <w:ilvl w:val="0"/>
          <w:numId w:val="3"/>
        </w:numPr>
        <w:spacing w:after="100" w:line="280"/>
      </w:pPr>
      <w:r>
        <w:t xml:space="preserve">El usuario será forzado a cambiar la contraseña en el primer inicio.</w:t>
      </w:r>
    </w:p>
    <w:p>
      <w:pPr>
        <w:pStyle w:val="ListParagraph"/>
        <w:numPr>
          <w:ilvl w:val="0"/>
          <w:numId w:val="3"/>
        </w:numPr>
        <w:spacing w:after="100" w:line="280"/>
      </w:pPr>
      <w:r>
        <w:t xml:space="preserve">Configurar la zona horaria correcta y el idioma desde Outlook Web (https://outlook.office.com) en el primer inicio.</w:t>
      </w:r>
    </w:p>
    <w:p>
      <w:pPr>
        <w:spacing w:after="100"/>
      </w:pPr>
      <w:r>
        <w:t xml:space="preserve"/>
      </w:r>
    </w:p>
    <w:p>
      <w:pPr>
        <w:pStyle w:val="Heading2"/>
        <w:spacing w:after="160" w:before="280"/>
      </w:pPr>
      <w:r>
        <w:t xml:space="preserve">7.2 Migración manual de contactos, calendarios y tareas</w:t>
      </w:r>
    </w:p>
    <w:p>
      <w:pPr>
        <w:spacing w:after="120" w:before="0" w:line="300"/>
      </w:pPr>
      <w:r>
        <w:t xml:space="preserve">Ejecutar el procedimiento descrito en el Apéndice A para cada uno de los 80 usuarios. Para ahorrar tiempo, se recomienda generar un instructivo simplificado y un video tutorial corto que pueda ejecutar el propio usuario con apoyo de la mesa de ayuda.</w:t>
      </w:r>
    </w:p>
    <w:p>
      <w:pPr>
        <w:spacing w:after="100"/>
      </w:pPr>
      <w:r>
        <w:t xml:space="preserve"/>
      </w:r>
    </w:p>
    <w:p>
      <w:pPr>
        <w:pStyle w:val="Heading2"/>
        <w:spacing w:after="160" w:before="280"/>
      </w:pPr>
      <w:r>
        <w:t xml:space="preserve">7.3 Reactivación de políticas y configuración de seguridad</w:t>
      </w:r>
    </w:p>
    <w:p>
      <w:pPr>
        <w:pStyle w:val="ListParagraph"/>
        <w:numPr>
          <w:ilvl w:val="0"/>
          <w:numId w:val="2"/>
        </w:numPr>
        <w:spacing w:after="80" w:line="280"/>
      </w:pPr>
      <w:r>
        <w:t xml:space="preserve">Reactivar las políticas de retención y archivado (MRM) deshabilitadas en la Fase 1.</w:t>
      </w:r>
    </w:p>
    <w:p>
      <w:pPr>
        <w:pStyle w:val="ListParagraph"/>
        <w:numPr>
          <w:ilvl w:val="0"/>
          <w:numId w:val="2"/>
        </w:numPr>
        <w:spacing w:after="80" w:line="280"/>
      </w:pPr>
      <w:r>
        <w:t xml:space="preserve">Configurar políticas de Conditional Access (incluidas en E3) para reforzar el inicio de sesión: MFA obligatoria, bloqueo por país, etc.</w:t>
      </w:r>
    </w:p>
    <w:p>
      <w:pPr>
        <w:pStyle w:val="ListParagraph"/>
        <w:numPr>
          <w:ilvl w:val="0"/>
          <w:numId w:val="2"/>
        </w:numPr>
        <w:spacing w:after="80" w:line="280"/>
      </w:pPr>
      <w:r>
        <w:t xml:space="preserve">Habilitar Microsoft Defender for Office 365 si está incluido o se ha contratado por separado.</w:t>
      </w:r>
    </w:p>
    <w:p>
      <w:pPr>
        <w:pStyle w:val="ListParagraph"/>
        <w:numPr>
          <w:ilvl w:val="0"/>
          <w:numId w:val="2"/>
        </w:numPr>
        <w:spacing w:after="80" w:line="280"/>
      </w:pPr>
      <w:r>
        <w:t xml:space="preserve">Configurar las directivas Anti-spam, Anti-phishing y Safe Attachments en el Centro de seguridad.</w:t>
      </w:r>
    </w:p>
    <w:p>
      <w:pPr>
        <w:pStyle w:val="ListParagraph"/>
        <w:numPr>
          <w:ilvl w:val="0"/>
          <w:numId w:val="2"/>
        </w:numPr>
        <w:spacing w:after="80" w:line="280"/>
      </w:pPr>
      <w:r>
        <w:t xml:space="preserve">Habilitar el registro de auditoría unificado (Audit Log).</w:t>
      </w:r>
    </w:p>
    <w:p>
      <w:pPr>
        <w:spacing w:after="100"/>
      </w:pPr>
      <w:r>
        <w:t xml:space="preserve"/>
      </w:r>
    </w:p>
    <w:p>
      <w:pPr>
        <w:pStyle w:val="Heading2"/>
        <w:spacing w:after="160" w:before="280"/>
      </w:pPr>
      <w:r>
        <w:t xml:space="preserve">7.4 Validación funcional con el cliente</w:t>
      </w:r>
    </w:p>
    <w:p>
      <w:pPr>
        <w:spacing w:after="120" w:before="0" w:line="300"/>
      </w:pPr>
      <w:r>
        <w:t xml:space="preserve">Solicitar al cliente que valide en muestreo (mínimo 10% = 8 usuarios) los siguientes puntos:</w:t>
      </w:r>
    </w:p>
    <w:p>
      <w:pPr>
        <w:pStyle w:val="ListParagraph"/>
        <w:numPr>
          <w:ilvl w:val="0"/>
          <w:numId w:val="2"/>
        </w:numPr>
        <w:spacing w:after="80" w:line="280"/>
      </w:pPr>
      <w:r>
        <w:t xml:space="preserve">Todos los correos históricos están presentes en cada carpeta.</w:t>
      </w:r>
    </w:p>
    <w:p>
      <w:pPr>
        <w:pStyle w:val="ListParagraph"/>
        <w:numPr>
          <w:ilvl w:val="0"/>
          <w:numId w:val="2"/>
        </w:numPr>
        <w:spacing w:after="80" w:line="280"/>
      </w:pPr>
      <w:r>
        <w:t xml:space="preserve">La estructura de carpetas se preservó.</w:t>
      </w:r>
    </w:p>
    <w:p>
      <w:pPr>
        <w:pStyle w:val="ListParagraph"/>
        <w:numPr>
          <w:ilvl w:val="0"/>
          <w:numId w:val="2"/>
        </w:numPr>
        <w:spacing w:after="80" w:line="280"/>
      </w:pPr>
      <w:r>
        <w:t xml:space="preserve">Pueden enviar y recibir correo desde Outlook escritorio, web y móvil.</w:t>
      </w:r>
    </w:p>
    <w:p>
      <w:pPr>
        <w:pStyle w:val="ListParagraph"/>
        <w:numPr>
          <w:ilvl w:val="0"/>
          <w:numId w:val="2"/>
        </w:numPr>
        <w:spacing w:after="80" w:line="280"/>
      </w:pPr>
      <w:r>
        <w:t xml:space="preserve">Contactos, calendarios y tareas migrados correctamente (Apéndice A ejecutado).</w:t>
      </w:r>
    </w:p>
    <w:p>
      <w:pPr>
        <w:pStyle w:val="ListParagraph"/>
        <w:numPr>
          <w:ilvl w:val="0"/>
          <w:numId w:val="2"/>
        </w:numPr>
        <w:spacing w:after="80" w:line="280"/>
      </w:pPr>
      <w:r>
        <w:t xml:space="preserve">Firmas, reglas, autorrespondedores configurados (recordar que NO se migran y deben recrearse).</w:t>
      </w:r>
    </w:p>
    <w:p>
      <w:pPr>
        <w:spacing w:after="100"/>
      </w:pPr>
      <w:r>
        <w:t xml:space="preserve"/>
      </w:r>
    </w:p>
    <w:p>
      <w:pPr>
        <w:pStyle w:val="Heading2"/>
        <w:spacing w:after="160" w:before="280"/>
      </w:pPr>
      <w:r>
        <w:t xml:space="preserve">7.5 Desmantelamiento del servicio Hostinger</w:t>
      </w:r>
    </w:p>
    <w:p>
      <w:pPr>
        <w:pStyle w:val="ListParagraph"/>
        <w:numPr>
          <w:ilvl w:val="0"/>
          <w:numId w:val="3"/>
        </w:numPr>
        <w:spacing w:after="100" w:line="280"/>
      </w:pPr>
      <w:r>
        <w:t xml:space="preserve">Confirmar con el cliente y firmar la aceptación formal de la migración.</w:t>
      </w:r>
    </w:p>
    <w:p>
      <w:pPr>
        <w:pStyle w:val="ListParagraph"/>
        <w:numPr>
          <w:ilvl w:val="0"/>
          <w:numId w:val="3"/>
        </w:numPr>
        <w:spacing w:after="100" w:line="280"/>
      </w:pPr>
      <w:r>
        <w:t xml:space="preserve">Esperar al menos 15 días adicionales después de la aceptación antes de desactivar Hostinger, como precaución.</w:t>
      </w:r>
    </w:p>
    <w:p>
      <w:pPr>
        <w:pStyle w:val="ListParagraph"/>
        <w:numPr>
          <w:ilvl w:val="0"/>
          <w:numId w:val="3"/>
        </w:numPr>
        <w:spacing w:after="100" w:line="280"/>
      </w:pPr>
      <w:r>
        <w:t xml:space="preserve">Descargar copia de seguridad final completa de los buzones Hostinger (vía IMAP a un archivo PST por buzón) y entregarla al cliente como respaldo histórico.</w:t>
      </w:r>
    </w:p>
    <w:p>
      <w:pPr>
        <w:pStyle w:val="ListParagraph"/>
        <w:numPr>
          <w:ilvl w:val="0"/>
          <w:numId w:val="3"/>
        </w:numPr>
        <w:spacing w:after="100" w:line="280"/>
      </w:pPr>
      <w:r>
        <w:t xml:space="preserve">Informar a Hostinger por escrito de la baja del servicio de correo, conforme a los términos del contrato rescindido.</w:t>
      </w:r>
    </w:p>
    <w:p>
      <w:pPr>
        <w:pStyle w:val="ListParagraph"/>
        <w:numPr>
          <w:ilvl w:val="0"/>
          <w:numId w:val="3"/>
        </w:numPr>
        <w:spacing w:after="100" w:line="280"/>
      </w:pPr>
      <w:r>
        <w:t xml:space="preserve">Verificar que ningún sistema interno del cliente (ERP, CRM, aplicaciones de facturación) aún esté enviando correo a través del SMTP de Hostinger. Reapuntar al SMTP de Microsoft 365 (smtp.office365.com:587 con TLS) si aplica.</w:t>
      </w:r>
    </w:p>
    <w:p>
      <w:pPr>
        <w:pStyle w:val="ListParagraph"/>
        <w:numPr>
          <w:ilvl w:val="0"/>
          <w:numId w:val="3"/>
        </w:numPr>
        <w:spacing w:after="100" w:line="280"/>
      </w:pPr>
      <w:r>
        <w:t xml:space="preserve">Mantener guardado el respaldo en un sitio seguro durante el plazo legal o regulatorio aplicable al cliente.</w:t>
      </w:r>
    </w:p>
    <w:p>
      <w:pPr>
        <w:spacing w:after="100"/>
      </w:pPr>
      <w:r>
        <w:t xml:space="preserve"/>
      </w:r>
    </w:p>
    <w:p>
      <w:pPr>
        <w:pStyle w:val="Heading2"/>
        <w:spacing w:after="160" w:before="280"/>
      </w:pPr>
      <w:r>
        <w:t xml:space="preserve">7.6 Entregables finales al cliente</w:t>
      </w:r>
    </w:p>
    <w:p>
      <w:pPr>
        <w:pStyle w:val="ListParagraph"/>
        <w:numPr>
          <w:ilvl w:val="0"/>
          <w:numId w:val="2"/>
        </w:numPr>
        <w:spacing w:after="80" w:line="280"/>
      </w:pPr>
      <w:r>
        <w:t xml:space="preserve">Reporte de migración con conteos de elementos por buzón (origen vs destino).</w:t>
      </w:r>
    </w:p>
    <w:p>
      <w:pPr>
        <w:pStyle w:val="ListParagraph"/>
        <w:numPr>
          <w:ilvl w:val="0"/>
          <w:numId w:val="2"/>
        </w:numPr>
        <w:spacing w:after="80" w:line="280"/>
      </w:pPr>
      <w:r>
        <w:t xml:space="preserve">Tabla con las contraseñas iniciales generadas (entregada en canal seguro).</w:t>
      </w:r>
    </w:p>
    <w:p>
      <w:pPr>
        <w:pStyle w:val="ListParagraph"/>
        <w:numPr>
          <w:ilvl w:val="0"/>
          <w:numId w:val="2"/>
        </w:numPr>
        <w:spacing w:after="80" w:line="280"/>
      </w:pPr>
      <w:r>
        <w:t xml:space="preserve">Copia de los registros DNS antes y después del cambio.</w:t>
      </w:r>
    </w:p>
    <w:p>
      <w:pPr>
        <w:pStyle w:val="ListParagraph"/>
        <w:numPr>
          <w:ilvl w:val="0"/>
          <w:numId w:val="2"/>
        </w:numPr>
        <w:spacing w:after="80" w:line="280"/>
      </w:pPr>
      <w:r>
        <w:t xml:space="preserve">Respaldo PST de los buzones Hostinger.</w:t>
      </w:r>
    </w:p>
    <w:p>
      <w:pPr>
        <w:pStyle w:val="ListParagraph"/>
        <w:numPr>
          <w:ilvl w:val="0"/>
          <w:numId w:val="2"/>
        </w:numPr>
        <w:spacing w:after="80" w:line="280"/>
      </w:pPr>
      <w:r>
        <w:t xml:space="preserve">Esta guía técnica firmada como evidencia del procedimiento.</w:t>
      </w:r>
    </w:p>
    <w:p>
      <w:pPr>
        <w:pStyle w:val="ListParagraph"/>
        <w:numPr>
          <w:ilvl w:val="0"/>
          <w:numId w:val="2"/>
        </w:numPr>
        <w:spacing w:after="80" w:line="280"/>
      </w:pPr>
      <w:r>
        <w:t xml:space="preserve">Acta de aceptación de la migración.</w:t>
      </w:r>
    </w:p>
    <w:p>
      <w:r>
        <w:br w:type="page"/>
      </w:r>
    </w:p>
    <w:p>
      <w:pPr>
        <w:pStyle w:val="Heading1"/>
        <w:spacing w:after="200" w:before="360"/>
      </w:pPr>
      <w:r>
        <w:t xml:space="preserve">8. Apéndice A — Migración manual de contactos, calendarios y tareas (Outlook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FFF2CC" w:val="clear"/>
            <w:tcMar>
              <w:top w:type="dxa" w:w="160"/>
              <w:left w:type="dxa" w:w="200"/>
              <w:bottom w:type="dxa" w:w="160"/>
              <w:right w:type="dxa" w:w="200"/>
            </w:tcMar>
          </w:tcPr>
          <w:p>
            <w:pPr>
              <w:spacing w:after="80"/>
            </w:pPr>
            <w:r>
              <w:rPr>
                <w:b/>
                <w:bCs/>
                <w:color w:val="1F4E79"/>
                <w:sz w:val="22"/>
                <w:szCs w:val="22"/>
              </w:rPr>
              <w:t xml:space="preserve">Aplicación de este apéndice</w:t>
            </w:r>
          </w:p>
          <w:p>
            <w:pPr>
              <w:spacing w:after="0" w:before="0" w:line="300"/>
            </w:pPr>
            <w:r>
              <w:t xml:space="preserve">El asistente IMAP de Microsoft 365 NO migra contactos, calendarios, tareas ni notas. Estos elementos deben moverse manualmente para cada uno de los 80 usuarios usando la aplicación Outlook de escritorio (Outlook Classic), configurada simultáneamente con los dos perfiles: origen Hostinger (IMAP) y destino Microsoft 365 (Exchange).</w:t>
            </w:r>
          </w:p>
        </w:tc>
      </w:tr>
    </w:tbl>
    <w:p>
      <w:pPr>
        <w:spacing w:after="100"/>
      </w:pPr>
      <w:r>
        <w:t xml:space="preserve"/>
      </w:r>
    </w:p>
    <w:p>
      <w:pPr>
        <w:pStyle w:val="Heading2"/>
        <w:spacing w:after="160" w:before="280"/>
      </w:pPr>
      <w:r>
        <w:t xml:space="preserve">A.1 Requisitos previos</w:t>
      </w:r>
    </w:p>
    <w:p>
      <w:pPr>
        <w:pStyle w:val="ListParagraph"/>
        <w:numPr>
          <w:ilvl w:val="0"/>
          <w:numId w:val="2"/>
        </w:numPr>
        <w:spacing w:after="80" w:line="280"/>
      </w:pPr>
      <w:r>
        <w:t xml:space="preserve">Equipo con Outlook escritorio (versión Classic — no funciona con el New Outlook simplificado para esta operación).</w:t>
      </w:r>
    </w:p>
    <w:p>
      <w:pPr>
        <w:pStyle w:val="ListParagraph"/>
        <w:numPr>
          <w:ilvl w:val="0"/>
          <w:numId w:val="2"/>
        </w:numPr>
        <w:spacing w:after="80" w:line="280"/>
      </w:pPr>
      <w:r>
        <w:t xml:space="preserve">Credenciales del usuario en Hostinger (las restablecidas en la Fase 1).</w:t>
      </w:r>
    </w:p>
    <w:p>
      <w:pPr>
        <w:pStyle w:val="ListParagraph"/>
        <w:numPr>
          <w:ilvl w:val="0"/>
          <w:numId w:val="2"/>
        </w:numPr>
        <w:spacing w:after="80" w:line="280"/>
      </w:pPr>
      <w:r>
        <w:t xml:space="preserve">Credenciales del usuario en Microsoft 365 (las generadas en la Fase 1).</w:t>
      </w:r>
    </w:p>
    <w:p>
      <w:pPr>
        <w:pStyle w:val="ListParagraph"/>
        <w:numPr>
          <w:ilvl w:val="0"/>
          <w:numId w:val="2"/>
        </w:numPr>
        <w:spacing w:after="80" w:line="280"/>
      </w:pPr>
      <w:r>
        <w:t xml:space="preserve">La migración de correos del usuario debe estar al menos en estado Synced (Fase 2).</w:t>
      </w:r>
    </w:p>
    <w:p>
      <w:pPr>
        <w:pStyle w:val="ListParagraph"/>
        <w:numPr>
          <w:ilvl w:val="0"/>
          <w:numId w:val="2"/>
        </w:numPr>
        <w:spacing w:after="80" w:line="280"/>
      </w:pPr>
      <w:r>
        <w:t xml:space="preserve">Aproximadamente 15–30 minutos por usuario.</w:t>
      </w:r>
    </w:p>
    <w:p>
      <w:pPr>
        <w:spacing w:after="100"/>
      </w:pPr>
      <w:r>
        <w:t xml:space="preserve"/>
      </w:r>
    </w:p>
    <w:p>
      <w:pPr>
        <w:pStyle w:val="Heading2"/>
        <w:spacing w:after="160" w:before="280"/>
      </w:pPr>
      <w:r>
        <w:t xml:space="preserve">A.2 Paso 1 — Configurar los dos perfiles en Outlook</w:t>
      </w:r>
    </w:p>
    <w:p>
      <w:pPr>
        <w:spacing w:after="120" w:before="0" w:line="300"/>
      </w:pPr>
      <w:r>
        <w:t xml:space="preserve">Hay dos enfoques: dos perfiles separados o un mismo perfil con dos cuentas. Se recomienda el enfoque de dos cuentas en un mismo perfil porque facilita el arrastrar-soltar entre buzones.</w:t>
      </w:r>
    </w:p>
    <w:p>
      <w:pPr>
        <w:pStyle w:val="ListParagraph"/>
        <w:numPr>
          <w:ilvl w:val="0"/>
          <w:numId w:val="4"/>
        </w:numPr>
        <w:spacing w:after="100" w:line="280"/>
      </w:pPr>
      <w:r>
        <w:t xml:space="preserve">Cerrar Outlook por completo.</w:t>
      </w:r>
    </w:p>
    <w:p>
      <w:pPr>
        <w:pStyle w:val="ListParagraph"/>
        <w:numPr>
          <w:ilvl w:val="0"/>
          <w:numId w:val="4"/>
        </w:numPr>
        <w:spacing w:after="100" w:line="280"/>
      </w:pPr>
      <w:r>
        <w:t xml:space="preserve">Ir a Panel de Control → Mail (Microsoft Outlook) → Mostrar perfiles.</w:t>
      </w:r>
    </w:p>
    <w:p>
      <w:pPr>
        <w:pStyle w:val="ListParagraph"/>
        <w:numPr>
          <w:ilvl w:val="0"/>
          <w:numId w:val="4"/>
        </w:numPr>
        <w:spacing w:after="100" w:line="280"/>
      </w:pPr>
      <w:r>
        <w:t xml:space="preserve">Crear un perfil nuevo, ejemplo: Migracion-Usuario.</w:t>
      </w:r>
    </w:p>
    <w:p>
      <w:pPr>
        <w:pStyle w:val="ListParagraph"/>
        <w:numPr>
          <w:ilvl w:val="0"/>
          <w:numId w:val="4"/>
        </w:numPr>
        <w:spacing w:after="100" w:line="280"/>
      </w:pPr>
      <w:r>
        <w:t xml:space="preserve">Agregar la primera cuenta: la de Microsoft 365 (Exchange). Outlook la detectará automáticamente vía Autodiscover.</w:t>
      </w:r>
    </w:p>
    <w:p>
      <w:pPr>
        <w:pStyle w:val="ListParagraph"/>
        <w:numPr>
          <w:ilvl w:val="0"/>
          <w:numId w:val="4"/>
        </w:numPr>
        <w:spacing w:after="100" w:line="280"/>
      </w:pPr>
      <w:r>
        <w:t xml:space="preserve">Una vez sincronizada la cuenta Exchange, agregar la segunda cuenta: la de Hostinger (IMAP), con configuración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Tipo de cuenta:  IMAP</w:t>
            </w:r>
          </w:p>
          <w:p>
            <w:pPr>
              <w:spacing w:after="40" w:line="260"/>
            </w:pPr>
            <w:r>
              <w:rPr>
                <w:rFonts w:ascii="Consolas" w:cs="Consolas" w:eastAsia="Consolas" w:hAnsi="Consolas"/>
                <w:color w:val="262626"/>
                <w:sz w:val="20"/>
                <w:szCs w:val="20"/>
              </w:rPr>
              <w:t xml:space="preserve">Correo entrante: imap.hostinger.com   Puerto 993   SSL/TLS</w:t>
            </w:r>
          </w:p>
          <w:p>
            <w:pPr>
              <w:spacing w:after="40" w:line="260"/>
            </w:pPr>
            <w:r>
              <w:rPr>
                <w:rFonts w:ascii="Consolas" w:cs="Consolas" w:eastAsia="Consolas" w:hAnsi="Consolas"/>
                <w:color w:val="262626"/>
                <w:sz w:val="20"/>
                <w:szCs w:val="20"/>
              </w:rPr>
              <w:t xml:space="preserve">Correo saliente: smtp.hostinger.com   Puerto 465   SSL/TLS  (o 587 STARTTLS)</w:t>
            </w:r>
          </w:p>
          <w:p>
            <w:pPr>
              <w:spacing w:after="40" w:line="260"/>
            </w:pPr>
            <w:r>
              <w:rPr>
                <w:rFonts w:ascii="Consolas" w:cs="Consolas" w:eastAsia="Consolas" w:hAnsi="Consolas"/>
                <w:color w:val="262626"/>
                <w:sz w:val="20"/>
                <w:szCs w:val="20"/>
              </w:rPr>
              <w:t xml:space="preserve">Usuario:         &lt;usuario&gt;@&lt;dominio&gt;.tld</w:t>
            </w:r>
          </w:p>
          <w:p>
            <w:pPr>
              <w:spacing w:after="40" w:line="260"/>
            </w:pPr>
            <w:r>
              <w:rPr>
                <w:rFonts w:ascii="Consolas" w:cs="Consolas" w:eastAsia="Consolas" w:hAnsi="Consolas"/>
                <w:color w:val="262626"/>
                <w:sz w:val="20"/>
                <w:szCs w:val="20"/>
              </w:rPr>
              <w:t xml:space="preserve">Contraseña:      &lt;contraseña restablecida en hPanel&gt;</w:t>
            </w:r>
          </w:p>
        </w:tc>
      </w:tr>
    </w:tbl>
    <w:p>
      <w:pPr>
        <w:pStyle w:val="ListParagraph"/>
        <w:numPr>
          <w:ilvl w:val="0"/>
          <w:numId w:val="4"/>
        </w:numPr>
        <w:spacing w:after="100" w:line="280"/>
      </w:pPr>
      <w:r>
        <w:t xml:space="preserve">Iniciar Outlook con el perfil Migracion-Usuario. En el panel izquierdo deberán visualizarse los dos buzones.</w:t>
      </w:r>
    </w:p>
    <w:p>
      <w:pPr>
        <w:spacing w:after="100"/>
      </w:pPr>
      <w:r>
        <w:t xml:space="preserve"/>
      </w:r>
    </w:p>
    <w:p>
      <w:pPr>
        <w:pStyle w:val="Heading2"/>
        <w:spacing w:after="160" w:before="280"/>
      </w:pPr>
      <w:r>
        <w:t xml:space="preserve">A.3 Paso 2 — Migración de contactos</w:t>
      </w:r>
    </w:p>
    <w:p>
      <w:pPr>
        <w:spacing w:after="120" w:before="0" w:line="300"/>
      </w:pPr>
      <w:r>
        <w:t xml:space="preserve">Los contactos no son visibles vía IMAP. Hay que recurrir al webmail de Hostinger para exportarlos y luego importarlos a la cuenta Microsoft 365.</w:t>
      </w:r>
    </w:p>
    <w:p>
      <w:pPr>
        <w:pStyle w:val="Heading3"/>
        <w:spacing w:after="120" w:before="220"/>
      </w:pPr>
      <w:r>
        <w:t xml:space="preserve">A.3.1 Exportar contactos desde el webmail de Hostinger</w:t>
      </w:r>
    </w:p>
    <w:p>
      <w:pPr>
        <w:pStyle w:val="ListParagraph"/>
        <w:numPr>
          <w:ilvl w:val="0"/>
          <w:numId w:val="5"/>
        </w:numPr>
        <w:spacing w:after="100" w:line="280"/>
      </w:pPr>
      <w:r>
        <w:t xml:space="preserve">Iniciar sesión en el webmail de Hostinger del usuario (típicamente https://mail.&lt;dominio&gt;.com o el enlace desde hPanel).</w:t>
      </w:r>
    </w:p>
    <w:p>
      <w:pPr>
        <w:pStyle w:val="ListParagraph"/>
        <w:numPr>
          <w:ilvl w:val="0"/>
          <w:numId w:val="5"/>
        </w:numPr>
        <w:spacing w:after="100" w:line="280"/>
      </w:pPr>
      <w:r>
        <w:t xml:space="preserve">Navegar a la sección Contactos (Address Book / Contacts).</w:t>
      </w:r>
    </w:p>
    <w:p>
      <w:pPr>
        <w:pStyle w:val="ListParagraph"/>
        <w:numPr>
          <w:ilvl w:val="0"/>
          <w:numId w:val="5"/>
        </w:numPr>
        <w:spacing w:after="100" w:line="280"/>
      </w:pPr>
      <w:r>
        <w:t xml:space="preserve">Seleccionar todos los contactos (Ctrl+A o el botón Seleccionar todo).</w:t>
      </w:r>
    </w:p>
    <w:p>
      <w:pPr>
        <w:pStyle w:val="ListParagraph"/>
        <w:numPr>
          <w:ilvl w:val="0"/>
          <w:numId w:val="5"/>
        </w:numPr>
        <w:spacing w:after="100" w:line="280"/>
      </w:pPr>
      <w:r>
        <w:t xml:space="preserve">Usar la opción Exportar y elegir el formato vCard (.vcf) o CSV. Se recomienda vCard porque preserva mejor los campos.</w:t>
      </w:r>
    </w:p>
    <w:p>
      <w:pPr>
        <w:pStyle w:val="ListParagraph"/>
        <w:numPr>
          <w:ilvl w:val="0"/>
          <w:numId w:val="5"/>
        </w:numPr>
        <w:spacing w:after="100" w:line="280"/>
      </w:pPr>
      <w:r>
        <w:t xml:space="preserve">Guardar el archivo localmente, ej: contactos-&lt;usuario&gt;.vcf.</w:t>
      </w:r>
    </w:p>
    <w:p>
      <w:pPr>
        <w:spacing w:after="100"/>
      </w:pPr>
      <w:r>
        <w:t xml:space="preserve"/>
      </w:r>
    </w:p>
    <w:p>
      <w:pPr>
        <w:pStyle w:val="Heading3"/>
        <w:spacing w:after="120" w:before="220"/>
      </w:pPr>
      <w:r>
        <w:t xml:space="preserve">A.3.2 Importar contactos en Outlook (Microsoft 365)</w:t>
      </w:r>
    </w:p>
    <w:p>
      <w:pPr>
        <w:spacing w:after="120" w:before="0" w:line="300"/>
      </w:pPr>
      <w:r>
        <w:t xml:space="preserve">Outlook Classic acepta importar vCard solo de a uno; para múltiples contactos se usa CSV o un script. Alternativa más sencilla: importar directamente desde Outlook Web.</w:t>
      </w:r>
    </w:p>
    <w:p>
      <w:pPr>
        <w:pStyle w:val="ListParagraph"/>
        <w:numPr>
          <w:ilvl w:val="0"/>
          <w:numId w:val="6"/>
        </w:numPr>
        <w:spacing w:after="100" w:line="280"/>
      </w:pPr>
      <w:r>
        <w:t xml:space="preserve">Iniciar sesión en https://outlook.office.com con la cuenta del usuario.</w:t>
      </w:r>
    </w:p>
    <w:p>
      <w:pPr>
        <w:pStyle w:val="ListParagraph"/>
        <w:numPr>
          <w:ilvl w:val="0"/>
          <w:numId w:val="6"/>
        </w:numPr>
        <w:spacing w:after="100" w:line="280"/>
      </w:pPr>
      <w:r>
        <w:t xml:space="preserve">En la barra lateral, ir al ícono Personas (Contacts).</w:t>
      </w:r>
    </w:p>
    <w:p>
      <w:pPr>
        <w:pStyle w:val="ListParagraph"/>
        <w:numPr>
          <w:ilvl w:val="0"/>
          <w:numId w:val="6"/>
        </w:numPr>
        <w:spacing w:after="100" w:line="280"/>
      </w:pPr>
      <w:r>
        <w:t xml:space="preserve">Hacer clic en Administrar → Importar contactos.</w:t>
      </w:r>
    </w:p>
    <w:p>
      <w:pPr>
        <w:pStyle w:val="ListParagraph"/>
        <w:numPr>
          <w:ilvl w:val="0"/>
          <w:numId w:val="6"/>
        </w:numPr>
        <w:spacing w:after="100" w:line="280"/>
      </w:pPr>
      <w:r>
        <w:t xml:space="preserve">Si se exportó CSV: cargar directamente. Si se exportó vCard: usar la opción Importar archivo vCard (.vcf).</w:t>
      </w:r>
    </w:p>
    <w:p>
      <w:pPr>
        <w:pStyle w:val="ListParagraph"/>
        <w:numPr>
          <w:ilvl w:val="0"/>
          <w:numId w:val="6"/>
        </w:numPr>
        <w:spacing w:after="100" w:line="280"/>
      </w:pPr>
      <w:r>
        <w:t xml:space="preserve">Esperar a que el procesamiento termine y validar el conteo de contactos importados.</w:t>
      </w:r>
    </w:p>
    <w:p>
      <w:pPr>
        <w:pStyle w:val="ListParagraph"/>
        <w:numPr>
          <w:ilvl w:val="0"/>
          <w:numId w:val="6"/>
        </w:numPr>
        <w:spacing w:after="100" w:line="280"/>
      </w:pPr>
      <w:r>
        <w:t xml:space="preserve">Los contactos aparecerán automáticamente en Outlook escritorio tras la sincronización (5–10 min).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Alternativa para vCards múltiples</w:t>
            </w:r>
          </w:p>
          <w:p>
            <w:pPr>
              <w:spacing w:after="0" w:before="0" w:line="300"/>
            </w:pPr>
            <w:r>
              <w:t xml:space="preserve">Si el webmail solo exporta archivos vCard individuales y son muchos, se pueden concatenar todos los .vcf en un único archivo con un comando: en Windows desde PowerShell, ejecutar  Get-Content *.vcf | Set-Content todos.vcf. Outlook procesará el archivo combinado.</w:t>
            </w:r>
          </w:p>
        </w:tc>
      </w:tr>
    </w:tbl>
    <w:p>
      <w:pPr>
        <w:spacing w:after="100"/>
      </w:pPr>
      <w:r>
        <w:t xml:space="preserve"/>
      </w:r>
    </w:p>
    <w:p>
      <w:pPr>
        <w:pStyle w:val="Heading2"/>
        <w:spacing w:after="160" w:before="280"/>
      </w:pPr>
      <w:r>
        <w:t xml:space="preserve">A.4 Paso 3 — Migración del calendario</w:t>
      </w:r>
    </w:p>
    <w:p>
      <w:pPr>
        <w:spacing w:after="120" w:before="0" w:line="300"/>
      </w:pPr>
      <w:r>
        <w:t xml:space="preserve">Los eventos de calendario tampoco son visibles vía IMAP. Se exportan en formato iCalendar (.ics) desde el webmail.</w:t>
      </w:r>
    </w:p>
    <w:p>
      <w:pPr>
        <w:pStyle w:val="Heading3"/>
        <w:spacing w:after="120" w:before="220"/>
      </w:pPr>
      <w:r>
        <w:t xml:space="preserve">A.4.1 Exportar el calendario desde el webmail de Hostinger</w:t>
      </w:r>
    </w:p>
    <w:p>
      <w:pPr>
        <w:pStyle w:val="ListParagraph"/>
        <w:numPr>
          <w:ilvl w:val="0"/>
          <w:numId w:val="7"/>
        </w:numPr>
        <w:spacing w:after="100" w:line="280"/>
      </w:pPr>
      <w:r>
        <w:t xml:space="preserve">En el webmail, navegar a Calendario (Calendar).</w:t>
      </w:r>
    </w:p>
    <w:p>
      <w:pPr>
        <w:pStyle w:val="ListParagraph"/>
        <w:numPr>
          <w:ilvl w:val="0"/>
          <w:numId w:val="7"/>
        </w:numPr>
        <w:spacing w:after="100" w:line="280"/>
      </w:pPr>
      <w:r>
        <w:t xml:space="preserve">Buscar la opción Exportar / Export calendar.</w:t>
      </w:r>
    </w:p>
    <w:p>
      <w:pPr>
        <w:pStyle w:val="ListParagraph"/>
        <w:numPr>
          <w:ilvl w:val="0"/>
          <w:numId w:val="7"/>
        </w:numPr>
        <w:spacing w:after="100" w:line="280"/>
      </w:pPr>
      <w:r>
        <w:t xml:space="preserve">Seleccionar el rango completo o todos los eventos.</w:t>
      </w:r>
    </w:p>
    <w:p>
      <w:pPr>
        <w:pStyle w:val="ListParagraph"/>
        <w:numPr>
          <w:ilvl w:val="0"/>
          <w:numId w:val="7"/>
        </w:numPr>
        <w:spacing w:after="100" w:line="280"/>
      </w:pPr>
      <w:r>
        <w:t xml:space="preserve">Descargar el archivo en formato .ics (iCalendar).</w:t>
      </w:r>
    </w:p>
    <w:p>
      <w:pPr>
        <w:pStyle w:val="ListParagraph"/>
        <w:numPr>
          <w:ilvl w:val="0"/>
          <w:numId w:val="7"/>
        </w:numPr>
        <w:spacing w:after="100" w:line="280"/>
      </w:pPr>
      <w:r>
        <w:t xml:space="preserve">Guardar localmente, ej: calendario-&lt;usuario&gt;.ics.</w:t>
      </w:r>
    </w:p>
    <w:p>
      <w:pPr>
        <w:spacing w:after="100"/>
      </w:pPr>
      <w:r>
        <w:t xml:space="preserve"/>
      </w:r>
    </w:p>
    <w:p>
      <w:pPr>
        <w:pStyle w:val="Heading3"/>
        <w:spacing w:after="120" w:before="220"/>
      </w:pPr>
      <w:r>
        <w:t xml:space="preserve">A.4.2 Importar el calendario en Outlook escritorio</w:t>
      </w:r>
    </w:p>
    <w:p>
      <w:pPr>
        <w:pStyle w:val="ListParagraph"/>
        <w:numPr>
          <w:ilvl w:val="0"/>
          <w:numId w:val="8"/>
        </w:numPr>
        <w:spacing w:after="100" w:line="280"/>
      </w:pPr>
      <w:r>
        <w:t xml:space="preserve">En Outlook con el perfil Migracion-Usuario, ir a Archivo → Abrir y exportar → Importar y exportar.</w:t>
      </w:r>
    </w:p>
    <w:p>
      <w:pPr>
        <w:pStyle w:val="ListParagraph"/>
        <w:numPr>
          <w:ilvl w:val="0"/>
          <w:numId w:val="8"/>
        </w:numPr>
        <w:spacing w:after="100" w:line="280"/>
      </w:pPr>
      <w:r>
        <w:t xml:space="preserve">Seleccionar Importar un archivo iCalendar (.ics) o vCalendar.</w:t>
      </w:r>
    </w:p>
    <w:p>
      <w:pPr>
        <w:pStyle w:val="ListParagraph"/>
        <w:numPr>
          <w:ilvl w:val="0"/>
          <w:numId w:val="8"/>
        </w:numPr>
        <w:spacing w:after="100" w:line="280"/>
      </w:pPr>
      <w:r>
        <w:t xml:space="preserve">Examinar y seleccionar el archivo descargado.</w:t>
      </w:r>
    </w:p>
    <w:p>
      <w:pPr>
        <w:pStyle w:val="ListParagraph"/>
        <w:numPr>
          <w:ilvl w:val="0"/>
          <w:numId w:val="8"/>
        </w:numPr>
        <w:spacing w:after="100" w:line="280"/>
      </w:pPr>
      <w:r>
        <w:t xml:space="preserve">Outlook preguntará: Abrir como nuevo o Importar. Seleccionar Importar para que los eventos se agreguen al calendario activo.</w:t>
      </w:r>
    </w:p>
    <w:p>
      <w:pPr>
        <w:pStyle w:val="ListParagraph"/>
        <w:numPr>
          <w:ilvl w:val="0"/>
          <w:numId w:val="8"/>
        </w:numPr>
        <w:spacing w:after="100" w:line="280"/>
      </w:pPr>
      <w:r>
        <w:t xml:space="preserve">IMPORTANTE: antes de importar, asegurarse de tener seleccionado el calendario de la cuenta Microsoft 365 como activo (no el de Hostinger).</w:t>
      </w:r>
    </w:p>
    <w:p>
      <w:pPr>
        <w:pStyle w:val="ListParagraph"/>
        <w:numPr>
          <w:ilvl w:val="0"/>
          <w:numId w:val="8"/>
        </w:numPr>
        <w:spacing w:after="100" w:line="280"/>
      </w:pPr>
      <w:r>
        <w:t xml:space="preserve">Validar los eventos importados en el calendario de Outlook y en https://outlook.office.com/calendar.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Eventos recurrentes y compartidos</w:t>
            </w:r>
          </w:p>
          <w:p>
            <w:pPr>
              <w:pStyle w:val="ListParagraph"/>
              <w:numPr>
                <w:ilvl w:val="0"/>
                <w:numId w:val="2"/>
              </w:numPr>
              <w:spacing w:after="80" w:line="280"/>
            </w:pPr>
            <w:r>
              <w:t xml:space="preserve">Las series recurrentes se importan como serie. Verificar que las excepciones y modificaciones puntuales se preserven.</w:t>
            </w:r>
          </w:p>
          <w:p>
            <w:pPr>
              <w:pStyle w:val="ListParagraph"/>
              <w:numPr>
                <w:ilvl w:val="0"/>
                <w:numId w:val="2"/>
              </w:numPr>
              <w:spacing w:after="80" w:line="280"/>
            </w:pPr>
            <w:r>
              <w:t xml:space="preserve">Los calendarios compartidos del origen (si Hostinger los soporta) no se importan: deben reconfigurarse en Microsoft 365 usando los grupos o calendarios compartidos de Exchange Online.</w:t>
            </w:r>
          </w:p>
          <w:p>
            <w:pPr>
              <w:pStyle w:val="ListParagraph"/>
              <w:numPr>
                <w:ilvl w:val="0"/>
                <w:numId w:val="2"/>
              </w:numPr>
              <w:spacing w:after="80" w:line="280"/>
            </w:pPr>
            <w:r>
              <w:t xml:space="preserve">Verificar la zona horaria de los eventos tras la importación; pueden requerirse ajustes si el calendario destino tiene zona horaria distinta.</w:t>
            </w:r>
          </w:p>
        </w:tc>
      </w:tr>
    </w:tbl>
    <w:p>
      <w:pPr>
        <w:spacing w:after="100"/>
      </w:pPr>
      <w:r>
        <w:t xml:space="preserve"/>
      </w:r>
    </w:p>
    <w:p>
      <w:pPr>
        <w:pStyle w:val="Heading2"/>
        <w:spacing w:after="160" w:before="280"/>
      </w:pPr>
      <w:r>
        <w:t xml:space="preserve">A.5 Paso 4 — Migración de tareas</w:t>
      </w:r>
    </w:p>
    <w:p>
      <w:pPr>
        <w:spacing w:after="120" w:before="0" w:line="300"/>
      </w:pPr>
      <w:r>
        <w:t xml:space="preserve">Las tareas son el elemento más limitado. Muchos webmails de Hostinger no soportan tareas o las soportan parcialmente. Hay tres escenarios:</w:t>
      </w:r>
    </w:p>
    <w:p>
      <w:pPr>
        <w:pStyle w:val="ListParagraph"/>
        <w:numPr>
          <w:ilvl w:val="0"/>
          <w:numId w:val="2"/>
        </w:numPr>
        <w:spacing w:after="80" w:line="280"/>
      </w:pPr>
      <w:r>
        <w:rPr>
          <w:b/>
          <w:bCs/>
        </w:rPr>
        <w:t xml:space="preserve">Escenario 1 — No hay tareas en origen: </w:t>
      </w:r>
      <w:r>
        <w:t xml:space="preserve">no hay nada que migrar. Documentar y continuar.</w:t>
      </w:r>
    </w:p>
    <w:p>
      <w:pPr>
        <w:pStyle w:val="ListParagraph"/>
        <w:numPr>
          <w:ilvl w:val="0"/>
          <w:numId w:val="2"/>
        </w:numPr>
        <w:spacing w:after="80" w:line="280"/>
      </w:pPr>
      <w:r>
        <w:rPr>
          <w:b/>
          <w:bCs/>
        </w:rPr>
        <w:t xml:space="preserve">Escenario 2 — Hay tareas en el webmail: </w:t>
      </w:r>
      <w:r>
        <w:t xml:space="preserve">exportar como iCalendar (.ics, mismo formato que calendario) e importar en Outlook escritorio siguiendo los mismos pasos del calendario.</w:t>
      </w:r>
    </w:p>
    <w:p>
      <w:pPr>
        <w:pStyle w:val="ListParagraph"/>
        <w:numPr>
          <w:ilvl w:val="0"/>
          <w:numId w:val="2"/>
        </w:numPr>
        <w:spacing w:after="80" w:line="280"/>
      </w:pPr>
      <w:r>
        <w:rPr>
          <w:b/>
          <w:bCs/>
        </w:rPr>
        <w:t xml:space="preserve">Escenario 3 — Tareas almacenadas localmente en Outlook (no en el servidor): </w:t>
      </w:r>
      <w:r>
        <w:t xml:space="preserve">exportar a PST desde el Outlook anterior del usuario y luego importarlas — ver sección A.6.</w:t>
      </w:r>
    </w:p>
    <w:p>
      <w:pPr>
        <w:spacing w:after="100"/>
      </w:pPr>
      <w:r>
        <w:t xml:space="preserve"/>
      </w:r>
    </w:p>
    <w:p>
      <w:pPr>
        <w:pStyle w:val="Heading2"/>
        <w:spacing w:after="160" w:before="280"/>
      </w:pPr>
      <w:r>
        <w:t xml:space="preserve">A.6 Método alternativo unificado — Exportar e importar PST</w:t>
      </w:r>
    </w:p>
    <w:p>
      <w:pPr>
        <w:spacing w:after="120" w:before="0" w:line="300"/>
      </w:pPr>
      <w:r>
        <w:t xml:space="preserve">Si el usuario tiene un Outlook escritorio activo configurado con la cuenta Hostinger desde hace tiempo, es posible que sus contactos, calendarios y tareas se almacenen en un archivo PST local. En ese caso, el método más rápido es:</w:t>
      </w:r>
    </w:p>
    <w:p>
      <w:pPr>
        <w:pStyle w:val="Heading3"/>
        <w:spacing w:after="120" w:before="220"/>
      </w:pPr>
      <w:r>
        <w:t xml:space="preserve">A.6.1 Exportar a PST desde Outlook (cuenta Hostinger)</w:t>
      </w:r>
    </w:p>
    <w:p>
      <w:pPr>
        <w:pStyle w:val="ListParagraph"/>
        <w:numPr>
          <w:ilvl w:val="0"/>
          <w:numId w:val="9"/>
        </w:numPr>
        <w:spacing w:after="100" w:line="280"/>
      </w:pPr>
      <w:r>
        <w:t xml:space="preserve">Abrir Outlook con el perfil/cuenta de Hostinger.</w:t>
      </w:r>
    </w:p>
    <w:p>
      <w:pPr>
        <w:pStyle w:val="ListParagraph"/>
        <w:numPr>
          <w:ilvl w:val="0"/>
          <w:numId w:val="9"/>
        </w:numPr>
        <w:spacing w:after="100" w:line="280"/>
      </w:pPr>
      <w:r>
        <w:t xml:space="preserve">Archivo → Abrir y exportar → Importar o exportar → Exportar a un archivo.</w:t>
      </w:r>
    </w:p>
    <w:p>
      <w:pPr>
        <w:pStyle w:val="ListParagraph"/>
        <w:numPr>
          <w:ilvl w:val="0"/>
          <w:numId w:val="9"/>
        </w:numPr>
        <w:spacing w:after="100" w:line="280"/>
      </w:pPr>
      <w:r>
        <w:t xml:space="preserve">Seleccionar Archivo de datos de Outlook (.pst).</w:t>
      </w:r>
    </w:p>
    <w:p>
      <w:pPr>
        <w:pStyle w:val="ListParagraph"/>
        <w:numPr>
          <w:ilvl w:val="0"/>
          <w:numId w:val="9"/>
        </w:numPr>
        <w:spacing w:after="100" w:line="280"/>
      </w:pPr>
      <w:r>
        <w:t xml:space="preserve">Seleccionar las carpetas a exportar: Contactos, Calendario, Tareas (no incluir correos — esos ya están migrados vía IMAP).</w:t>
      </w:r>
    </w:p>
    <w:p>
      <w:pPr>
        <w:pStyle w:val="ListParagraph"/>
        <w:numPr>
          <w:ilvl w:val="0"/>
          <w:numId w:val="9"/>
        </w:numPr>
        <w:spacing w:after="100" w:line="280"/>
      </w:pPr>
      <w:r>
        <w:t xml:space="preserve">Marcar Incluir subcarpetas.</w:t>
      </w:r>
    </w:p>
    <w:p>
      <w:pPr>
        <w:pStyle w:val="ListParagraph"/>
        <w:numPr>
          <w:ilvl w:val="0"/>
          <w:numId w:val="9"/>
        </w:numPr>
        <w:spacing w:after="100" w:line="280"/>
      </w:pPr>
      <w:r>
        <w:t xml:space="preserve">Guardar el archivo en una ubicación segura, ej: backup-&lt;usuario&gt;.pst.</w:t>
      </w:r>
    </w:p>
    <w:p>
      <w:pPr>
        <w:pStyle w:val="ListParagraph"/>
        <w:numPr>
          <w:ilvl w:val="0"/>
          <w:numId w:val="9"/>
        </w:numPr>
        <w:spacing w:after="100" w:line="280"/>
      </w:pPr>
      <w:r>
        <w:t xml:space="preserve">Proteger con contraseña si contiene información sensible.</w:t>
      </w:r>
    </w:p>
    <w:p>
      <w:pPr>
        <w:spacing w:after="100"/>
      </w:pPr>
      <w:r>
        <w:t xml:space="preserve"/>
      </w:r>
    </w:p>
    <w:p>
      <w:pPr>
        <w:pStyle w:val="Heading3"/>
        <w:spacing w:after="120" w:before="220"/>
      </w:pPr>
      <w:r>
        <w:t xml:space="preserve">A.6.2 Importar el PST en la cuenta Microsoft 365</w:t>
      </w:r>
    </w:p>
    <w:p>
      <w:pPr>
        <w:pStyle w:val="ListParagraph"/>
        <w:numPr>
          <w:ilvl w:val="0"/>
          <w:numId w:val="10"/>
        </w:numPr>
        <w:spacing w:after="100" w:line="280"/>
      </w:pPr>
      <w:r>
        <w:t xml:space="preserve">Abrir Outlook con el perfil Migracion-Usuario y asegurarse de tener seleccionada la cuenta Microsoft 365.</w:t>
      </w:r>
    </w:p>
    <w:p>
      <w:pPr>
        <w:pStyle w:val="ListParagraph"/>
        <w:numPr>
          <w:ilvl w:val="0"/>
          <w:numId w:val="10"/>
        </w:numPr>
        <w:spacing w:after="100" w:line="280"/>
      </w:pPr>
      <w:r>
        <w:t xml:space="preserve">Archivo → Abrir y exportar → Importar o exportar → Importar desde otro programa o archivo.</w:t>
      </w:r>
    </w:p>
    <w:p>
      <w:pPr>
        <w:pStyle w:val="ListParagraph"/>
        <w:numPr>
          <w:ilvl w:val="0"/>
          <w:numId w:val="10"/>
        </w:numPr>
        <w:spacing w:after="100" w:line="280"/>
      </w:pPr>
      <w:r>
        <w:t xml:space="preserve">Seleccionar Archivo de datos de Outlook (.pst).</w:t>
      </w:r>
    </w:p>
    <w:p>
      <w:pPr>
        <w:pStyle w:val="ListParagraph"/>
        <w:numPr>
          <w:ilvl w:val="0"/>
          <w:numId w:val="10"/>
        </w:numPr>
        <w:spacing w:after="100" w:line="280"/>
      </w:pPr>
      <w:r>
        <w:t xml:space="preserve">Examinar y elegir el archivo backup-&lt;usuario&gt;.pst.</w:t>
      </w:r>
    </w:p>
    <w:p>
      <w:pPr>
        <w:pStyle w:val="ListParagraph"/>
        <w:numPr>
          <w:ilvl w:val="0"/>
          <w:numId w:val="10"/>
        </w:numPr>
        <w:spacing w:after="100" w:line="280"/>
      </w:pPr>
      <w:r>
        <w:t xml:space="preserve">Opción Reemplazar duplicados con los elementos importados (cuidado: validar con el usuario qué hacer en caso de conflicto).</w:t>
      </w:r>
    </w:p>
    <w:p>
      <w:pPr>
        <w:pStyle w:val="ListParagraph"/>
        <w:numPr>
          <w:ilvl w:val="0"/>
          <w:numId w:val="10"/>
        </w:numPr>
        <w:spacing w:after="100" w:line="280"/>
      </w:pPr>
      <w:r>
        <w:t xml:space="preserve">CRÍTICO: en la sección Importar elementos en la siguiente carpeta, seleccionar el buzón de Microsoft 365 (no la carpeta Outlook Data File local).</w:t>
      </w:r>
    </w:p>
    <w:p>
      <w:pPr>
        <w:pStyle w:val="ListParagraph"/>
        <w:numPr>
          <w:ilvl w:val="0"/>
          <w:numId w:val="10"/>
        </w:numPr>
        <w:spacing w:after="100" w:line="280"/>
      </w:pPr>
      <w:r>
        <w:t xml:space="preserve">Iniciar la importación y esperar a que termine.</w:t>
      </w:r>
    </w:p>
    <w:p>
      <w:pPr>
        <w:pStyle w:val="ListParagraph"/>
        <w:numPr>
          <w:ilvl w:val="0"/>
          <w:numId w:val="10"/>
        </w:numPr>
        <w:spacing w:after="100" w:line="280"/>
      </w:pPr>
      <w:r>
        <w:t xml:space="preserve">Validar contactos, calendario y tareas en Outlook escritorio, Outlook Web y la app móvil.</w:t>
      </w:r>
    </w:p>
    <w:p>
      <w:pPr>
        <w:spacing w:after="100"/>
      </w:pPr>
      <w:r>
        <w:t xml:space="preserve"/>
      </w:r>
    </w:p>
    <w:p>
      <w:pPr>
        <w:pStyle w:val="Heading2"/>
        <w:spacing w:after="160" w:before="280"/>
      </w:pPr>
      <w:r>
        <w:t xml:space="preserve">A.7 Validación final por usuario</w:t>
      </w:r>
    </w:p>
    <w:p>
      <w:pPr>
        <w:pStyle w:val="ListParagraph"/>
        <w:numPr>
          <w:ilvl w:val="0"/>
          <w:numId w:val="2"/>
        </w:numPr>
        <w:spacing w:after="80" w:line="280"/>
      </w:pPr>
      <w:r>
        <w:t xml:space="preserve">Conteo de contactos: origen vs destino debe coincidir.</w:t>
      </w:r>
    </w:p>
    <w:p>
      <w:pPr>
        <w:pStyle w:val="ListParagraph"/>
        <w:numPr>
          <w:ilvl w:val="0"/>
          <w:numId w:val="2"/>
        </w:numPr>
        <w:spacing w:after="80" w:line="280"/>
      </w:pPr>
      <w:r>
        <w:t xml:space="preserve">Eventos del calendario actual y futuros: visibles y editables.</w:t>
      </w:r>
    </w:p>
    <w:p>
      <w:pPr>
        <w:pStyle w:val="ListParagraph"/>
        <w:numPr>
          <w:ilvl w:val="0"/>
          <w:numId w:val="2"/>
        </w:numPr>
        <w:spacing w:after="80" w:line="280"/>
      </w:pPr>
      <w:r>
        <w:t xml:space="preserve">Eventos recurrentes: las excepciones se preservaron.</w:t>
      </w:r>
    </w:p>
    <w:p>
      <w:pPr>
        <w:pStyle w:val="ListParagraph"/>
        <w:numPr>
          <w:ilvl w:val="0"/>
          <w:numId w:val="2"/>
        </w:numPr>
        <w:spacing w:after="80" w:line="280"/>
      </w:pPr>
      <w:r>
        <w:t xml:space="preserve">Tareas: presentes con estado, fecha de vencimiento y prioridad.</w:t>
      </w:r>
    </w:p>
    <w:p>
      <w:pPr>
        <w:pStyle w:val="ListParagraph"/>
        <w:numPr>
          <w:ilvl w:val="0"/>
          <w:numId w:val="2"/>
        </w:numPr>
        <w:spacing w:after="80" w:line="280"/>
      </w:pPr>
      <w:r>
        <w:t xml:space="preserve">El usuario puede crear nuevos contactos/eventos/tareas y los ve sincronizados en sus tres dispositivos (PC, móvil, web).</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E2EFDA" w:val="clear"/>
            <w:tcMar>
              <w:top w:type="dxa" w:w="160"/>
              <w:left w:type="dxa" w:w="200"/>
              <w:bottom w:type="dxa" w:w="160"/>
              <w:right w:type="dxa" w:w="200"/>
            </w:tcMar>
          </w:tcPr>
          <w:p>
            <w:pPr>
              <w:spacing w:after="80"/>
            </w:pPr>
            <w:r>
              <w:rPr>
                <w:b/>
                <w:bCs/>
                <w:color w:val="1F4E79"/>
                <w:sz w:val="22"/>
                <w:szCs w:val="22"/>
              </w:rPr>
              <w:t xml:space="preserve">Limpieza del entorno tras la migración del usuario</w:t>
            </w:r>
          </w:p>
          <w:p>
            <w:pPr>
              <w:pStyle w:val="ListParagraph"/>
              <w:numPr>
                <w:ilvl w:val="0"/>
                <w:numId w:val="2"/>
              </w:numPr>
              <w:spacing w:after="80" w:line="280"/>
            </w:pPr>
            <w:r>
              <w:t xml:space="preserve">Eliminar la cuenta Hostinger del perfil Outlook del usuario para evitar confusiones.</w:t>
            </w:r>
          </w:p>
          <w:p>
            <w:pPr>
              <w:pStyle w:val="ListParagraph"/>
              <w:numPr>
                <w:ilvl w:val="0"/>
                <w:numId w:val="2"/>
              </w:numPr>
              <w:spacing w:after="80" w:line="280"/>
            </w:pPr>
            <w:r>
              <w:t xml:space="preserve">Eliminar el archivo PST de respaldo de la estación de trabajo del usuario y conservarlo en almacenamiento seguro del área de TI.</w:t>
            </w:r>
          </w:p>
          <w:p>
            <w:pPr>
              <w:pStyle w:val="ListParagraph"/>
              <w:numPr>
                <w:ilvl w:val="0"/>
                <w:numId w:val="2"/>
              </w:numPr>
              <w:spacing w:after="80" w:line="280"/>
            </w:pPr>
            <w:r>
              <w:t xml:space="preserve">Verificar que las apps móviles del usuario apuntan exclusivamente a Microsoft 365.</w:t>
            </w:r>
          </w:p>
          <w:p>
            <w:pPr>
              <w:pStyle w:val="ListParagraph"/>
              <w:numPr>
                <w:ilvl w:val="0"/>
                <w:numId w:val="2"/>
              </w:numPr>
              <w:spacing w:after="80" w:line="280"/>
            </w:pPr>
            <w:r>
              <w:t xml:space="preserve">Documentar la fecha y hora de la migración personal del usuario en la bitácora del proyecto.</w:t>
            </w:r>
          </w:p>
        </w:tc>
      </w:tr>
    </w:tbl>
    <w:p>
      <w:r>
        <w:br w:type="page"/>
      </w:r>
    </w:p>
    <w:p>
      <w:pPr>
        <w:pStyle w:val="Heading1"/>
        <w:spacing w:after="200" w:before="360"/>
      </w:pPr>
      <w:r>
        <w:t xml:space="preserve">9. Apéndice B — Plantilla CSV para la migración IMAP</w:t>
      </w:r>
    </w:p>
    <w:p>
      <w:pPr>
        <w:spacing w:after="120" w:before="0" w:line="300"/>
      </w:pPr>
      <w:r>
        <w:t xml:space="preserve">El archivo CSV es el corazón de la migración masiva. Microsoft 365 lo usa para identificar qué buzones del origen se migrarán y a qué buzones destino. Se recomienda generarlo en Excel y guardarlo como CSV UTF-8 (delimitado por comas).</w:t>
      </w:r>
    </w:p>
    <w:p>
      <w:pPr>
        <w:pStyle w:val="Heading2"/>
        <w:spacing w:after="160" w:before="280"/>
      </w:pPr>
      <w:r>
        <w:t xml:space="preserve">B.1 Estructura del archivo</w:t>
      </w:r>
    </w:p>
    <w:p>
      <w:pPr>
        <w:spacing w:after="120" w:before="0" w:line="300"/>
      </w:pPr>
      <w:r>
        <w:t xml:space="preserve">El archivo debe tener exactamente tres columnas con el siguiente encabezado en la primera fila: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EmailAddress,UserName,Password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Campo</w:t>
            </w:r>
          </w:p>
        </w:tc>
        <w:tc>
          <w:tcPr>
            <w:tcW w:type="dxa" w:w="7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Descripción</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EmailAddress</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Dirección de correo del usuario destino en Microsoft 365 (debe coincidir con un usuario ya creado en la Fase 1 con licencia E3).</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UserName</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Dirección de correo (login) del usuario en el sistema origen Hostinger. Formato: usuario@dominio.tld</w:t>
            </w:r>
          </w:p>
        </w:tc>
      </w:tr>
      <w:tr>
        <w:tc>
          <w:tcPr>
            <w:tcW w:type="dxa" w:w="2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Password</w:t>
            </w:r>
          </w:p>
        </w:tc>
        <w:tc>
          <w:tcPr>
            <w:tcW w:type="dxa" w:w="7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Contraseña del buzón origen en Hostinger (la actual o la restablecida en la Fase 1).</w:t>
            </w:r>
          </w:p>
        </w:tc>
      </w:tr>
    </w:tbl>
    <w:p>
      <w:pPr>
        <w:spacing w:after="100"/>
      </w:pPr>
      <w:r>
        <w:t xml:space="preserve"/>
      </w:r>
    </w:p>
    <w:p>
      <w:pPr>
        <w:pStyle w:val="Heading2"/>
        <w:spacing w:after="160" w:before="280"/>
      </w:pPr>
      <w:r>
        <w:t xml:space="preserve">B.2 Ejemplo completo (12 filas de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4"/>
              <w:left w:val="single" w:color="8C8C8C" w:sz="4"/>
              <w:bottom w:val="single" w:color="8C8C8C" w:sz="4"/>
              <w:right w:val="single" w:color="8C8C8C" w:sz="4"/>
            </w:tcBorders>
            <w:shd w:fill="F2F2F2" w:val="clear"/>
            <w:tcMar>
              <w:top w:type="dxa" w:w="120"/>
              <w:left w:type="dxa" w:w="160"/>
              <w:bottom w:type="dxa" w:w="120"/>
              <w:right w:type="dxa" w:w="160"/>
            </w:tcMar>
          </w:tcPr>
          <w:p>
            <w:pPr>
              <w:spacing w:after="40" w:line="260"/>
            </w:pPr>
            <w:r>
              <w:rPr>
                <w:rFonts w:ascii="Consolas" w:cs="Consolas" w:eastAsia="Consolas" w:hAnsi="Consolas"/>
                <w:color w:val="262626"/>
                <w:sz w:val="20"/>
                <w:szCs w:val="20"/>
              </w:rPr>
              <w:t xml:space="preserve">EmailAddress,UserName,Password</w:t>
            </w:r>
          </w:p>
          <w:p>
            <w:pPr>
              <w:spacing w:after="40" w:line="260"/>
            </w:pPr>
            <w:r>
              <w:rPr>
                <w:rFonts w:ascii="Consolas" w:cs="Consolas" w:eastAsia="Consolas" w:hAnsi="Consolas"/>
                <w:color w:val="262626"/>
                <w:sz w:val="20"/>
                <w:szCs w:val="20"/>
              </w:rPr>
              <w:t xml:space="preserve">juan.perez@cliente.com,juan.perez@cliente.com,P@ssw0rdTemp01</w:t>
            </w:r>
          </w:p>
          <w:p>
            <w:pPr>
              <w:spacing w:after="40" w:line="260"/>
            </w:pPr>
            <w:r>
              <w:rPr>
                <w:rFonts w:ascii="Consolas" w:cs="Consolas" w:eastAsia="Consolas" w:hAnsi="Consolas"/>
                <w:color w:val="262626"/>
                <w:sz w:val="20"/>
                <w:szCs w:val="20"/>
              </w:rPr>
              <w:t xml:space="preserve">maria.lopez@cliente.com,maria.lopez@cliente.com,P@ssw0rdTemp02</w:t>
            </w:r>
          </w:p>
          <w:p>
            <w:pPr>
              <w:spacing w:after="40" w:line="260"/>
            </w:pPr>
            <w:r>
              <w:rPr>
                <w:rFonts w:ascii="Consolas" w:cs="Consolas" w:eastAsia="Consolas" w:hAnsi="Consolas"/>
                <w:color w:val="262626"/>
                <w:sz w:val="20"/>
                <w:szCs w:val="20"/>
              </w:rPr>
              <w:t xml:space="preserve">carlos.gomez@cliente.com,carlos.gomez@cliente.com,P@ssw0rdTemp03</w:t>
            </w:r>
          </w:p>
          <w:p>
            <w:pPr>
              <w:spacing w:after="40" w:line="260"/>
            </w:pPr>
            <w:r>
              <w:rPr>
                <w:rFonts w:ascii="Consolas" w:cs="Consolas" w:eastAsia="Consolas" w:hAnsi="Consolas"/>
                <w:color w:val="262626"/>
                <w:sz w:val="20"/>
                <w:szCs w:val="20"/>
              </w:rPr>
              <w:t xml:space="preserve">ana.torres@cliente.com,ana.torres@cliente.com,P@ssw0rdTemp04</w:t>
            </w:r>
          </w:p>
          <w:p>
            <w:pPr>
              <w:spacing w:after="40" w:line="260"/>
            </w:pPr>
            <w:r>
              <w:rPr>
                <w:rFonts w:ascii="Consolas" w:cs="Consolas" w:eastAsia="Consolas" w:hAnsi="Consolas"/>
                <w:color w:val="262626"/>
                <w:sz w:val="20"/>
                <w:szCs w:val="20"/>
              </w:rPr>
              <w:t xml:space="preserve">luis.ramirez@cliente.com,luis.ramirez@cliente.com,P@ssw0rdTemp05</w:t>
            </w:r>
          </w:p>
          <w:p>
            <w:pPr>
              <w:spacing w:after="40" w:line="260"/>
            </w:pPr>
            <w:r>
              <w:rPr>
                <w:rFonts w:ascii="Consolas" w:cs="Consolas" w:eastAsia="Consolas" w:hAnsi="Consolas"/>
                <w:color w:val="262626"/>
                <w:sz w:val="20"/>
                <w:szCs w:val="20"/>
              </w:rPr>
              <w:t xml:space="preserve">sofia.castillo@cliente.com,sofia.castillo@cliente.com,P@ssw0rdTemp06</w:t>
            </w:r>
          </w:p>
          <w:p>
            <w:pPr>
              <w:spacing w:after="40" w:line="260"/>
            </w:pPr>
            <w:r>
              <w:rPr>
                <w:rFonts w:ascii="Consolas" w:cs="Consolas" w:eastAsia="Consolas" w:hAnsi="Consolas"/>
                <w:color w:val="262626"/>
                <w:sz w:val="20"/>
                <w:szCs w:val="20"/>
              </w:rPr>
              <w:t xml:space="preserve">diego.morales@cliente.com,diego.morales@cliente.com,P@ssw0rdTemp07</w:t>
            </w:r>
          </w:p>
          <w:p>
            <w:pPr>
              <w:spacing w:after="40" w:line="260"/>
            </w:pPr>
            <w:r>
              <w:rPr>
                <w:rFonts w:ascii="Consolas" w:cs="Consolas" w:eastAsia="Consolas" w:hAnsi="Consolas"/>
                <w:color w:val="262626"/>
                <w:sz w:val="20"/>
                <w:szCs w:val="20"/>
              </w:rPr>
              <w:t xml:space="preserve">valeria.ruiz@cliente.com,valeria.ruiz@cliente.com,P@ssw0rdTemp08</w:t>
            </w:r>
          </w:p>
          <w:p>
            <w:pPr>
              <w:spacing w:after="40" w:line="260"/>
            </w:pPr>
            <w:r>
              <w:rPr>
                <w:rFonts w:ascii="Consolas" w:cs="Consolas" w:eastAsia="Consolas" w:hAnsi="Consolas"/>
                <w:color w:val="262626"/>
                <w:sz w:val="20"/>
                <w:szCs w:val="20"/>
              </w:rPr>
              <w:t xml:space="preserve">andres.silva@cliente.com,andres.silva@cliente.com,P@ssw0rdTemp09</w:t>
            </w:r>
          </w:p>
          <w:p>
            <w:pPr>
              <w:spacing w:after="40" w:line="260"/>
            </w:pPr>
            <w:r>
              <w:rPr>
                <w:rFonts w:ascii="Consolas" w:cs="Consolas" w:eastAsia="Consolas" w:hAnsi="Consolas"/>
                <w:color w:val="262626"/>
                <w:sz w:val="20"/>
                <w:szCs w:val="20"/>
              </w:rPr>
              <w:t xml:space="preserve">patricia.flores@cliente.com,patricia.flores@cliente.com,P@ssw0rdTemp10</w:t>
            </w:r>
          </w:p>
          <w:p>
            <w:pPr>
              <w:spacing w:after="40" w:line="260"/>
            </w:pPr>
            <w:r>
              <w:rPr>
                <w:rFonts w:ascii="Consolas" w:cs="Consolas" w:eastAsia="Consolas" w:hAnsi="Consolas"/>
                <w:color w:val="262626"/>
                <w:sz w:val="20"/>
                <w:szCs w:val="20"/>
              </w:rPr>
              <w:t xml:space="preserve">roberto.diaz@cliente.com,roberto.diaz@cliente.com,P@ssw0rdTemp11</w:t>
            </w:r>
          </w:p>
          <w:p>
            <w:pPr>
              <w:spacing w:after="40" w:line="260"/>
            </w:pPr>
            <w:r>
              <w:rPr>
                <w:rFonts w:ascii="Consolas" w:cs="Consolas" w:eastAsia="Consolas" w:hAnsi="Consolas"/>
                <w:color w:val="262626"/>
                <w:sz w:val="20"/>
                <w:szCs w:val="20"/>
              </w:rPr>
              <w:t xml:space="preserve">lorena.vega@cliente.com,lorena.vega@cliente.com,P@ssw0rdTemp12</w:t>
            </w:r>
          </w:p>
        </w:tc>
      </w:tr>
    </w:tbl>
    <w:p>
      <w:pPr>
        <w:spacing w:after="100"/>
      </w:pPr>
      <w:r>
        <w:t xml:space="preserve"/>
      </w:r>
    </w:p>
    <w:p>
      <w:pPr>
        <w:pStyle w:val="Heading2"/>
        <w:spacing w:after="160" w:before="280"/>
      </w:pPr>
      <w:r>
        <w:t xml:space="preserve">B.3 Buenas prácticas</w:t>
      </w:r>
    </w:p>
    <w:p>
      <w:pPr>
        <w:pStyle w:val="ListParagraph"/>
        <w:numPr>
          <w:ilvl w:val="0"/>
          <w:numId w:val="2"/>
        </w:numPr>
        <w:spacing w:after="80" w:line="280"/>
      </w:pPr>
      <w:r>
        <w:t xml:space="preserve">Guardar el archivo como CSV UTF-8 (en Excel: Guardar como → CSV UTF-8 (delimitado por comas)).</w:t>
      </w:r>
    </w:p>
    <w:p>
      <w:pPr>
        <w:pStyle w:val="ListParagraph"/>
        <w:numPr>
          <w:ilvl w:val="0"/>
          <w:numId w:val="2"/>
        </w:numPr>
        <w:spacing w:after="80" w:line="280"/>
      </w:pPr>
      <w:r>
        <w:t xml:space="preserve">No usar contraseñas con comas; si es indispensable, envolver el valor entre comillas dobles.</w:t>
      </w:r>
    </w:p>
    <w:p>
      <w:pPr>
        <w:pStyle w:val="ListParagraph"/>
        <w:numPr>
          <w:ilvl w:val="0"/>
          <w:numId w:val="2"/>
        </w:numPr>
        <w:spacing w:after="80" w:line="280"/>
      </w:pPr>
      <w:r>
        <w:t xml:space="preserve">Tratar el archivo como información sensible: cifrar con contraseña al transmitirlo, eliminarlo del equipo del operador al finalizar.</w:t>
      </w:r>
    </w:p>
    <w:p>
      <w:pPr>
        <w:pStyle w:val="ListParagraph"/>
        <w:numPr>
          <w:ilvl w:val="0"/>
          <w:numId w:val="2"/>
        </w:numPr>
        <w:spacing w:after="80" w:line="280"/>
      </w:pPr>
      <w:r>
        <w:t xml:space="preserve">Conservar una copia firmada como evidencia de la operación durante el plazo legal aplicable.</w:t>
      </w:r>
    </w:p>
    <w:p>
      <w:pPr>
        <w:pStyle w:val="ListParagraph"/>
        <w:numPr>
          <w:ilvl w:val="0"/>
          <w:numId w:val="2"/>
        </w:numPr>
        <w:spacing w:after="80" w:line="280"/>
      </w:pPr>
      <w:r>
        <w:t xml:space="preserve">Para 80 buzones se recomienda dividir en 2 lotes de 40 para mejor monitoreo y reintento granular en caso de errores.</w:t>
      </w:r>
    </w:p>
    <w:p>
      <w:r>
        <w:br w:type="page"/>
      </w:r>
    </w:p>
    <w:p>
      <w:pPr>
        <w:pStyle w:val="Heading1"/>
        <w:spacing w:after="200" w:before="360"/>
      </w:pPr>
      <w:r>
        <w:t xml:space="preserve">10. Apéndice C — Lista de verificación (checklist)</w:t>
      </w:r>
    </w:p>
    <w:p>
      <w:pPr>
        <w:spacing w:after="120" w:before="0" w:line="300"/>
      </w:pPr>
      <w:r>
        <w:t xml:space="preserve">Use este checklist como herramienta operativa durante la ejecución del proyecto. Marque cada elemento al completarlo y registre el responsable y la fecha.</w:t>
      </w:r>
    </w:p>
    <w:p>
      <w:pPr>
        <w:pStyle w:val="Heading2"/>
        <w:spacing w:after="160" w:before="280"/>
      </w:pPr>
      <w:r>
        <w:t xml:space="preserve">Fase 1 — Preparación en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Confirmar licencias E3 disponibles (mínimo 80)</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Acceso de Admin Global y Admin de Exchange validado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Dominio del cliente agregado al tenant</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Registro TXT de verificación publicado y validado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Creación de los 80 usuarios (vía CSV)</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Asignación de licencias E3</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Contraseñas temporales documentadas en canal seguro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Políticas MRM/Retención deshabilitadas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Contraseñas Hostinger restablecidas y documentadas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2 — Migración IMAP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Prueba de conectividad IMAP a Hostinger exitosa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Archivo CSV de migración generado y validado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Endpoint de migración IMAP creado en EAC</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Lote(s) de migración creados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Lote en estado Synced sin errores críticos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Reporte de migración revisado por buzón</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Errores resueltos y reintentos exitosos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3 —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Backup de registros DNS actuales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TTL reducido a 300s con 24–48 h de antelación</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Registro MX cambiado a Microsoft 365</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Autodiscover CNAME publicado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SPF actualizado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DKIM publicado y habilitado en Centro de seguridad</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DMARC publicado en modo monitor (p=none)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Propagación global validada (MXToolbox / whatsmydns)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Correos de prueba exitosos desde dominios externos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Lote de migración Completado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pPr>
        <w:spacing w:after="100"/>
      </w:pPr>
      <w:r>
        <w:t xml:space="preserve"/>
      </w:r>
    </w:p>
    <w:p>
      <w:pPr>
        <w:pStyle w:val="Heading2"/>
        <w:spacing w:after="160" w:before="280"/>
      </w:pPr>
      <w:r>
        <w:t xml:space="preserve">Fase 4 — Post-migración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w:t>
            </w:r>
          </w:p>
        </w:tc>
        <w:tc>
          <w:tcPr>
            <w:tcW w:type="dxa" w:w="55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Tarea</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Responsable</w:t>
            </w:r>
          </w:p>
        </w:tc>
        <w:tc>
          <w:tcPr>
            <w:tcW w:type="dxa" w:w="16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Fecha</w:t>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Perfiles Outlook reconfigurados (muestra de 10%)</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Migración manual de contactos completada (80/80)</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Migración manual de calendarios completada (80/80)</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Migración manual de tareas completada (80/80)</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Políticas MRM/Retención reactivadas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MFA y políticas de seguridad activadas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DMARC endurecido a p=quarantine (30 días después)</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Validación funcional del cliente firmada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Sistemas internos reapuntados al SMTP de M365</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Respaldo PST entregado al cliente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Acta de aceptación firmada</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r>
        <w:tc>
          <w:tcPr>
            <w:tcW w:type="dxa" w:w="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55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Servicio Hostinger dado de baja formalmente</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
            </w:r>
          </w:p>
        </w:tc>
      </w:tr>
    </w:tbl>
    <w:p>
      <w:r>
        <w:br w:type="page"/>
      </w:r>
    </w:p>
    <w:p>
      <w:pPr>
        <w:pStyle w:val="Heading1"/>
        <w:spacing w:after="200" w:before="360"/>
      </w:pPr>
      <w:r>
        <w:t xml:space="preserve">11. Apéndice D — Solución de problemas comunes</w:t>
      </w:r>
    </w:p>
    <w:p>
      <w:pPr>
        <w:pStyle w:val="Heading2"/>
        <w:spacing w:after="160" w:before="280"/>
      </w:pPr>
      <w:r>
        <w:t xml:space="preserve">D.1 Problemas en la creación del endpoint o conexión IMAP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 / Error</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probable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Cannot connect to the source mail server</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Firewall del cliente o de Hostinger bloqueando el rango de IPs de Microsoft 365. Validar que el puerto 993 esté abierto. Probar alternativamente con mail.&lt;dominio&gt;.com.</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Authentication failed for user X</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Contraseña incorrecta en el CSV. Restablecer en hPanel y actualizar el archivo. Verificar también que el usuario en Hostinger no esté bloqueado por demasiados intentos fallidos.</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MaximumConnectionsExceeded</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Hostinger limita conexiones IMAP simultáneas. Bajar conexiones por servidor a 5, dividir el lote, o migrar en horarios de menor carga.</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The IMAP server certificate is invalid</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Validar que la conexión use SSL en puerto 993 y no TLS en 143. Confirmar el hostname exacto en el endpoint.</w:t>
            </w:r>
          </w:p>
        </w:tc>
      </w:tr>
    </w:tbl>
    <w:p>
      <w:pPr>
        <w:spacing w:after="100"/>
      </w:pPr>
      <w:r>
        <w:t xml:space="preserve"/>
      </w:r>
    </w:p>
    <w:p>
      <w:pPr>
        <w:pStyle w:val="Heading2"/>
        <w:spacing w:after="160" w:before="280"/>
      </w:pPr>
      <w:r>
        <w:t xml:space="preserve">D.2 Problemas durante la sincronización del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 / Error</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probable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Items marked as Missing en el reporte</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Políticas MRM activas en el destino que eliminan correos. Verificar que las políticas de retención estén deshabilitadas (sección 4.4.1).</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Duplicación masiva de correos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Reanudación de lote después de error o carpetas con etiquetas en el origen. Eliminar el lote y recrearlo desde cero excluyendo carpetas conflictivas.</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Mailbox is full en el destino</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Cuota del buzón superada. Verificar y aumentar cuota; revisar archivado del usuario.</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Sync taking too long</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Latencia del origen. Esperar; los lotes IMAP pueden tardar varios días con buzones grandes.</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Some emails older than X are missing</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 asistente IMAP migra de nuevo a antiguo y se detiene en 500,000 elementos por buzón. Para buzones muy grandes, considerar exportar el resto vía PST.</w:t>
            </w:r>
          </w:p>
        </w:tc>
      </w:tr>
    </w:tbl>
    <w:p>
      <w:pPr>
        <w:spacing w:after="100"/>
      </w:pPr>
      <w:r>
        <w:t xml:space="preserve"/>
      </w:r>
    </w:p>
    <w:p>
      <w:pPr>
        <w:pStyle w:val="Heading2"/>
        <w:spacing w:after="160" w:before="280"/>
      </w:pPr>
      <w:r>
        <w:t xml:space="preserve">D.3 Problemas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 / Error</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probable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Los correos siguen llegando a Hostinger después del cambio</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TTL del MX anterior aún vigente o caché DNS local. Esperar 24–48 horas; validar con whatsmydns.net.</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Correos rebotados por SPF Fail</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Múltiples registros SPF en el dominio. Solo puede haber UNO; combinar en uno solo: v=spf1 include:spf.protection.outlook.com include:&lt;otros&gt; -all</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DKIM no se puede habilitar en Centro de seguridad</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CNAMEs no publicados o sin propagar. Esperar y reintentar. Validar los valores exactos contra los del portal.</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Outlook no detecta automáticamente el buzón</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Autodiscover CNAME ausente o erróneo. Validar con testconnectivity.microsoft.com.</w:t>
            </w:r>
          </w:p>
        </w:tc>
      </w:tr>
    </w:tbl>
    <w:p>
      <w:pPr>
        <w:spacing w:after="100"/>
      </w:pPr>
      <w:r>
        <w:t xml:space="preserve"/>
      </w:r>
    </w:p>
    <w:p>
      <w:pPr>
        <w:pStyle w:val="Heading2"/>
        <w:spacing w:after="160" w:before="280"/>
      </w:pPr>
      <w:r>
        <w:t xml:space="preserve">D.4 Problemas durante la migración manual (Apéndice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Síntoma / Error</w:t>
            </w:r>
          </w:p>
        </w:tc>
        <w:tc>
          <w:tcPr>
            <w:tcW w:type="dxa" w:w="6160"/>
            <w:tcBorders>
              <w:top w:val="single" w:color="BFBFBF" w:sz="6"/>
              <w:left w:val="single" w:color="BFBFBF" w:sz="6"/>
              <w:bottom w:val="single" w:color="BFBFBF" w:sz="6"/>
              <w:right w:val="single" w:color="BFBFBF" w:sz="6"/>
            </w:tcBorders>
            <w:shd w:fill="D9E2F3" w:val="clear"/>
            <w:tcMar>
              <w:top w:type="dxa" w:w="100"/>
              <w:left w:type="dxa" w:w="120"/>
              <w:bottom w:type="dxa" w:w="100"/>
              <w:right w:type="dxa" w:w="120"/>
            </w:tcMar>
            <w:vAlign w:val="center"/>
          </w:tcPr>
          <w:p>
            <w:r>
              <w:rPr>
                <w:b/>
                <w:bCs/>
                <w:color w:val="1F4E79"/>
                <w:sz w:val="22"/>
                <w:szCs w:val="22"/>
              </w:rPr>
              <w:t xml:space="preserve">Causa probable y solución</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 webmail de Hostinger no exporta contactos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Algunos webmails (Roundcube vs Horde) tienen botones distintos. Buscar en la sección Address Book → Settings o pedir soporte a Hostinger para la exportación masiva.</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Outlook importa contactos con campos en blanco</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Codificación del archivo (UTF-8 vs Latin-1). Reabrir en Excel y reguardar como CSV UTF-8.</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Eventos de calendario con hora incorrecta tras importar</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Diferencia de zona horaria entre origen y destino. Ajustar manualmente o reimportar tras configurar la zona correcta en Outlook destino.</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No se pueden importar tareas</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El webmail no soporta exportación de tareas. Si el usuario tenía Outlook escritorio previo, usar el método PST (sección A.6).</w:t>
            </w:r>
          </w:p>
        </w:tc>
      </w:tr>
      <w:tr>
        <w:tc>
          <w:tcPr>
            <w:tcW w:type="dxa" w:w="320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PST corrupto</w:t>
            </w:r>
          </w:p>
        </w:tc>
        <w:tc>
          <w:tcPr>
            <w:tcW w:type="dxa" w:w="6160"/>
            <w:tcBorders>
              <w:top w:val="single" w:color="BFBFBF" w:sz="6"/>
              <w:left w:val="single" w:color="BFBFBF" w:sz="6"/>
              <w:bottom w:val="single" w:color="BFBFBF" w:sz="6"/>
              <w:right w:val="single" w:color="BFBFBF" w:sz="6"/>
            </w:tcBorders>
            <w:tcMar>
              <w:top w:type="dxa" w:w="90"/>
              <w:left w:type="dxa" w:w="120"/>
              <w:bottom w:type="dxa" w:w="90"/>
              <w:right w:type="dxa" w:w="120"/>
            </w:tcMar>
            <w:vAlign w:val="center"/>
          </w:tcPr>
          <w:p>
            <w:r>
              <w:rPr>
                <w:sz w:val="22"/>
                <w:szCs w:val="22"/>
              </w:rPr>
              <w:t xml:space="preserve">Ejecutar scanpst.exe (Inbox Repair Tool) incluido en Office.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BF6" w:val="clear"/>
            <w:tcMar>
              <w:top w:type="dxa" w:w="160"/>
              <w:left w:type="dxa" w:w="200"/>
              <w:bottom w:type="dxa" w:w="160"/>
              <w:right w:type="dxa" w:w="200"/>
            </w:tcMar>
          </w:tcPr>
          <w:p>
            <w:pPr>
              <w:spacing w:after="80"/>
            </w:pPr>
            <w:r>
              <w:rPr>
                <w:b/>
                <w:bCs/>
                <w:color w:val="1F4E79"/>
                <w:sz w:val="22"/>
                <w:szCs w:val="22"/>
              </w:rPr>
              <w:t xml:space="preserve">Recursos de referencia oficial</w:t>
            </w:r>
          </w:p>
          <w:p>
            <w:pPr>
              <w:pStyle w:val="ListParagraph"/>
              <w:numPr>
                <w:ilvl w:val="0"/>
                <w:numId w:val="2"/>
              </w:numPr>
              <w:spacing w:after="80" w:line="280"/>
            </w:pPr>
            <w:r>
              <w:t xml:space="preserve">Microsoft Learn — Migrar otros tipos de buzones IMAP a Microsoft 365: learn.microsoft.com/exchange/mailbox-migration/migrating-imap-mailboxes/migrate-other-types-of-imap-mailboxes</w:t>
            </w:r>
          </w:p>
          <w:p>
            <w:pPr>
              <w:pStyle w:val="ListParagraph"/>
              <w:numPr>
                <w:ilvl w:val="0"/>
                <w:numId w:val="2"/>
              </w:numPr>
              <w:spacing w:after="80" w:line="280"/>
            </w:pPr>
            <w:r>
              <w:t xml:space="preserve">Microsoft Learn — Solución de problemas de migración IMAP: learn.microsoft.com/troubleshoot/exchange/move-or-migrate-mailboxes/troubleshoot-issues-with-imap-mailbox-migration</w:t>
            </w:r>
          </w:p>
          <w:p>
            <w:pPr>
              <w:pStyle w:val="ListParagraph"/>
              <w:numPr>
                <w:ilvl w:val="0"/>
                <w:numId w:val="2"/>
              </w:numPr>
              <w:spacing w:after="80" w:line="280"/>
            </w:pPr>
            <w:r>
              <w:t xml:space="preserve">Microsoft Remote Connectivity Analyzer: testconnectivity.microsoft.com</w:t>
            </w:r>
          </w:p>
          <w:p>
            <w:pPr>
              <w:pStyle w:val="ListParagraph"/>
              <w:numPr>
                <w:ilvl w:val="0"/>
                <w:numId w:val="2"/>
              </w:numPr>
              <w:spacing w:after="80" w:line="280"/>
            </w:pPr>
            <w:r>
              <w:t xml:space="preserve">Centro de administración de Microsoft 365: admin.microsoft.com</w:t>
            </w:r>
          </w:p>
          <w:p>
            <w:pPr>
              <w:pStyle w:val="ListParagraph"/>
              <w:numPr>
                <w:ilvl w:val="0"/>
                <w:numId w:val="2"/>
              </w:numPr>
              <w:spacing w:after="80" w:line="280"/>
            </w:pPr>
            <w:r>
              <w:t xml:space="preserve">Centro de administración de Exchange (EAC): admin.exchange.microsoft.com</w:t>
            </w:r>
          </w:p>
          <w:p>
            <w:pPr>
              <w:pStyle w:val="ListParagraph"/>
              <w:numPr>
                <w:ilvl w:val="0"/>
                <w:numId w:val="2"/>
              </w:numPr>
              <w:spacing w:after="80" w:line="280"/>
            </w:pPr>
            <w:r>
              <w:t xml:space="preserve">Centro de seguridad (DKIM, Defender): security.microsoft.com</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Guía técnica de migración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Migración Hostinger → Microsoft 365 E3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Migración Hostinger a Microsoft 365 E3</dc:title>
  <dc:creator>Equipo de Migración TI</dc:creator>
  <dc:description>Guía técnica para la migración de 80 buzones IMAP a Microsoft 365.</dc:description>
  <cp:lastModifiedBy>Un-named</cp:lastModifiedBy>
  <cp:revision>1</cp:revision>
  <dcterms:created xsi:type="dcterms:W3CDTF">2026-06-30T06:18:44.849Z</dcterms:created>
  <dcterms:modified xsi:type="dcterms:W3CDTF">2026-06-30T06:18:44.861Z</dcterms:modified>
</cp:coreProperties>
</file>

<file path=docProps/custom.xml><?xml version="1.0" encoding="utf-8"?>
<Properties xmlns="http://schemas.openxmlformats.org/officeDocument/2006/custom-properties" xmlns:vt="http://schemas.openxmlformats.org/officeDocument/2006/docPropsVTypes"/>
</file>