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32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F3864"/>
          <w:sz w:val="64"/>
          <w:szCs w:val="64"/>
        </w:rPr>
        <w:t xml:space="preserve">ROADMAP DE MIGRACIÓN</w:t>
      </w:r>
    </w:p>
    <w:p>
      <w:pPr>
        <w:pBdr>
          <w:bottom w:val="single" w:color="2E75B6" w:sz="8" w:space="6"/>
        </w:pBdr>
        <w:spacing w:after="40" w:before="0"/>
        <w:jc w:val="center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SQL Legacy (2012)  /  SQL 2019 &amp; 2022 Standalone</w:t>
      </w:r>
    </w:p>
    <w:p>
      <w:pPr>
        <w:spacing w:after="0" w:before="40"/>
        <w:jc w:val="center"/>
      </w:pPr>
      <w:r>
        <w:rPr>
          <w:rFonts w:ascii="Arial" w:cs="Arial" w:eastAsia="Arial" w:hAnsi="Arial"/>
          <w:color w:val="2E75B6"/>
          <w:sz w:val="40"/>
          <w:szCs w:val="40"/>
        </w:rPr>
        <w:t xml:space="preserve">⬇</w:t>
      </w:r>
    </w:p>
    <w:p>
      <w:pPr>
        <w:shd w:fill="1F3864" w:val="clear"/>
        <w:spacing w:after="80" w:before="0"/>
        <w:jc w:val="center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  SQL SERVER 2022  —  ALWAYS ON AVAILABILITY GROUPS  </w:t>
      </w:r>
    </w:p>
    <w:p>
      <w:pPr>
        <w:spacing w:after="0" w:before="1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Best Practices  ·  Scripts  ·  Consideraciones  ·  Estrategias  ·  Herramientas</w:t>
      </w:r>
    </w:p>
    <w:p>
      <w:pPr>
        <w:spacing w:after="0" w:before="240"/>
      </w:pPr>
      <w:r>
        <w:t xml:space="preserve"/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200"/>
      </w:tblGrid>
      <w:tr>
        <w:tc>
          <w:tcPr>
            <w:tcW w:type="dxa" w:w="2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Escenario de Origen</w:t>
            </w:r>
          </w:p>
        </w:tc>
        <w:tc>
          <w:tcPr>
            <w:tcW w:type="dxa" w:w="5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B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SQL Server 2012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B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Versión Legacy EOL — Side-by-Side obligatorio hacia 2022 AG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SQL Server 2019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Standalone → SQL 2022 Always On AG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SQL Server 2022 SA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Standalone o con Log Shipping → SQL 2022 Always On AG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Destino común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SQL Server 2022 Enterprise — Always On AG (Síncrono + Asíncrono DRP)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Duración total estimada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14 – 16 semanas dependiendo del número de instancias y tamaño de BDs</w:t>
            </w:r>
          </w:p>
        </w:tc>
      </w:tr>
    </w:tbl>
    <w:p>
      <w:r>
        <w:br w:type="page"/>
      </w:r>
    </w:p>
    <w:p>
      <w:pPr>
        <w:pBdr>
          <w:left w:val="single" w:color="FFFFFF" w:sz="24" w:space="2"/>
        </w:pBdr>
        <w:shd w:fill="1F3864" w:val="clear"/>
        <w:spacing w:after="120" w:before="3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 🗺️  ROADMAP VISUAL — VISIÓN GENERAL  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4"/>
        <w:gridCol w:w="1334"/>
        <w:gridCol w:w="1334"/>
        <w:gridCol w:w="1334"/>
        <w:gridCol w:w="1334"/>
        <w:gridCol w:w="1334"/>
        <w:gridCol w:w="1336"/>
      </w:tblGrid>
      <w:tr>
        <w:tc>
          <w:tcPr>
            <w:tcW w:type="dxa" w:w="1334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7030A0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🔍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ETAPA 1</w:t>
            </w:r>
          </w:p>
        </w:tc>
        <w:tc>
          <w:tcPr>
            <w:tcW w:type="dxa" w:w="1334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🏗️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ETAPA 2</w:t>
            </w:r>
          </w:p>
        </w:tc>
        <w:tc>
          <w:tcPr>
            <w:tcW w:type="dxa" w:w="1334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⬆️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ETAPA 3</w:t>
            </w:r>
          </w:p>
        </w:tc>
        <w:tc>
          <w:tcPr>
            <w:tcW w:type="dxa" w:w="1334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📦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ETAPA 3B</w:t>
            </w:r>
          </w:p>
        </w:tc>
        <w:tc>
          <w:tcPr>
            <w:tcW w:type="dxa" w:w="1334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🔁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ETAPA 4</w:t>
            </w:r>
          </w:p>
        </w:tc>
        <w:tc>
          <w:tcPr>
            <w:tcW w:type="dxa" w:w="1334"/>
            <w:tcBorders>
              <w:top w:val="single" w:color="006064" w:sz="1"/>
              <w:left w:val="single" w:color="006064" w:sz="1"/>
              <w:bottom w:val="single" w:color="006064" w:sz="1"/>
              <w:right w:val="single" w:color="006064" w:sz="1"/>
            </w:tcBorders>
            <w:shd w:fill="006064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🧪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ETAPA 5</w:t>
            </w:r>
          </w:p>
        </w:tc>
        <w:tc>
          <w:tcPr>
            <w:tcW w:type="dxa" w:w="1336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📊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ETAPA 6</w:t>
            </w:r>
          </w:p>
        </w:tc>
      </w:tr>
      <w:tr>
        <w:tc>
          <w:tcPr>
            <w:tcW w:type="dxa" w:w="1334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F3E6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30A0"/>
                <w:sz w:val="17"/>
                <w:szCs w:val="17"/>
              </w:rPr>
              <w:t xml:space="preserve">Diagnóstico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30A0"/>
                <w:sz w:val="17"/>
                <w:szCs w:val="17"/>
              </w:rPr>
              <w:t xml:space="preserve">y Inventario</w:t>
            </w:r>
          </w:p>
        </w:tc>
        <w:tc>
          <w:tcPr>
            <w:tcW w:type="dxa" w:w="1334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FCE4D6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7"/>
                <w:szCs w:val="17"/>
              </w:rPr>
              <w:t xml:space="preserve">Preparación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7"/>
                <w:szCs w:val="17"/>
              </w:rPr>
              <w:t xml:space="preserve">de Entorno</w:t>
            </w:r>
          </w:p>
        </w:tc>
        <w:tc>
          <w:tcPr>
            <w:tcW w:type="dxa" w:w="1334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Migración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SQL 2019/2022 SA</w:t>
            </w:r>
          </w:p>
        </w:tc>
        <w:tc>
          <w:tcPr>
            <w:tcW w:type="dxa" w:w="1334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Migración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SQL 2012 Legacy</w:t>
            </w:r>
          </w:p>
        </w:tc>
        <w:tc>
          <w:tcPr>
            <w:tcW w:type="dxa" w:w="1334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Always 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AG + Listener</w:t>
            </w:r>
          </w:p>
        </w:tc>
        <w:tc>
          <w:tcPr>
            <w:tcW w:type="dxa" w:w="1334"/>
            <w:tcBorders>
              <w:top w:val="single" w:color="006064" w:sz="1"/>
              <w:left w:val="single" w:color="006064" w:sz="1"/>
              <w:bottom w:val="single" w:color="006064" w:sz="1"/>
              <w:right w:val="single" w:color="006064" w:sz="1"/>
            </w:tcBorders>
            <w:shd w:fill="E0F7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064"/>
                <w:sz w:val="17"/>
                <w:szCs w:val="17"/>
              </w:rPr>
              <w:t xml:space="preserve">Validación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064"/>
                <w:sz w:val="17"/>
                <w:szCs w:val="17"/>
              </w:rPr>
              <w:t xml:space="preserve">y Cutover</w:t>
            </w:r>
          </w:p>
        </w:tc>
        <w:tc>
          <w:tcPr>
            <w:tcW w:type="dxa" w:w="1336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D6E4F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Operación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y Cierre</w:t>
            </w:r>
          </w:p>
        </w:tc>
      </w:tr>
      <w:tr>
        <w:tc>
          <w:tcPr>
            <w:tcW w:type="dxa" w:w="1334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S1–S2</w:t>
            </w:r>
          </w:p>
        </w:tc>
        <w:tc>
          <w:tcPr>
            <w:tcW w:type="dxa" w:w="1334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S3–S5</w:t>
            </w:r>
          </w:p>
        </w:tc>
        <w:tc>
          <w:tcPr>
            <w:tcW w:type="dxa" w:w="1334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S6–S9</w:t>
            </w:r>
          </w:p>
        </w:tc>
        <w:tc>
          <w:tcPr>
            <w:tcW w:type="dxa" w:w="1334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S6–S10</w:t>
            </w:r>
          </w:p>
        </w:tc>
        <w:tc>
          <w:tcPr>
            <w:tcW w:type="dxa" w:w="1334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S8–S11</w:t>
            </w:r>
          </w:p>
        </w:tc>
        <w:tc>
          <w:tcPr>
            <w:tcW w:type="dxa" w:w="1334"/>
            <w:tcBorders>
              <w:top w:val="single" w:color="006064" w:sz="1"/>
              <w:left w:val="single" w:color="006064" w:sz="1"/>
              <w:bottom w:val="single" w:color="006064" w:sz="1"/>
              <w:right w:val="single" w:color="006064" w:sz="1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S12–S13</w:t>
            </w:r>
          </w:p>
        </w:tc>
        <w:tc>
          <w:tcPr>
            <w:tcW w:type="dxa" w:w="1336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S14–S16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El roadmap cubre 6 etapas secuenciales con dependencias claras. Las etapas 3 y 3B pueden ejecutarse en paralelo si se dispone de equipos separados. El Always On AG (Etapa 4) se construye en paralelo a las migraciones para minimizar el tiempo total del proyecto.</w:t>
      </w:r>
    </w:p>
    <w:p>
      <w:pPr>
        <w:spacing w:after="0" w:before="160"/>
      </w:pPr>
      <w:r>
        <w:t xml:space="preserve"/>
      </w:r>
    </w:p>
    <w:p>
      <w:pPr>
        <w:pBdr>
          <w:left w:val="single" w:color="FFFFFF" w:sz="24" w:space="2"/>
        </w:pBdr>
        <w:shd w:fill="2E75B6" w:val="clear"/>
        <w:spacing w:after="120" w:before="3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 🔀  MATRIZ DE RUTAS DE MIGRACIÓN POR VERSIÓN DE ORIGEN  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500"/>
        <w:gridCol w:w="1500"/>
        <w:gridCol w:w="1500"/>
        <w:gridCol w:w="1500"/>
        <w:gridCol w:w="1960"/>
      </w:tblGrid>
      <w:tr>
        <w:tc>
          <w:tcPr>
            <w:tcW w:type="dxa" w:w="1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Origen</w:t>
            </w:r>
          </w:p>
        </w:tc>
        <w:tc>
          <w:tcPr>
            <w:tcW w:type="dxa" w:w="1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Ruta</w:t>
            </w:r>
          </w:p>
        </w:tc>
        <w:tc>
          <w:tcPr>
            <w:tcW w:type="dxa" w:w="1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Método</w:t>
            </w:r>
          </w:p>
        </w:tc>
        <w:tc>
          <w:tcPr>
            <w:tcW w:type="dxa" w:w="1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Edición destino</w:t>
            </w:r>
          </w:p>
        </w:tc>
        <w:tc>
          <w:tcPr>
            <w:tcW w:type="dxa" w:w="1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Nivel de riesgo</w:t>
            </w:r>
          </w:p>
        </w:tc>
        <w:tc>
          <w:tcPr>
            <w:tcW w:type="dxa" w:w="19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Estrategia recomendada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SQL Server 2012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2012 → 2022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Side-by-Side</w:t>
            </w:r>
          </w:p>
          <w:p>
            <w:pPr>
              <w:spacing w:after="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(obligatorio)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Enterprise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⚠️ Alto — EOL</w:t>
            </w:r>
          </w:p>
          <w:p>
            <w:pPr>
              <w:spacing w:after="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sin soporte MS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Backup/Restore +</w:t>
            </w:r>
          </w:p>
          <w:p>
            <w:pPr>
              <w:spacing w:after="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DEA + compat level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SQL Server 2014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2014 → 2022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Side-by-Side</w:t>
            </w:r>
          </w:p>
          <w:p>
            <w:pPr>
              <w:spacing w:after="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recomendado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Enterprise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⚠️ Medio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Backup/Restore +</w:t>
            </w:r>
          </w:p>
          <w:p>
            <w:pPr>
              <w:spacing w:after="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DEA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SQL Server 2016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2016 → 2022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In-Place o</w:t>
            </w:r>
          </w:p>
          <w:p>
            <w:pPr>
              <w:spacing w:after="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Side-by-Side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Enterprise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✅ Normal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In-Place o</w:t>
            </w:r>
          </w:p>
          <w:p>
            <w:pPr>
              <w:spacing w:after="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Backup/Restore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SQL Server 2017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2017 → 2022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In-Place o</w:t>
            </w:r>
          </w:p>
          <w:p>
            <w:pPr>
              <w:spacing w:after="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Side-by-Side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Enterprise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✅ Normal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In-Place o</w:t>
            </w:r>
          </w:p>
          <w:p>
            <w:pPr>
              <w:spacing w:after="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Backup/Restore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SQL Server 2019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2019 → 2022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In-Place o</w:t>
            </w:r>
          </w:p>
          <w:p>
            <w:pPr>
              <w:spacing w:after="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Side-by-Side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Enterprise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✅ Bajo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In-Place preferido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SQL Server 2022 SA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2022 SA →</w:t>
            </w:r>
          </w:p>
          <w:p>
            <w:pPr>
              <w:spacing w:after="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2022 AG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Side-by-Side</w:t>
            </w:r>
          </w:p>
          <w:p>
            <w:pPr>
              <w:spacing w:after="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+ AG seed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Enterprise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✅ Mínimo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Backup + AG seed</w:t>
            </w:r>
          </w:p>
          <w:p>
            <w:pPr>
              <w:spacing w:after="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síncrono/asíncrono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hd w:fill="FFEBEB" w:val="clear"/>
        <w:spacing w:after="60" w:before="60"/>
      </w:pPr>
      <w:r>
        <w:rPr>
          <w:rFonts w:ascii="Arial" w:cs="Arial" w:eastAsia="Arial" w:hAnsi="Arial"/>
          <w:b/>
          <w:bCs/>
          <w:color w:val="C00000"/>
          <w:sz w:val="19"/>
          <w:szCs w:val="19"/>
        </w:rPr>
        <w:t xml:space="preserve">  ⚠️  SQL Standard Edition NO soporta Always On AG. El destino SIEMPRE debe ser SQL Server 2022 Enterprise Edition.</w:t>
      </w:r>
    </w:p>
    <w:p>
      <w:r>
        <w:br w:type="page"/>
      </w:r>
    </w:p>
    <w:p>
      <w:pPr>
        <w:pBdr>
          <w:left w:val="single" w:color="FFFFFF" w:sz="24" w:space="2"/>
        </w:pBdr>
        <w:shd w:fill="7030A0" w:val="clear"/>
        <w:spacing w:after="120" w:before="3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 🔍  ETAPA 1 — DIAGNÓSTICO E INVENTARIO  (S1–S2)  </w:t>
      </w:r>
    </w:p>
    <w:p>
      <w:pPr>
        <w:spacing w:after="0" w:before="80"/>
      </w:pPr>
      <w:r>
        <w:t xml:space="preserve"/>
      </w:r>
    </w:p>
    <w:p>
      <w:pPr>
        <w:pBdr>
          <w:bottom w:val="single" w:color="7030A0" w:sz="4" w:space="1"/>
          <w:left w:val="single" w:color="7030A0" w:sz="12" w:space="4"/>
        </w:pBdr>
        <w:spacing w:after="80" w:before="200"/>
      </w:pPr>
      <w:r>
        <w:rPr>
          <w:rFonts w:ascii="Arial" w:cs="Arial" w:eastAsia="Arial" w:hAnsi="Arial"/>
          <w:b/>
          <w:bCs/>
          <w:color w:val="7030A0"/>
          <w:sz w:val="23"/>
          <w:szCs w:val="23"/>
        </w:rPr>
        <w:t xml:space="preserve">  Objetivos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Conocer el estado real de TODAS las instancias SQL (2012, 2019, 2022 SA).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Identificar dependencias, objetos de instancia y cadenas de conexión.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Detectar incompatibilidades antes de tocar producción.</w:t>
      </w:r>
    </w:p>
    <w:p>
      <w:pPr>
        <w:spacing w:after="0" w:before="80"/>
      </w:pPr>
      <w:r>
        <w:t xml:space="preserve"/>
      </w:r>
    </w:p>
    <w:p>
      <w:pPr>
        <w:pBdr>
          <w:bottom w:val="single" w:color="7030A0" w:sz="4" w:space="1"/>
          <w:left w:val="single" w:color="7030A0" w:sz="12" w:space="4"/>
        </w:pBdr>
        <w:spacing w:after="80" w:before="200"/>
      </w:pPr>
      <w:r>
        <w:rPr>
          <w:rFonts w:ascii="Arial" w:cs="Arial" w:eastAsia="Arial" w:hAnsi="Arial"/>
          <w:b/>
          <w:bCs/>
          <w:color w:val="7030A0"/>
          <w:sz w:val="23"/>
          <w:szCs w:val="23"/>
        </w:rPr>
        <w:t xml:space="preserve">  Actividades clave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Inventario de instancias: versión, edición, SP/CU, número de BDs, tamaños.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Identificar BDs en modo SIMPLE (deben cambiarse a FULL antes del AG).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Ejecutar Database Upgrade Advisor y DEA contra las BDs a migrar.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Inventario de objetos de instancia: logins, SQL Agent Jobs, Linked Servers, credenciales, SSIS, SSRS.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Mapear todas las cadenas de conexión de aplicaciones.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Validar licencias SQL Server 2022 Enterprise Edition.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Medir latencia de red entre Site Primario y Site DRP.</w:t>
      </w:r>
    </w:p>
    <w:p>
      <w:pPr>
        <w:spacing w:after="0" w:before="80"/>
      </w:pPr>
      <w:r>
        <w:t xml:space="preserve"/>
      </w:r>
    </w:p>
    <w:p>
      <w:pPr>
        <w:pBdr>
          <w:bottom w:val="single" w:color="7030A0" w:sz="4" w:space="1"/>
          <w:left w:val="single" w:color="7030A0" w:sz="12" w:space="4"/>
        </w:pBdr>
        <w:spacing w:after="80" w:before="200"/>
      </w:pPr>
      <w:r>
        <w:rPr>
          <w:rFonts w:ascii="Arial" w:cs="Arial" w:eastAsia="Arial" w:hAnsi="Arial"/>
          <w:b/>
          <w:bCs/>
          <w:color w:val="7030A0"/>
          <w:sz w:val="23"/>
          <w:szCs w:val="23"/>
        </w:rPr>
        <w:t xml:space="preserve">  Scripts de diagnóstico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-- ─────────────────────────────────────────────────────────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-- INVENTARIO DE INSTANCIA: versión, edición, configuración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-- ─────────────────────────────────────────────────────────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SELECT  @@SERVERNAME          AS Servidor,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 @@VERSION              AS Version_Completa,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 SERVERPROPERTY('Edition')        AS Edicion,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 SERVERPROPERTY('ProductVersion') AS Version,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 SERVERPROPERTY('ProductLevel')   AS SP_CU,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 SERVERPROPERTY('IsHadrEnabled')  AS AlwaysOn_Habilitado;</w:t>
      </w:r>
    </w:p>
    <w:p>
      <w:pPr>
        <w:spacing w:after="0" w:before="80"/>
      </w:pPr>
      <w:r>
        <w:t xml:space="preserve"/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-- INVENTARIO COMPLETO DE BASES DE DATOS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SELECT  name                           AS NombreDB,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 state_desc                     AS Estado,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 recovery_model_desc            AS ModoRecuperacion,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 compatibility_level            AS CompatLevel,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 CAST(SUM(size)*8.0/1024/1024 AS DECIMAL(10,2)) AS TamanhoGB,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 log_reuse_wait_desc            AS EsperaReutilizLog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FROM    sys.databases d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JOIN    sys.master_files f ON d.database_id = f.database_id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GROUP BY name, state_desc, recovery_model_desc,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  compatibility_level, log_reuse_wait_desc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ORDER BY TamanhoGB DESC;</w:t>
      </w:r>
    </w:p>
    <w:p>
      <w:pPr>
        <w:spacing w:after="0" w:before="80"/>
      </w:pPr>
      <w:r>
        <w:t xml:space="preserve"/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-- BDs EN MODO SIMPLE (candidatas a cambio a FULL)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SELECT name, recovery_model_desc, log_reuse_wait_desc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FROM   sys.databases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WHERE  recovery_model_desc = 'SIMPLE'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AND  database_id &gt; 4;  -- excluir BDs del sistema</w:t>
      </w:r>
    </w:p>
    <w:p>
      <w:pPr>
        <w:spacing w:after="0" w:before="80"/>
      </w:pPr>
      <w:r>
        <w:t xml:space="preserve"/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-- INVENTARIO DE LOGINS (para migración con sp_help_revlogin)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SELECT  name, type_desc, is_disabled, default_database_name,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 LOGINPROPERTY(name,'PasswordLastSetTime') AS UltCambioPassword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FROM    sys.server_principals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WHERE   type IN ('S','U','G')   -- SQL, Windows user, Windows group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AND   name NOT LIKE '##%'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ORDER BY type_desc, name;</w:t>
      </w:r>
    </w:p>
    <w:p>
      <w:pPr>
        <w:spacing w:after="0" w:before="80"/>
      </w:pPr>
      <w:r>
        <w:t xml:space="preserve"/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-- TIPOS DE DATOS OBSOLETOS (image, text, ntext)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SELECT  TABLE_SCHEMA, TABLE_NAME, COLUMN_NAME, DATA_TYPE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FROM    INFORMATION_SCHEMA.COLUMNS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WHERE   DATA_TYPE IN ('image','text','ntext')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ORDER BY TABLE_SCHEMA, TABLE_NAME;</w:t>
      </w:r>
    </w:p>
    <w:p>
      <w:r>
        <w:br w:type="page"/>
      </w:r>
    </w:p>
    <w:p>
      <w:pPr>
        <w:pBdr>
          <w:left w:val="single" w:color="FFFFFF" w:sz="24" w:space="2"/>
        </w:pBdr>
        <w:shd w:fill="C55A11" w:val="clear"/>
        <w:spacing w:after="120" w:before="3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 🏗️  ETAPA 2 — PREPARACIÓN DE ENTORNO  (S3–S5)  </w:t>
      </w:r>
    </w:p>
    <w:p>
      <w:pPr>
        <w:spacing w:after="0" w:before="80"/>
      </w:pPr>
      <w:r>
        <w:t xml:space="preserve"/>
      </w:r>
    </w:p>
    <w:p>
      <w:pPr>
        <w:pBdr>
          <w:bottom w:val="single" w:color="C55A11" w:sz="4" w:space="1"/>
          <w:left w:val="single" w:color="C55A11" w:sz="12" w:space="4"/>
        </w:pBdr>
        <w:spacing w:after="80" w:before="200"/>
      </w:pPr>
      <w:r>
        <w:rPr>
          <w:rFonts w:ascii="Arial" w:cs="Arial" w:eastAsia="Arial" w:hAnsi="Arial"/>
          <w:b/>
          <w:bCs/>
          <w:color w:val="C55A11"/>
          <w:sz w:val="23"/>
          <w:szCs w:val="23"/>
        </w:rPr>
        <w:t xml:space="preserve">  Infraestructura requerida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Nodo 1 (Primario Site A): SQL Server 2022 Enterprise + Windows Server 2022.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Nodo 2 (Secundario Site A, síncrono): SQL Server 2022 Enterprise + Windows Server 2022.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Nodo 3 (DRP, asíncrono): SQL Server 2022 Enterprise + Windows Server 2022.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File Share Witness o Cloud Witness para quórum WSFC.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Red de replicación dedicada (mínimo 1 Gbps, recomendado 10 Gbps entre nodos del Site A).</w:t>
      </w:r>
    </w:p>
    <w:p>
      <w:pPr>
        <w:spacing w:after="0" w:before="80"/>
      </w:pPr>
      <w:r>
        <w:t xml:space="preserve"/>
      </w:r>
    </w:p>
    <w:p>
      <w:pPr>
        <w:pBdr>
          <w:bottom w:val="single" w:color="C55A11" w:sz="4" w:space="1"/>
          <w:left w:val="single" w:color="C55A11" w:sz="12" w:space="4"/>
        </w:pBdr>
        <w:spacing w:after="80" w:before="200"/>
      </w:pPr>
      <w:r>
        <w:rPr>
          <w:rFonts w:ascii="Arial" w:cs="Arial" w:eastAsia="Arial" w:hAnsi="Arial"/>
          <w:b/>
          <w:bCs/>
          <w:color w:val="C55A11"/>
          <w:sz w:val="23"/>
          <w:szCs w:val="23"/>
        </w:rPr>
        <w:t xml:space="preserve">  Actividades de preparación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Instalar y configurar Windows Server Failover Clustering (WSFC) en 3 nodos.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Instalar SQL Server 2022 Enterprise Edition (misma versión + CU en todos los nodos).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Habilitar Always On en SQL Server Configuration Manager en cada nodo.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Crear endpoints de mirroring (puerto 5022) con autenticación Windows.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Crear el Availability Group vacío y el AG Listener (Site Primario y Site DRP).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Configurar TempDB: 1 archivo por núcleo lógico (máx 8) en SSD dedicado.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Configurar Read-Only Routing para las réplicas secundarias.</w:t>
      </w:r>
    </w:p>
    <w:p>
      <w:pPr>
        <w:spacing w:after="0" w:before="80"/>
      </w:pPr>
      <w:r>
        <w:t xml:space="preserve"/>
      </w:r>
    </w:p>
    <w:p>
      <w:pPr>
        <w:pBdr>
          <w:bottom w:val="single" w:color="C55A11" w:sz="4" w:space="1"/>
          <w:left w:val="single" w:color="C55A11" w:sz="12" w:space="4"/>
        </w:pBdr>
        <w:spacing w:after="80" w:before="200"/>
      </w:pPr>
      <w:r>
        <w:rPr>
          <w:rFonts w:ascii="Arial" w:cs="Arial" w:eastAsia="Arial" w:hAnsi="Arial"/>
          <w:b/>
          <w:bCs/>
          <w:color w:val="C55A11"/>
          <w:sz w:val="23"/>
          <w:szCs w:val="23"/>
        </w:rPr>
        <w:t xml:space="preserve">  Scripts de preparación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-- CAMBIAR BASE DE DATOS A MODO FULL (requerido para AG)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ALTER DATABASE [NombreDB] SET RECOVERY FULL;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BACKUP DATABASE [NombreDB]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TO DISK = N'\\backup\NombreDB_FULL.bak'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WITH INIT, COMPRESSION, STATS = 10;   -- tomar backup base obligatorio</w:t>
      </w:r>
    </w:p>
    <w:p>
      <w:pPr>
        <w:spacing w:after="0" w:before="80"/>
      </w:pPr>
      <w:r>
        <w:t xml:space="preserve"/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-- HABILITAR ALWAYS ON (ejecutar en cada nodo, luego reiniciar servicio SQL)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EXEC sp_configure 'show advanced options', 1; RECONFIGURE;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-- La habilitación real se hace en SQL Server Configuration Manager (GUI)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-- o vía PowerShell: Enable-SqlAlwaysOn -Path SQLSERVER:\SQL\&lt;host&gt;\DEFAULT</w:t>
      </w:r>
    </w:p>
    <w:p>
      <w:pPr>
        <w:spacing w:after="0" w:before="80"/>
      </w:pPr>
      <w:r>
        <w:t xml:space="preserve"/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-- CREAR ENDPOINT DE MIRRORING (ejecutar en cada nodo)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CREATE ENDPOINT [Hadr_Endpoint]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STATE = STARTED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AS TCP (LISTENER_PORT = 5022)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FOR DATABASE_MIRRORING (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 ROLE = ALL,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 AUTHENTICATION = WINDOWS NEGOTIATE,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 ENCRYPTION = REQUIRED ALGORITHM AES);</w:t>
      </w:r>
    </w:p>
    <w:p>
      <w:pPr>
        <w:spacing w:after="0" w:before="80"/>
      </w:pPr>
      <w:r>
        <w:t xml:space="preserve"/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-- CREAR AVAILABILITY GROUP (ejecutar en el nodo primario)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CREATE AVAILABILITY GROUP [AG_Contabilidad]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WITH (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AUTOMATED_BACKUP_PREFERENCE = SECONDARY,  -- backups en secundaria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FAILURE_CONDITION_LEVEL      = 3,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HEALTH_CHECK_TIMEOUT         = 30000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)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FOR DATABASE  -- (se agregan BDs en Etapa 4)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REPLICA ON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-- Nodo primario Site A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N'SQL-NODE01' WITH (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ENDPOINT_URL     = N'TCP://sql-node01.dominio.com:5022',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AVAILABILITY_MODE = SYNCHRONOUS_COMMIT,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FAILOVER_MODE     = AUTOMATIC,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BACKUP_PRIORITY   = 30,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READABLE_SECONDARY = NO),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-- Nodo secundario Site A (síncrono)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N'SQL-NODE02' WITH (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ENDPOINT_URL     = N'TCP://sql-node02.dominio.com:5022',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AVAILABILITY_MODE = SYNCHRONOUS_COMMIT,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FAILOVER_MODE     = AUTOMATIC,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BACKUP_PRIORITY   = 50,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READABLE_SECONDARY = YES),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-- Nodo DRP (asíncrono)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N'SQL-NODE03-DRP' WITH (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ENDPOINT_URL     = N'TCP://sql-node03-drp.dominio.com:5022',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AVAILABILITY_MODE = ASYNCHRONOUS_COMMIT,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FAILOVER_MODE     = MANUAL,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BACKUP_PRIORITY   = 70,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READABLE_SECONDARY = YES);</w:t>
      </w:r>
    </w:p>
    <w:p>
      <w:pPr>
        <w:spacing w:after="0" w:before="80"/>
      </w:pPr>
      <w:r>
        <w:t xml:space="preserve"/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-- CREAR LISTENER (ejecutar en contexto del AG)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ALTER AVAILABILITY GROUP [AG_Contabilidad]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ADD LISTENER N'AG-LISTENER-PROD' (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WITH IP ((N'10.97.38.239', N'255.255.255.0')),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PORT = 1433);</w:t>
      </w:r>
    </w:p>
    <w:p>
      <w:pPr>
        <w:spacing w:after="0" w:before="80"/>
      </w:pPr>
      <w:r>
        <w:t xml:space="preserve"/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-- CONFIGURAR READ-ONLY ROUTING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ALTER AVAILABILITY GROUP [AG_Contabilidad]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MODIFY REPLICA ON N'SQL-NODE01'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WITH (SECONDARY_ROLE (READ_ONLY_ROUTING_URL =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N'TCP://sql-node01.dominio.com:1433'));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ALTER AVAILABILITY GROUP [AG_Contabilidad]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MODIFY REPLICA ON N'SQL-NODE02'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WITH (SECONDARY_ROLE (READ_ONLY_ROUTING_URL =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N'TCP://sql-node02.dominio.com:1433'));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-- Lista de routing: cuando NODE01 es primario, lecturas van a NODE02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ALTER AVAILABILITY GROUP [AG_Contabilidad]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MODIFY REPLICA ON N'SQL-NODE01'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WITH (PRIMARY_ROLE (READ_ONLY_ROUTING_LIST = ('SQL-NODE02','SQL-NODE03-DRP')));</w:t>
      </w:r>
    </w:p>
    <w:p>
      <w:r>
        <w:br w:type="page"/>
      </w:r>
    </w:p>
    <w:p>
      <w:pPr>
        <w:pBdr>
          <w:left w:val="single" w:color="FFFFFF" w:sz="24" w:space="2"/>
        </w:pBdr>
        <w:shd w:fill="2E75B6" w:val="clear"/>
        <w:spacing w:after="120" w:before="3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 ⬆️  ETAPA 3 — MIGRACIÓN DE BASES DE DATOS AL AG  (S6–S11)  </w:t>
      </w:r>
    </w:p>
    <w:p>
      <w:pPr>
        <w:spacing w:after="0" w:before="80"/>
      </w:pPr>
      <w:r>
        <w:t xml:space="preserve"/>
      </w:r>
    </w:p>
    <w:p>
      <w:pPr>
        <w:pBdr>
          <w:bottom w:val="single" w:color="2E75B6" w:sz="4" w:space="1"/>
          <w:left w:val="single" w:color="2E75B6" w:sz="12" w:space="4"/>
        </w:pBdr>
        <w:spacing w:after="8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  Estrategia de migración por escenario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SQL 2019/2022 SA → AG: Backup completo + Log backup + restore WITH NORECOVERY en réplicas → ADD DATABASE al AG.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SQL 2012 Legacy → AG: Backup en origen → restore en SQL 2022 (con o sin update compat level) → ADD DATABASE al AG.</w:t>
      </w:r>
    </w:p>
    <w:p>
      <w:pPr>
        <w:spacing w:after="0" w:before="80"/>
      </w:pPr>
      <w:r>
        <w:t xml:space="preserve"/>
      </w:r>
    </w:p>
    <w:p>
      <w:pPr>
        <w:pBdr>
          <w:bottom w:val="single" w:color="2E75B6" w:sz="4" w:space="1"/>
          <w:left w:val="single" w:color="2E75B6" w:sz="12" w:space="4"/>
        </w:pBdr>
        <w:spacing w:after="8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  Scripts de migración — Seed inicial del AG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-- PASO 1: Backup FULL en servidor origen (SQL 2019/2022 SA o SQL 2012)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BACKUP DATABASE [Contabilidad]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TO DISK = N'\\backup\Contabilidad_FULL.bak'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WITH INIT, COMPRESSION, CHECKSUM, STATS = 10;</w:t>
      </w:r>
    </w:p>
    <w:p>
      <w:pPr>
        <w:spacing w:after="0" w:before="80"/>
      </w:pPr>
      <w:r>
        <w:t xml:space="preserve"/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-- PASO 2: Backup de LOG en servidor origen (para minimizar delta)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BACKUP LOG [Contabilidad]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TO DISK = N'\\backup\Contabilidad_LOG.bak'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WITH INIT, COMPRESSION, CHECKSUM;</w:t>
      </w:r>
    </w:p>
    <w:p>
      <w:pPr>
        <w:spacing w:after="0" w:before="80"/>
      </w:pPr>
      <w:r>
        <w:t xml:space="preserve"/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-- PASO 3: Restaurar FULL en Nodo 2 y Nodo 3 con WITH NORECOVERY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--        (ejecutar en cada réplica secundaria)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RESTORE DATABASE [Contabilidad]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FROM DISK = N'\\backup\Contabilidad_FULL.bak'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WITH NORECOVERY,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MOVE 'Contabilidad'     TO N'D:\Data\Contabilidad.mdf',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MOVE 'Contabilidad_log' TO N'L:\Logs\Contabilidad_log.ldf',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STATS = 10;</w:t>
      </w:r>
    </w:p>
    <w:p>
      <w:pPr>
        <w:spacing w:after="0" w:before="80"/>
      </w:pPr>
      <w:r>
        <w:t xml:space="preserve"/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-- PASO 4: Restaurar LOG en réplicas con WITH NORECOVERY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RESTORE LOG [Contabilidad]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FROM DISK = N'\\backup\Contabilidad_LOG.bak'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WITH NORECOVERY;</w:t>
      </w:r>
    </w:p>
    <w:p>
      <w:pPr>
        <w:spacing w:after="0" w:before="80"/>
      </w:pPr>
      <w:r>
        <w:t xml:space="preserve"/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-- PASO 5: Agregar la BD al Availability Group (ejecutar en primario)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ALTER AVAILABILITY GROUP [AG_Contabilidad]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ADD DATABASE [Contabilidad];</w:t>
      </w:r>
    </w:p>
    <w:p>
      <w:pPr>
        <w:spacing w:after="0" w:before="80"/>
      </w:pPr>
      <w:r>
        <w:t xml:space="preserve"/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-- PASO 6: Unir la BD al AG desde cada réplica secundaria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--        (ejecutar en Nodo 2 y Nodo 3)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ALTER DATABASE [Contabilidad]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SET HADR AVAILABILITY GROUP = [AG_Contabilidad];</w:t>
      </w:r>
    </w:p>
    <w:p>
      <w:pPr>
        <w:spacing w:after="0" w:before="80"/>
      </w:pPr>
      <w:r>
        <w:t xml:space="preserve"/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-- VERIFICAR estado de sincronización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SELECT  ag.name               AS GrupoDisponibilidad,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 ar.replica_server_name AS Replica,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 drs.database_name,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 drs.synchronization_state_desc   AS EstadoSync,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 drs.synchronization_health_desc  AS Salud,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 drs.log_send_queue_size          AS LogSendQueue_KB,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 drs.redo_queue_size              AS RedoQueue_KB,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 drs.last_commit_time             AS UltimoCommit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FROM    sys.dm_hadr_database_replica_states drs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JOIN    sys.availability_replicas ar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   ON drs.replica_id = ar.replica_id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JOIN    sys.availability_groups ag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   ON ar.group_id = ag.group_id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ORDER BY ag.name, ar.replica_server_name;</w:t>
      </w:r>
    </w:p>
    <w:p>
      <w:pPr>
        <w:spacing w:after="0" w:before="80"/>
      </w:pPr>
      <w:r>
        <w:t xml:space="preserve"/>
      </w:r>
    </w:p>
    <w:p>
      <w:pPr>
        <w:pBdr>
          <w:bottom w:val="single" w:color="2E75B6" w:sz="4" w:space="1"/>
          <w:left w:val="single" w:color="2E75B6" w:sz="12" w:space="4"/>
        </w:pBdr>
        <w:spacing w:after="8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  Scripts — SQL 2012: ajuste de Compatibility Level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-- VERIFICAR nivel de compatibilidad actual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SELECT name, compatibility_level FROM sys.databases WHERE database_id &gt; 4;</w:t>
      </w:r>
    </w:p>
    <w:p>
      <w:pPr>
        <w:spacing w:after="0" w:before="80"/>
      </w:pPr>
      <w:r>
        <w:t xml:space="preserve"/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-- SUBIR GRADUALMENTE el nivel de compatibilidad (NO saltar directo a 160)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-- Fase 1: Estabilizar en 130 (SQL 2016)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ALTER DATABASE [Contabilidad] SET COMPATIBILITY_LEVEL = 130;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-- Fase 2: (después de pruebas) subir a 150 (SQL 2019)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ALTER DATABASE [Contabilidad] SET COMPATIBILITY_LEVEL = 150;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-- Fase 3: (después de pruebas con QTA) subir a 160 (SQL 2022)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ALTER DATABASE [Contabilidad] SET COMPATIBILITY_LEVEL = 160;</w:t>
      </w:r>
    </w:p>
    <w:p>
      <w:pPr>
        <w:spacing w:after="0" w:before="80"/>
      </w:pPr>
      <w:r>
        <w:t xml:space="preserve"/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-- HABILITAR QUERY STORE (activar antes de subir compat level)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ALTER DATABASE [Contabilidad] SET QUERY_STORE = ON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(OPERATION_MODE = READ_WRITE,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QUERY_CAPTURE_MODE = AUTO,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MAX_STORAGE_SIZE_MB = 1024,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INTERVAL_LENGTH_MINUTES = 30,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SIZE_BASED_CLEANUP_MODE = AUTO);</w:t>
      </w:r>
    </w:p>
    <w:p>
      <w:r>
        <w:br w:type="page"/>
      </w:r>
    </w:p>
    <w:p>
      <w:pPr>
        <w:pBdr>
          <w:left w:val="single" w:color="FFFFFF" w:sz="24" w:space="2"/>
        </w:pBdr>
        <w:shd w:fill="375623" w:val="clear"/>
        <w:spacing w:after="120" w:before="3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 🔗  ETAPA 4 — OBJETOS DE INSTANCIA Y CADENAS DE CONEXIÓN  </w:t>
      </w:r>
    </w:p>
    <w:p>
      <w:pPr>
        <w:spacing w:after="0" w:before="80"/>
      </w:pPr>
      <w:r>
        <w:t xml:space="preserve"/>
      </w:r>
    </w:p>
    <w:p>
      <w:pPr>
        <w:pBdr>
          <w:bottom w:val="single" w:color="375623" w:sz="4" w:space="1"/>
          <w:left w:val="single" w:color="375623" w:sz="12" w:space="4"/>
        </w:pBdr>
        <w:spacing w:after="80" w:before="200"/>
      </w:pPr>
      <w:r>
        <w:rPr>
          <w:rFonts w:ascii="Arial" w:cs="Arial" w:eastAsia="Arial" w:hAnsi="Arial"/>
          <w:b/>
          <w:bCs/>
          <w:color w:val="375623"/>
          <w:sz w:val="23"/>
          <w:szCs w:val="23"/>
        </w:rPr>
        <w:t xml:space="preserve">  Sincronización de objetos de instancia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Los siguientes objetos NO se replican con el AG y deben recrearse manualmente en todos los nodos: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Logins de SQL Server y Windows.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SQL Server Agent Jobs (jobs de mantenimiento, backups, ETL).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Linked Servers y credenciales asociadas.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Server-level triggers y configuraciones de servidor.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Certificates y claves asimétricas de instancia.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Recomendación: usar el módulo DBAtools (PowerShell) para migración masiva.</w:t>
      </w:r>
    </w:p>
    <w:p>
      <w:pPr>
        <w:spacing w:after="0" w:before="80"/>
      </w:pPr>
      <w:r>
        <w:t xml:space="preserve"/>
      </w:r>
    </w:p>
    <w:p>
      <w:pPr>
        <w:pBdr>
          <w:bottom w:val="single" w:color="375623" w:sz="4" w:space="1"/>
          <w:left w:val="single" w:color="375623" w:sz="12" w:space="4"/>
        </w:pBdr>
        <w:spacing w:after="80" w:before="200"/>
      </w:pPr>
      <w:r>
        <w:rPr>
          <w:rFonts w:ascii="Arial" w:cs="Arial" w:eastAsia="Arial" w:hAnsi="Arial"/>
          <w:b/>
          <w:bCs/>
          <w:color w:val="375623"/>
          <w:sz w:val="23"/>
          <w:szCs w:val="23"/>
        </w:rPr>
        <w:t xml:space="preserve">  Scripts — Migración de logins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-- SCRIPT sp_help_revlogin (Microsoft KB918992)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-- Genera scripts CREATE LOGIN con SIDs y hashes originales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USE master; GO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EXEC sp_help_revlogin;  -- genera los CREATE LOGIN para ejecutar en destino</w:t>
      </w:r>
    </w:p>
    <w:p>
      <w:pPr>
        <w:spacing w:after="0" w:before="80"/>
      </w:pPr>
      <w:r>
        <w:t xml:space="preserve"/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-- Con DBAtools (PowerShell) — migración completa de logins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Copy-DbaLogin -Source SQL2012_ORIGEN -Destination SQL2022_NODO1,SQL2022_NODO2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Copy-DbaLogin -Source SQL2012_ORIGEN -Destination SQL2022_NODO3_DRP</w:t>
      </w:r>
    </w:p>
    <w:p>
      <w:pPr>
        <w:spacing w:after="0" w:before="80"/>
      </w:pPr>
      <w:r>
        <w:t xml:space="preserve"/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-- Con DBAtools — migración de SQL Agent Jobs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Copy-DbaAgentJob -Source SQL2012_ORIGEN -Destination SQL2022_NODO1</w:t>
      </w:r>
    </w:p>
    <w:p>
      <w:pPr>
        <w:spacing w:after="0" w:before="80"/>
      </w:pPr>
      <w:r>
        <w:t xml:space="preserve"/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-- Con DBAtools — migración de Linked Servers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Copy-DbaLinkedServer -Source SQL2012_ORIGEN -Destination SQL2022_NODO1</w:t>
      </w:r>
    </w:p>
    <w:p>
      <w:pPr>
        <w:spacing w:after="0" w:before="80"/>
      </w:pPr>
      <w:r>
        <w:t xml:space="preserve"/>
      </w:r>
    </w:p>
    <w:p>
      <w:pPr>
        <w:pBdr>
          <w:bottom w:val="single" w:color="375623" w:sz="4" w:space="1"/>
          <w:left w:val="single" w:color="375623" w:sz="12" w:space="4"/>
        </w:pBdr>
        <w:spacing w:after="80" w:before="200"/>
      </w:pPr>
      <w:r>
        <w:rPr>
          <w:rFonts w:ascii="Arial" w:cs="Arial" w:eastAsia="Arial" w:hAnsi="Arial"/>
          <w:b/>
          <w:bCs/>
          <w:color w:val="375623"/>
          <w:sz w:val="23"/>
          <w:szCs w:val="23"/>
        </w:rPr>
        <w:t xml:space="preserve">  Cadenas de conexión — Antes y después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-- ──────────────────────────────────────────────────────────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-- ANTES: apuntando directamente al servidor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-- ──────────────────────────────────────────────────────────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Server=SQL-PROD-01;Database=Contabilidad;Integrated Security=True;</w:t>
      </w:r>
    </w:p>
    <w:p>
      <w:pPr>
        <w:spacing w:after="0" w:before="80"/>
      </w:pPr>
      <w:r>
        <w:t xml:space="preserve"/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-- ──────────────────────────────────────────────────────────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-- DESPUÉS: Lectura/Escritura — apunta al Listener (primario)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-- ──────────────────────────────────────────────────────────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Server=AG-LISTENER-PROD,1433;Database=Contabilidad;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Integrated Security=True;MultiSubnetFailover=True;</w:t>
      </w:r>
    </w:p>
    <w:p>
      <w:pPr>
        <w:spacing w:after="0" w:before="80"/>
      </w:pPr>
      <w:r>
        <w:t xml:space="preserve"/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-- ──────────────────────────────────────────────────────────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-- DESPUÉS: Solo Lectura — enruta a réplica secundaria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-- ──────────────────────────────────────────────────────────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Server=AG-LISTENER-PROD,1433;Database=Contabilidad;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Integrated Security=True;MultiSubnetFailover=True;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ApplicationIntent=ReadOnly;</w:t>
      </w:r>
    </w:p>
    <w:p>
      <w:pPr>
        <w:spacing w:after="0" w:before="80"/>
      </w:pPr>
      <w:r>
        <w:t xml:space="preserve"/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-- VERIFICAR que Read-Only Routing funciona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-- Ejecutar desde la cadena ReadOnly — debe retornar 0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SELECT sys.fn_hadr_is_primary_replica('Contabilidad') AS EsPrimario;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-- 0 = secundaria (correcto para lectura)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-- 1 = primaria (no debería con ApplicationIntent=ReadOnly activo)</w:t>
      </w:r>
    </w:p>
    <w:p>
      <w:r>
        <w:br w:type="page"/>
      </w:r>
    </w:p>
    <w:p>
      <w:pPr>
        <w:pBdr>
          <w:left w:val="single" w:color="FFFFFF" w:sz="24" w:space="2"/>
        </w:pBdr>
        <w:shd w:fill="006064" w:val="clear"/>
        <w:spacing w:after="120" w:before="3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 🧪  ETAPA 5 — VALIDACIÓN Y CUTOVER  (S12–S13)  </w:t>
      </w:r>
    </w:p>
    <w:p>
      <w:pPr>
        <w:spacing w:after="0" w:before="80"/>
      </w:pPr>
      <w:r>
        <w:t xml:space="preserve"/>
      </w:r>
    </w:p>
    <w:p>
      <w:pPr>
        <w:pBdr>
          <w:bottom w:val="single" w:color="006064" w:sz="4" w:space="1"/>
          <w:left w:val="single" w:color="006064" w:sz="12" w:space="4"/>
        </w:pBdr>
        <w:spacing w:after="80" w:before="200"/>
      </w:pPr>
      <w:r>
        <w:rPr>
          <w:rFonts w:ascii="Arial" w:cs="Arial" w:eastAsia="Arial" w:hAnsi="Arial"/>
          <w:b/>
          <w:bCs/>
          <w:color w:val="006064"/>
          <w:sz w:val="23"/>
          <w:szCs w:val="23"/>
        </w:rPr>
        <w:t xml:space="preserve">  Scripts de validación de salud del AG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-- ESTADO GENERAL DEL AVAILABILITY GROUP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SELECT  ag.name, ags.primary_replica, ags.synchronization_health_desc,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 ags.primary_recovery_health_desc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FROM    sys.availability_groups ag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JOIN    sys.dm_hadr_availability_group_states ags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   ON ag.group_id = ags.group_id;</w:t>
      </w:r>
    </w:p>
    <w:p>
      <w:pPr>
        <w:spacing w:after="0" w:before="80"/>
      </w:pPr>
      <w:r>
        <w:t xml:space="preserve"/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-- DBCC CHECKDB en todas las BDs del AG (ejecutar en primario)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EXEC sp_MSforeachdb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@command1 = 'IF EXISTS (SELECT 1 FROM sys.dm_hadr_database_replica_states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       WHERE database_name = ''?'' AND is_local = 1)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       DBCC CHECKDB([?]) WITH NO_INFOMSGS, ALL_ERRORMSGS;'</w:t>
      </w:r>
    </w:p>
    <w:p>
      <w:pPr>
        <w:spacing w:after="0" w:before="80"/>
      </w:pPr>
      <w:r>
        <w:t xml:space="preserve"/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-- PRUEBA DE FAILOVER MANUAL (modo planificado)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-- Ejecutar desde el nodo que se desea promover a primario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ALTER AVAILABILITY GROUP [AG_Contabilidad] FAILOVER;</w:t>
      </w:r>
    </w:p>
    <w:p>
      <w:pPr>
        <w:spacing w:after="0" w:before="80"/>
      </w:pPr>
      <w:r>
        <w:t xml:space="preserve"/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-- VERIFICAR quién es el primario actual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SELECT  ar.replica_server_name,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 ars.role_desc AS Rol,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 ars.operational_state_desc,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 ars.connected_state_desc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FROM    sys.dm_hadr_availability_replica_states ars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JOIN    sys.availability_replicas ar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   ON ars.replica_id = ar.replica_id;</w:t>
      </w:r>
    </w:p>
    <w:p>
      <w:pPr>
        <w:spacing w:after="0" w:before="80"/>
      </w:pPr>
      <w:r>
        <w:t xml:space="preserve"/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-- MEDIR RTO: tiempo transcurrido desde la caída hasta reconexión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-- Revisar el log del cluster: eventvwr → Failover Clustering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-- o mediante SQL Server Error Log: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EXEC sp_readerrorlog 0, 1, 'HADR', 'failover';</w:t>
      </w:r>
    </w:p>
    <w:p>
      <w:pPr>
        <w:spacing w:after="0" w:before="80"/>
      </w:pPr>
      <w:r>
        <w:t xml:space="preserve"/>
      </w:r>
    </w:p>
    <w:p>
      <w:pPr>
        <w:pBdr>
          <w:bottom w:val="single" w:color="006064" w:sz="4" w:space="1"/>
          <w:left w:val="single" w:color="006064" w:sz="12" w:space="4"/>
        </w:pBdr>
        <w:spacing w:after="80" w:before="200"/>
      </w:pPr>
      <w:r>
        <w:rPr>
          <w:rFonts w:ascii="Arial" w:cs="Arial" w:eastAsia="Arial" w:hAnsi="Arial"/>
          <w:b/>
          <w:bCs/>
          <w:color w:val="006064"/>
          <w:sz w:val="23"/>
          <w:szCs w:val="23"/>
        </w:rPr>
        <w:t xml:space="preserve">  Checklist de cutover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☐  Backup FULL final del servidor origen verificado con RESTORE VERIFYONLY.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☐  Todas las BDs en estado SYNCHRONIZED (log_send_queue = 0, redo_queue = 0).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☐  Objetos de instancia sincronizados en todos los nodos.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☐  Cadenas de conexión actualizadas y probadas en QA.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☐  Prueba de failover manual completada y RTO &lt; 30 segundos.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☐  DBCC CHECKDB sin errores en todas las réplicas.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☐  Read-Only Routing confirmado (consultas de lectura van a secundaria).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☐  Ventana de mantenimiento comunicada (mín. 72 h de anticipación).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☐  Plan de rollback documentado y probado.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☐  Go/No-Go firmado por líder técnico y de negocio.</w:t>
      </w:r>
    </w:p>
    <w:p>
      <w:r>
        <w:br w:type="page"/>
      </w:r>
    </w:p>
    <w:p>
      <w:pPr>
        <w:pBdr>
          <w:left w:val="single" w:color="FFFFFF" w:sz="24" w:space="2"/>
        </w:pBdr>
        <w:shd w:fill="375623" w:val="clear"/>
        <w:spacing w:after="120" w:before="3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 ✅  BEST PRACTICES — ALWAYS ON + MIGRACIÓN SQL 2022  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60"/>
        <w:gridCol w:w="2800"/>
      </w:tblGrid>
      <w:tr>
        <w:tc>
          <w:tcPr>
            <w:tcW w:type="dxa" w:w="220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Best Practice</w:t>
            </w:r>
          </w:p>
        </w:tc>
        <w:tc>
          <w:tcPr>
            <w:tcW w:type="dxa" w:w="436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280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Acción / Comando clave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Nunca In-Place desde 2012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SQL 2012 está fuera de soporte. El In-Place Upgrade a 2022 no es soportado directamente. Usa Side-by-Side siempre.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Side-by-Side + backup/restore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Compatibility Level gradual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 saltar directamente a nivel 160 en producción. Dejar en el nivel origen, estabilizar, luego subir con QTA.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130→140→150→160 por fases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Enterprise Edition obligatorio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Always On AG NO está disponible en Standard Edition. Validar licencias antes de iniciar.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Licencias Enterprise + SA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Modo FULL antes del AG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Todas las BDs deben estar en modo de recuperación FULL para poder ingresar al Availability Group.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ALTER DB … SET RECOVERY FULL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Pre-seed fuera de ventana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El seed inicial de BDs grandes puede tomar horas. Hacer backup/restore con NORECOVERY antes del cutover.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Reducir downtime a delta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Sincronizar objetos de instancia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Logins, SQL Agent Jobs, Linked Servers y credenciales NO se replican con el AG. Deben sincronizarse manualmente.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Scripts de extracción/re-creación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MultiSubnetFailover en conexiones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Toda cadena de conexión debe incluir MultiSubnetFailover=True y ApplicationIntent según el tipo.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ReadOnly / ReadWrite separados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DBCC CHECKDB antes y después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Ejecutar antes de migrar (detectar corrupción) y después (validar integridad en destino).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Obligatorio en cada fase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Query Store habilitado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Habilitar Query Store en todas las BDs para monitorear regresiones de rendimiento post-migración.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ALTER DB … SET QUERY_STORE ON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Rollback documentado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Mantener el servidor origen activo con los datos más recientes hasta confirmar estabilidad en AG.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48–72 h de coexistencia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Backups en AG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Configurar la política de backups preferidos en réplica secundaria para no impactar el primario.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BACKUP_PRIORITY en réplicas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TempDB optimizado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En SQL 2022, configurar TempDB con 1 archivo por núcleo lógico (máx. 8) en SSD dedicado.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Mejora rendimiento contención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bottom w:val="single" w:color="375623" w:sz="4" w:space="1"/>
          <w:left w:val="single" w:color="375623" w:sz="12" w:space="4"/>
        </w:pBdr>
        <w:spacing w:after="80" w:before="200"/>
      </w:pPr>
      <w:r>
        <w:rPr>
          <w:rFonts w:ascii="Arial" w:cs="Arial" w:eastAsia="Arial" w:hAnsi="Arial"/>
          <w:b/>
          <w:bCs/>
          <w:color w:val="375623"/>
          <w:sz w:val="23"/>
          <w:szCs w:val="23"/>
        </w:rPr>
        <w:t xml:space="preserve">  Best Practices — Scripts de mantenimiento en AG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-- POLÍTICA DE BACKUP EN RÉPLICA SECUNDARIA (Ola Hallengren style)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-- En el AG, los backups FULL/DIFF/LOG se prefieren en la secundaria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-- Configurar AUTOMATED_BACKUP_PREFERENCE = SECONDARY en el AG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-- Función para verificar si la réplica local es la preferida para backup: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IF sys.fn_hadr_backup_is_preferred_replica('Contabilidad') = 1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BEGIN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BACKUP DATABASE [Contabilidad]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TO DISK = N'\\backup\Contabilidad_FULL.bak'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WITH COMPRESSION, CHECKSUM, STATS = 10;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END</w:t>
      </w:r>
    </w:p>
    <w:p>
      <w:pPr>
        <w:spacing w:after="0" w:before="80"/>
      </w:pPr>
      <w:r>
        <w:t xml:space="preserve"/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-- MONITOREO DE LATENCIA DE REPLICACIÓN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SELECT  ar.replica_server_name,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 drs.database_name,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 drs.log_send_queue_size     AS LogSendQueue_KB,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 drs.log_send_rate           AS LogSendRate_KB_s,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 drs.redo_queue_size         AS RedoQueue_KB,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 drs.redo_rate              AS RedoRate_KB_s,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 DATEDIFF(ms, drs.last_sent_time,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             drs.last_received_time) AS Latencia_ms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FROM    sys.dm_hadr_database_replica_states drs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JOIN    sys.availability_replicas ar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   ON drs.replica_id = ar.replica_id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WHERE   drs.is_local = 0;</w:t>
      </w:r>
    </w:p>
    <w:p>
      <w:pPr>
        <w:spacing w:after="0" w:before="80"/>
      </w:pPr>
      <w:r>
        <w:t xml:space="preserve"/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-- TEMPDB OPTIMIZADO (SQL 2022 — 1 archivo por núcleo, máx 8)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-- Verificar configuración actual: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SELECT  file_id, name, physical_name, size*8/1024 AS TamanhoMB,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 max_size, growth, is_percent_growth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FROM    tempdb.sys.database_files;</w:t>
      </w:r>
    </w:p>
    <w:p>
      <w:r>
        <w:br w:type="page"/>
      </w:r>
    </w:p>
    <w:p>
      <w:pPr>
        <w:pBdr>
          <w:left w:val="single" w:color="FFFFFF" w:sz="24" w:space="2"/>
        </w:pBdr>
        <w:shd w:fill="C00000" w:val="clear"/>
        <w:spacing w:after="120" w:before="3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 ⚠️  CONSIDERACIONES ESPECIALES — SQL SERVER 2012 LEGACY (EOL)  </w:t>
      </w:r>
    </w:p>
    <w:p>
      <w:pPr>
        <w:spacing w:after="0" w:before="80"/>
      </w:pPr>
      <w:r>
        <w:t xml:space="preserve"/>
      </w:r>
    </w:p>
    <w:p>
      <w:pPr>
        <w:shd w:fill="FFEBEB" w:val="clear"/>
        <w:spacing w:after="80" w:before="8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  SQL Server 2012 está fuera de soporte extendido desde julio 2022. No recibe parches de seguridad. Migrar con máxima urgencia.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560"/>
        <w:gridCol w:w="3200"/>
      </w:tblGrid>
      <w:tr>
        <w:tc>
          <w:tcPr>
            <w:tcW w:type="dxa" w:w="260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C0000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Consideración</w:t>
            </w:r>
          </w:p>
        </w:tc>
        <w:tc>
          <w:tcPr>
            <w:tcW w:type="dxa" w:w="35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C0000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Riesgo</w:t>
            </w:r>
          </w:p>
        </w:tc>
        <w:tc>
          <w:tcPr>
            <w:tcW w:type="dxa" w:w="320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C0000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Acción Recomendada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End of Life completo (EOL)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Sin parches de seguridad ni soporte desde julio 2022. Riesgo de vulnerabilidades críticas.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Migrar con máxima prioridad. No conectar a producción sin WAF/firewall estricto.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B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Compatibilidad Level 110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B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SQL 2022 no soporta databases con compat level 110 para ciertas características nuevas.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B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Planear subida de nivel: 110→130→160 con pruebas en QA.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Sintaxis T-SQL deprecada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oldstyle JOINs (*=, =*), SET ROWCOUNT en DML, GROUP BY no estándar pueden fallar.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Ejecutar Database Upgrade Advisor y DEA antes de migrar.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B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Logins con hashes obsoletos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B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SQL 2012 puede tener logins con algoritmos hash incompatibles con 2022.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B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Recrear logins con sp_help_revlogin y verificar autenticación.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SSIS / SSRS / SSAS en instancia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SQL 2012 Integration, Reporting y Analysis Services tienen rutas de upgrade distintas.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Migrar componentes por separado. SSRS 2022 es un servidor independiente.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B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Linked Servers y referencias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B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Linked Servers a SQL 2012 desde otras instancias quedarán inválidos post-migración.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B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Inventariar y actualizar referencias ANTES del cutover.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Tipos de datos obsoletos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image, text, ntext están deprecados. Deben migrarse a varbinary(max), nvarchar(max).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Script de búsqueda de tipos obsoletos incluido en sección de scripts.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B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CLR assemblies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B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CLR puede requerir recompilación para .NET framework compatible con SQL 2022.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B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Validar cada assembly con CLRINTEGRATION antes del go-live.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Backup directo no soportado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 se puede restaurar un backup de SQL 2012 directamente en SQL 2022 Enterprise.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Verificar compatibilidad: SQL 2022 sí puede restaurar backups de 2012+. Validar antes.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B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sp_MSforeachdb deprecado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B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Este procedimiento no documentado puede no funcionar igual en 2022.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B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Reemplazar con cursores o sys.databases explícito.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bottom w:val="single" w:color="C00000" w:sz="4" w:space="1"/>
          <w:left w:val="single" w:color="C00000" w:sz="12" w:space="4"/>
        </w:pBdr>
        <w:spacing w:after="80" w:before="200"/>
      </w:pPr>
      <w:r>
        <w:rPr>
          <w:rFonts w:ascii="Arial" w:cs="Arial" w:eastAsia="Arial" w:hAnsi="Arial"/>
          <w:b/>
          <w:bCs/>
          <w:color w:val="C00000"/>
          <w:sz w:val="23"/>
          <w:szCs w:val="23"/>
        </w:rPr>
        <w:t xml:space="preserve">  Scripts específicos para SQL 2012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-- DETECTAR SINTAXIS OBSOLETA (ejecutar con SQL Upgrade Advisor / DEA)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-- Buscar uso de SET ROWCOUNT en DML (no permitido en 2022 con compat 160)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SELECT  OBJECT_NAME(object_id) AS Objeto, definition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FROM    sys.sql_modules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WHERE   definition LIKE '%SET ROWCOUNT%'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OR   definition LIKE '%=*%'   -- old-style outer join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OR   definition LIKE '%*=%';</w:t>
      </w:r>
    </w:p>
    <w:p>
      <w:pPr>
        <w:spacing w:after="0" w:before="80"/>
      </w:pPr>
      <w:r>
        <w:t xml:space="preserve"/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-- DETECTAR CLR ASSEMBLIES que requieren revisión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SELECT  a.name, a.permission_set_desc,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 af.name AS ArchivoAssembly,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 a.clr_name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FROM    sys.assemblies a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JOIN    sys.assembly_files af ON a.assembly_id = af.assembly_id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WHERE   a.is_user_defined = 1;</w:t>
      </w:r>
    </w:p>
    <w:p>
      <w:pPr>
        <w:spacing w:after="0" w:before="80"/>
      </w:pPr>
      <w:r>
        <w:t xml:space="preserve"/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-- GENERAR SCRIPT DE LOGINS CON SID (para preservar acceso a BDs migradas)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-- Descargar y ejecutar sp_help_revlogin desde KB918992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-- https://support.microsoft.com/kb/918992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EXEC sp_help_revlogin;</w:t>
      </w:r>
    </w:p>
    <w:p>
      <w:r>
        <w:br w:type="page"/>
      </w:r>
    </w:p>
    <w:p>
      <w:pPr>
        <w:pBdr>
          <w:left w:val="single" w:color="FFFFFF" w:sz="24" w:space="2"/>
        </w:pBdr>
        <w:shd w:fill="7030A0" w:val="clear"/>
        <w:spacing w:after="120" w:before="3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 🛠️  HERRAMIENTAS RECOMENDADAS  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60"/>
        <w:gridCol w:w="1500"/>
        <w:gridCol w:w="2400"/>
      </w:tblGrid>
      <w:tr>
        <w:tc>
          <w:tcPr>
            <w:tcW w:type="dxa" w:w="220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7030A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Herramienta</w:t>
            </w:r>
          </w:p>
        </w:tc>
        <w:tc>
          <w:tcPr>
            <w:tcW w:type="dxa" w:w="326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7030A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Función principal</w:t>
            </w:r>
          </w:p>
        </w:tc>
        <w:tc>
          <w:tcPr>
            <w:tcW w:type="dxa" w:w="150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7030A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Costo</w:t>
            </w:r>
          </w:p>
        </w:tc>
        <w:tc>
          <w:tcPr>
            <w:tcW w:type="dxa" w:w="240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7030A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Cuándo usarla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Database Experimentation Assistant (DEA)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Compara rendimiento de workload entre versiones de SQL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Microsoft (gratis)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Pre-migración: compatibilidad y rendimiento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6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SQL Server Upgrade Advisor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6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Identifica objetos incompatibles y características deprecadas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6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Microsoft (gratis)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6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SQL 2012 / 2014 → 2022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SQL Server Migration Assistant (SSMA)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Migración desde Oracle, MySQL, Access, Sybase a SQL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Microsoft (gratis)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Si hay BDs de otras plataformas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6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SSMS 19+ / Azure Data Studio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6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Administración, configuración AG, diagnóstico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6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Microsoft (gratis)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6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Toda la migración y operación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sp_BlitzFirst / sp_Blitz (Brent Ozar)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Diagnóstico rápido de salud y rendimiento del servidor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Open source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Diagnóstico pre y post migración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6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Ola Hallengren Maintenance Solution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6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Backups, DBCC CHECKDB e índices de forma automatizada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6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Open source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6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Mantenimiento en AG (respaldo en secundaria)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DBAtools (PowerShell module)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Automatización: migración de logins, jobs, bases de datos entre instancias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Open source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Migración masiva de objetos de instancia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6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Query Store + QTA (SQL 2022)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6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Detecta regresiones de planes de ejecución post-upgrade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6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Incluido en SQL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6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Post-migración: estabilidad de rendimiento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Grafana + Telegraf / InfluxDB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Monitoreo en tiempo real de métricas del AG y servidor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Open source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Operación y monitoreo continuo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6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SolarWinds DPA / Redgate SQL Monitor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6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Monitoreo profundo de queries, waits, bloqueos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6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Comercial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6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Entornos enterprise exigentes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left w:val="single" w:color="FFFFFF" w:sz="24" w:space="2"/>
        </w:pBdr>
        <w:shd w:fill="1F3864" w:val="clear"/>
        <w:spacing w:after="120" w:before="3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 📊  ETAPA 6 — MONITOREO POST-MIGRACIÓN Y OPERACIÓN  (S14–S16)  </w:t>
      </w:r>
    </w:p>
    <w:p>
      <w:pPr>
        <w:spacing w:after="0" w:before="80"/>
      </w:pPr>
      <w:r>
        <w:t xml:space="preserve"/>
      </w:r>
    </w:p>
    <w:p>
      <w:pPr>
        <w:pBdr>
          <w:bottom w:val="single" w:color="1F3864" w:sz="4" w:space="1"/>
          <w:left w:val="single" w:color="1F3864" w:sz="12" w:space="4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  Scripts de monitoreo continuo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-- DASHBOARD DE SALUD DEL AG (ejecutar periódicamente)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SELECT  ag.name                         AS AG,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 ar.replica_server_name          AS Replica,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 ar.availability_mode_desc       AS ModoSync,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 ars.role_desc                   AS Rol,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 ars.synchronization_health_desc AS Salud,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 ars.connected_state_desc        AS Conectado,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 ars.operational_state_desc      AS EstadoOp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FROM    sys.availability_groups ag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JOIN    sys.availability_replicas ar     ON ag.group_id = ar.group_id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JOIN    sys.dm_hadr_availability_replica_states ars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   ON ar.replica_id = ars.replica_id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ORDER BY ag.name, ars.role_desc;</w:t>
      </w:r>
    </w:p>
    <w:p>
      <w:pPr>
        <w:spacing w:after="0" w:before="80"/>
      </w:pPr>
      <w:r>
        <w:t xml:space="preserve"/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-- TOP QUERIES con mayor impacto (post-migración con Query Store)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SELECT TOP 20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 qst.query_sql_text,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 rs.count_executions,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 rs.avg_duration / 1000.0       AS AvgDuracion_ms,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 rs.avg_logical_io_reads        AS AvgLogicalReads,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 rs.avg_cpu_time / 1000.0       AS AvgCPU_ms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FROM    sys.query_store_query_text  qst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JOIN    sys.query_store_query       q   ON qst.query_text_id = q.query_text_id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JOIN    sys.query_store_plan        qp  ON q.query_id = qp.query_id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JOIN    sys.query_store_runtime_stats rs ON qp.plan_id = rs.plan_id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ORDER BY rs.avg_duration DESC;</w:t>
      </w:r>
    </w:p>
    <w:p>
      <w:pPr>
        <w:spacing w:after="0" w:before="80"/>
      </w:pPr>
      <w:r>
        <w:t xml:space="preserve"/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-- WAITS más frecuentes (post-migración)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SELECT TOP 15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 wait_type,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 waiting_tasks_count,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 CAST(wait_time_ms/1000.0 AS DECIMAL(18,2))     AS WaitTime_seg,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 CAST(signal_wait_time_ms/1000.0 AS DECIMAL(18,2)) AS SignalWait_seg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FROM    sys.dm_os_wait_stats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WHERE   wait_type NOT IN ('SLEEP_TASK','BROKER_TO_FLUSH','HADR_WORK_QUEUE',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 'XE_DISPATCHER_WAIT','REQUEST_FOR_DEADLOCK_SEARCH','LOGMGR_QUEUE',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 'CHECKPOINT_QUEUE','DBMIRROR_EVENTS_QUEUE','SQLTRACE_BUFFER_FLUSH')</w:t>
      </w:r>
    </w:p>
    <w:p>
      <w:pPr>
        <w:shd w:fill="1E2A35" w:val="clear"/>
        <w:spacing w:after="30" w:before="3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ORDER BY wait_time_ms DESC;</w:t>
      </w:r>
    </w:p>
    <w:p>
      <w:pPr>
        <w:spacing w:after="0" w:before="160"/>
      </w:pPr>
      <w:r>
        <w:t xml:space="preserve"/>
      </w:r>
    </w:p>
    <w:p>
      <w:pPr>
        <w:pBdr>
          <w:left w:val="single" w:color="FFFFFF" w:sz="24" w:space="2"/>
        </w:pBdr>
        <w:shd w:fill="375623" w:val="clear"/>
        <w:spacing w:after="120" w:before="3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 🏁  CRITERIOS DE ÉXITO Y CIERRE DEL PROYECTO  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Todas las instancias SQL 2012 migradas y fuera de servicio.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Todas las BDs en estado SYNCHRONIZED en el Availability Group.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RTO &lt; 30 segundos medido en prueba de failover automático.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RPO = 0 en modo síncrono entre nodos del Site Primario.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Aplicaciones operando sin errores con cadenas de conexión al AG Listener.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Read-Only Routing activo y verificado.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Query Store habilitado y sin regresiones de rendimiento detectadas.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Failover al Site DRP probado y documentado.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Equipo de operaciones capacitado en gestión del AG, failover y backups.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Documentación técnica entregada: arquitectura TO-BE, runbooks, scripts de monitoreo.</w:t>
      </w:r>
    </w:p>
    <w:p>
      <w:pPr>
        <w:spacing w:after="0" w:before="24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— Fin del Documento —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spacing w:before="60"/>
    </w:pPr>
    <w:r>
      <w:rPr>
        <w:rFonts w:ascii="Arial" w:cs="Arial" w:eastAsia="Arial" w:hAnsi="Arial"/>
        <w:color w:val="888888"/>
        <w:sz w:val="15"/>
        <w:szCs w:val="15"/>
      </w:rPr>
      <w:t xml:space="preserve">Versión 1.0  ·  Uso Interno  ·  Aplicación: Contabilidad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tabs>
        <w:tab w:val="right" w:pos="9026"/>
      </w:tabs>
      <w:spacing w:after="60"/>
    </w:pPr>
    <w:r>
      <w:rPr>
        <w:rFonts w:ascii="Arial" w:cs="Arial" w:eastAsia="Arial" w:hAnsi="Arial"/>
        <w:b/>
        <w:bCs/>
        <w:color w:val="2E75B6"/>
        <w:sz w:val="17"/>
        <w:szCs w:val="17"/>
      </w:rPr>
      <w:t xml:space="preserve">ROADMAP DE MIGRACIÓN  |  SQL Legacy / 2019 / 2022 SA  →  SQL Server 2022 Always On</w:t>
    </w:r>
    <w:r>
      <w:rPr>
        <w:rFonts w:ascii="Arial" w:cs="Arial" w:eastAsia="Arial" w:hAnsi="Arial"/>
        <w:color w:val="888888"/>
        <w:sz w:val="15"/>
        <w:szCs w:val="15"/>
      </w:rPr>
      <w:t xml:space="preserve">	2025  ·  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pPr>
      <w:spacing w:after="8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2026-05-09T22:05:56.074Z</dcterms:created>
  <dcterms:modified xsi:type="dcterms:W3CDTF">2026-05-09T22:05:56.075Z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