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spacing w:after="120"/>
        <w:jc w:val="center"/>
      </w:pPr>
      <w:r>
        <w:rPr>
          <w:rFonts w:ascii="Segoe UI" w:cs="Segoe UI" w:eastAsia="Segoe UI" w:hAnsi="Segoe UI"/>
          <w:b/>
          <w:bCs/>
          <w:color w:val="004578"/>
          <w:sz w:val="56"/>
          <w:szCs w:val="56"/>
        </w:rPr>
        <w:t xml:space="preserve">PROPUESTA DE SERVICIOS</w:t>
      </w:r>
    </w:p>
    <w:p>
      <w:pPr>
        <w:spacing w:after="80"/>
        <w:jc w:val="center"/>
      </w:pPr>
      <w:r>
        <w:rPr>
          <w:rFonts w:ascii="Segoe UI" w:cs="Segoe UI" w:eastAsia="Segoe UI" w:hAnsi="Segoe UI"/>
          <w:b/>
          <w:bCs/>
          <w:color w:val="0078D4"/>
          <w:sz w:val="36"/>
          <w:szCs w:val="36"/>
        </w:rPr>
        <w:t xml:space="preserve">Implementación de Agente Inteligente</w:t>
      </w:r>
    </w:p>
    <w:p>
      <w:pPr>
        <w:spacing w:after="400"/>
        <w:jc w:val="center"/>
      </w:pPr>
      <w:r>
        <w:rPr>
          <w:rFonts w:ascii="Segoe UI" w:cs="Segoe UI" w:eastAsia="Segoe UI" w:hAnsi="Segoe UI"/>
          <w:b/>
          <w:bCs/>
          <w:color w:val="0078D4"/>
          <w:sz w:val="32"/>
          <w:szCs w:val="32"/>
        </w:rPr>
        <w:t xml:space="preserve">Microsoft Copilot Studio</w:t>
      </w:r>
    </w:p>
    <w:p>
      <w:pPr>
        <w:pBdr>
          <w:bottom w:val="single" w:color="0078D4" w:sz="8" w:space="1"/>
        </w:pBdr>
      </w:pPr>
    </w:p>
    <w:p/>
    <w:p>
      <w:pPr>
        <w:spacing w:after="400"/>
        <w:jc w:val="center"/>
      </w:pPr>
      <w:r>
        <w:rPr>
          <w:rFonts w:ascii="Segoe UI" w:cs="Segoe UI" w:eastAsia="Segoe UI" w:hAnsi="Segoe UI"/>
          <w:i/>
          <w:iCs/>
          <w:color w:val="1A1A1A"/>
          <w:sz w:val="28"/>
          <w:szCs w:val="28"/>
        </w:rPr>
        <w:t xml:space="preserve">Automatización de Procesos de RRHH y Servicios Corporativos</w:t>
      </w:r>
    </w:p>
    <w:p/>
    <w:p/>
    <w:p/>
    <w:p>
      <w:pPr>
        <w:jc w:val="center"/>
      </w:pPr>
      <w:r>
        <w:rPr>
          <w:rFonts w:ascii="Segoe UI" w:cs="Segoe UI" w:eastAsia="Segoe UI" w:hAnsi="Segoe UI"/>
          <w:color w:val="666666"/>
          <w:sz w:val="22"/>
          <w:szCs w:val="22"/>
        </w:rPr>
        <w:t xml:space="preserve">Versión 1.0  |  Mayo 2025</w:t>
      </w:r>
    </w:p>
    <w:p>
      <w:pPr>
        <w:spacing w:before="80"/>
        <w:jc w:val="center"/>
      </w:pPr>
      <w:r>
        <w:rPr>
          <w:rFonts w:ascii="Segoe UI" w:cs="Segoe UI" w:eastAsia="Segoe UI" w:hAnsi="Segoe UI"/>
          <w:i/>
          <w:iCs/>
          <w:color w:val="999999"/>
          <w:sz w:val="20"/>
          <w:szCs w:val="20"/>
        </w:rPr>
        <w:t xml:space="preserve">Confidencial – Para uso interno del cliente</w:t>
      </w:r>
    </w:p>
    <w:p>
      <w:r>
        <w:br w:type="page"/>
      </w:r>
    </w:p>
    <w:p>
      <w:pPr>
        <w:pStyle w:val="Heading1"/>
        <w:pBdr>
          <w:bottom w:val="single" w:color="0078D4" w:sz="6" w:space="4"/>
        </w:pBdr>
        <w:spacing w:after="160" w:before="360"/>
      </w:pPr>
      <w:r>
        <w:rPr>
          <w:rFonts w:ascii="Segoe UI" w:cs="Segoe UI" w:eastAsia="Segoe UI" w:hAnsi="Segoe UI"/>
          <w:b/>
          <w:bCs/>
          <w:color w:val="004578"/>
          <w:sz w:val="36"/>
          <w:szCs w:val="36"/>
        </w:rPr>
        <w:t xml:space="preserve">1. Objetivo del Proyecto</w:t>
      </w:r>
    </w:p>
    <w:p>
      <w:pPr>
        <w:spacing w:after="60" w:before="60"/>
        <w:jc w:val="both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El presente proyecto tiene como propósito diseñar, desarrollar e implementar un Agente Inteligente Conversacional sobre la plataforma Microsoft Copilot Studio, que permita a los colaboradores de la organización gestionar de manera autónoma, ágil y eficiente sus solicitudes de recursos humanos y servicios corporativos, tales como solicitudes de vacaciones, permisos, recomendaciones para viajes de negocio, consulta de políticas internas y otros trámites administrativos frecuentes.</w:t>
      </w:r>
    </w:p>
    <w:p/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004578"/>
          <w:sz w:val="24"/>
          <w:szCs w:val="24"/>
        </w:rPr>
        <w:t xml:space="preserve">Objetivos Específicos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Reducir el tiempo promedio de atención de solicitudes de RRHH de días a minutos.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Centralizar el acceso a formularios, políticas y procedimientos corporativos en un único canal conversacional.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Automatizar la generación y envío de formatos de vacaciones, permisos y recomendaciones de viaje.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Integrar el agente con los sistemas existentes de la organización (SharePoint, Microsoft Teams, Power Automate, etc.).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Proveer una experiencia de usuario intuitiva, disponible 24/7, accesible desde Teams y web.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Garantizar el cumplimiento de políticas de seguridad y gobernanza de datos de Microsoft.</w:t>
      </w:r>
    </w:p>
    <w:p/>
    <w:p>
      <w:pPr>
        <w:pStyle w:val="Heading1"/>
        <w:pBdr>
          <w:bottom w:val="single" w:color="0078D4" w:sz="6" w:space="4"/>
        </w:pBdr>
        <w:spacing w:after="160" w:before="360"/>
      </w:pPr>
      <w:r>
        <w:rPr>
          <w:rFonts w:ascii="Segoe UI" w:cs="Segoe UI" w:eastAsia="Segoe UI" w:hAnsi="Segoe UI"/>
          <w:b/>
          <w:bCs/>
          <w:color w:val="004578"/>
          <w:sz w:val="36"/>
          <w:szCs w:val="36"/>
        </w:rPr>
        <w:t xml:space="preserve">2. Arquitectura de la Solución</w:t>
      </w:r>
    </w:p>
    <w:p>
      <w:pPr>
        <w:spacing w:after="60" w:before="60"/>
        <w:jc w:val="both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La solución se basa en una arquitectura cloud-native sobre el ecosistema Microsoft 365 / Azure, compuesta por las siguientes capas:</w:t>
      </w:r>
    </w:p>
    <w:p/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004578"/>
          <w:sz w:val="24"/>
          <w:szCs w:val="24"/>
        </w:rPr>
        <w:t xml:space="preserve">2.1 Diagrama de Capas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7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Componentes</w:t>
            </w:r>
          </w:p>
        </w:tc>
      </w:tr>
      <w:tr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4578"/>
                <w:sz w:val="20"/>
                <w:szCs w:val="20"/>
              </w:rPr>
              <w:t xml:space="preserve">Interfaz de Usuario</w:t>
            </w:r>
          </w:p>
        </w:tc>
        <w:tc>
          <w:tcPr>
            <w:tcW w:type="dxa" w:w="7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Microsoft Teams (canal principal) · Web Chat embebido · Microsoft 365 Portal</w:t>
            </w:r>
          </w:p>
        </w:tc>
      </w:tr>
      <w:tr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4578"/>
                <w:sz w:val="20"/>
                <w:szCs w:val="20"/>
              </w:rPr>
              <w:t xml:space="preserve">Agente / Orquestación</w:t>
            </w:r>
          </w:p>
        </w:tc>
        <w:tc>
          <w:tcPr>
            <w:tcW w:type="dxa" w:w="7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Microsoft Copilot Studio · Topics, Entidades, Acciones · Generative AI (GPT-4o) · Knowledge Base con RAG sobre SharePoint</w:t>
            </w:r>
          </w:p>
        </w:tc>
      </w:tr>
      <w:tr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4578"/>
                <w:sz w:val="20"/>
                <w:szCs w:val="20"/>
              </w:rPr>
              <w:t xml:space="preserve">Automatización</w:t>
            </w:r>
          </w:p>
        </w:tc>
        <w:tc>
          <w:tcPr>
            <w:tcW w:type="dxa" w:w="7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Power Automate Flows · Conectores estándar y personalizados · HTTP Actions hacia APIs externas</w:t>
            </w:r>
          </w:p>
        </w:tc>
      </w:tr>
      <w:tr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4578"/>
                <w:sz w:val="20"/>
                <w:szCs w:val="20"/>
              </w:rPr>
              <w:t xml:space="preserve">Fuentes de Datos</w:t>
            </w:r>
          </w:p>
        </w:tc>
        <w:tc>
          <w:tcPr>
            <w:tcW w:type="dxa" w:w="7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SharePoint Online (formularios, políticas, FAQs) · Dataverse (registro de solicitudes) · Microsoft Graph API (usuarios, calendarios, perfiles)</w:t>
            </w:r>
          </w:p>
        </w:tc>
      </w:tr>
      <w:tr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4578"/>
                <w:sz w:val="20"/>
                <w:szCs w:val="20"/>
              </w:rPr>
              <w:t xml:space="preserve">Seguridad y Gobernanza</w:t>
            </w:r>
          </w:p>
        </w:tc>
        <w:tc>
          <w:tcPr>
            <w:tcW w:type="dxa" w:w="7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Azure Active Directory / Entra ID · DLP Policies (Power Platform) · Auditoría en Microsoft Purview · RBAC por rol/departamento</w:t>
            </w:r>
          </w:p>
        </w:tc>
      </w:tr>
      <w:tr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4578"/>
                <w:sz w:val="20"/>
                <w:szCs w:val="20"/>
              </w:rPr>
              <w:t xml:space="preserve">Infraestructura</w:t>
            </w:r>
          </w:p>
        </w:tc>
        <w:tc>
          <w:tcPr>
            <w:tcW w:type="dxa" w:w="7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Microsoft Azure (región elegida por el cliente) · Ambiente DEV, QA y PROD separados · CI/CD con Azure DevOps o GitHub Actions</w:t>
            </w:r>
          </w:p>
        </w:tc>
      </w:tr>
    </w:tbl>
    <w:p/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004578"/>
          <w:sz w:val="24"/>
          <w:szCs w:val="24"/>
        </w:rPr>
        <w:t xml:space="preserve">2.2 Flujo de Interacción del Agente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El colaborador inicia una conversación en Teams o Web Chat.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Copilot Studio identifica la intención (vacaciones, permiso, viaje, consulta de política, etc.).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El agente recopila los datos necesarios mediante preguntas guiadas.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Se dispara un Flow de Power Automate que genera el formulario, lo envía por correo y lo guarda en SharePoint.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El sistema envía confirmación al colaborador con número de folio y tiempo estimado de respuesta.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El jefe inmediato recibe notificación en Teams para aprobar/rechazar según el tipo de solicitud.</w:t>
      </w:r>
    </w:p>
    <w:p/>
    <w:p>
      <w:pPr>
        <w:pStyle w:val="Heading1"/>
        <w:pBdr>
          <w:bottom w:val="single" w:color="0078D4" w:sz="6" w:space="4"/>
        </w:pBdr>
        <w:spacing w:after="160" w:before="360"/>
      </w:pPr>
      <w:r>
        <w:rPr>
          <w:rFonts w:ascii="Segoe UI" w:cs="Segoe UI" w:eastAsia="Segoe UI" w:hAnsi="Segoe UI"/>
          <w:b/>
          <w:bCs/>
          <w:color w:val="004578"/>
          <w:sz w:val="36"/>
          <w:szCs w:val="36"/>
        </w:rPr>
        <w:t xml:space="preserve">3. Alcance del Proyecto</w:t>
      </w: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004578"/>
          <w:sz w:val="24"/>
          <w:szCs w:val="24"/>
        </w:rPr>
        <w:t xml:space="preserve">3.1 Dentro del Alcance (In Scope)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3000"/>
        <w:gridCol w:w="6060"/>
      </w:tblGrid>
      <w:tr>
        <w:tc>
          <w:tcPr>
            <w:tcW w:type="dxa" w:w="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Módulo / Funcionalidad</w:t>
            </w:r>
          </w:p>
        </w:tc>
        <w:tc>
          <w:tcPr>
            <w:tcW w:type="dxa" w:w="6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4578"/>
                <w:sz w:val="20"/>
                <w:szCs w:val="20"/>
              </w:rPr>
              <w:t xml:space="preserve">Solicitud de Vacaciones</w:t>
            </w:r>
          </w:p>
        </w:tc>
        <w:tc>
          <w:tcPr>
            <w:tcW w:type="dxa" w:w="6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Formulario interactivo, cálculo de días disponibles, generación de PDF, envío a RRHH y jefe inmediato.</w:t>
            </w:r>
          </w:p>
        </w:tc>
      </w:tr>
      <w:tr>
        <w:tc>
          <w:tcPr>
            <w:tcW w:type="dxa" w:w="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4578"/>
                <w:sz w:val="20"/>
                <w:szCs w:val="20"/>
              </w:rPr>
              <w:t xml:space="preserve">Solicitud de Permisos</w:t>
            </w:r>
          </w:p>
        </w:tc>
        <w:tc>
          <w:tcPr>
            <w:tcW w:type="dxa" w:w="6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Permisos con/sin goce de sueldo, médicos, personales. Registro en Dataverse y notificación automática.</w:t>
            </w:r>
          </w:p>
        </w:tc>
      </w:tr>
      <w:tr>
        <w:tc>
          <w:tcPr>
            <w:tcW w:type="dxa" w:w="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4578"/>
                <w:sz w:val="20"/>
                <w:szCs w:val="20"/>
              </w:rPr>
              <w:t xml:space="preserve">Recomendaciones de Viaje</w:t>
            </w:r>
          </w:p>
        </w:tc>
        <w:tc>
          <w:tcPr>
            <w:tcW w:type="dxa" w:w="6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Consulta de políticas de viáticos, hoteles autorizados, límites por ciudad/país, generación de solicitud de viaje.</w:t>
            </w:r>
          </w:p>
        </w:tc>
      </w:tr>
      <w:tr>
        <w:tc>
          <w:tcPr>
            <w:tcW w:type="dxa" w:w="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4578"/>
                <w:sz w:val="20"/>
                <w:szCs w:val="20"/>
              </w:rPr>
              <w:t xml:space="preserve">Consulta de Políticas Internas</w:t>
            </w:r>
          </w:p>
        </w:tc>
        <w:tc>
          <w:tcPr>
            <w:tcW w:type="dxa" w:w="6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RAG sobre documentos de SharePoint: reglamento interior, políticas de RRHH, beneficios, directorio.</w:t>
            </w:r>
          </w:p>
        </w:tc>
      </w:tr>
      <w:tr>
        <w:tc>
          <w:tcPr>
            <w:tcW w:type="dxa" w:w="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4578"/>
                <w:sz w:val="20"/>
                <w:szCs w:val="20"/>
              </w:rPr>
              <w:t xml:space="preserve">FAQ Dinámico</w:t>
            </w:r>
          </w:p>
        </w:tc>
        <w:tc>
          <w:tcPr>
            <w:tcW w:type="dxa" w:w="6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Respuestas automatizadas sobre prestaciones, días festivos, procesos de onboarding, etc.</w:t>
            </w:r>
          </w:p>
        </w:tc>
      </w:tr>
      <w:tr>
        <w:tc>
          <w:tcPr>
            <w:tcW w:type="dxa" w:w="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4578"/>
                <w:sz w:val="20"/>
                <w:szCs w:val="20"/>
              </w:rPr>
              <w:t xml:space="preserve">Notificaciones</w:t>
            </w:r>
          </w:p>
        </w:tc>
        <w:tc>
          <w:tcPr>
            <w:tcW w:type="dxa" w:w="6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Alertas en Teams/correo al colaborador, jefe y RRHH en cada cambio de estatus de solicitud.</w:t>
            </w:r>
          </w:p>
        </w:tc>
      </w:tr>
      <w:tr>
        <w:tc>
          <w:tcPr>
            <w:tcW w:type="dxa" w:w="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4578"/>
                <w:sz w:val="20"/>
                <w:szCs w:val="20"/>
              </w:rPr>
              <w:t xml:space="preserve">Panel de Administración</w:t>
            </w:r>
          </w:p>
        </w:tc>
        <w:tc>
          <w:tcPr>
            <w:tcW w:type="dxa" w:w="6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Dashboard en Power BI con volumen de solicitudes, tipos, tiempos de respuesta y satisfacción.</w:t>
            </w:r>
          </w:p>
        </w:tc>
      </w:tr>
      <w:tr>
        <w:tc>
          <w:tcPr>
            <w:tcW w:type="dxa" w:w="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4578"/>
                <w:sz w:val="20"/>
                <w:szCs w:val="20"/>
              </w:rPr>
              <w:t xml:space="preserve">Integración Teams</w:t>
            </w:r>
          </w:p>
        </w:tc>
        <w:tc>
          <w:tcPr>
            <w:tcW w:type="dxa" w:w="6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Publicación del agente como app en Microsoft Teams con SSO vía Entra ID.</w:t>
            </w:r>
          </w:p>
        </w:tc>
      </w:tr>
    </w:tbl>
    <w:p/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004578"/>
          <w:sz w:val="24"/>
          <w:szCs w:val="24"/>
        </w:rPr>
        <w:t xml:space="preserve">3.2 Fuera del Alcance (Out of Scope)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Desarrollo de aplicaciones móviles nativas (iOS / Android) independientes.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Integración con sistemas ERP de terceros (SAP, Oracle) no expuestos vía API estándar.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Migración de datos históricos de RRHH a nuevas fuentes de datos.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Personalización de Microsoft Teams o modificación de su infraestructura base.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Soporte de idiomas distintos al español (inglés puede incluirse como fase 2).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Procesos de nómina, cálculo de impuestos o integración con sistemas de payroll.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Capacitación de usuarios finales masiva (se contempla hasta 2 sesiones de Train-the-Trainer).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Administración de licencias de Microsoft 365 existentes del cliente.</w:t>
      </w:r>
    </w:p>
    <w:p/>
    <w:p>
      <w:pPr>
        <w:pStyle w:val="Heading1"/>
        <w:pBdr>
          <w:bottom w:val="single" w:color="0078D4" w:sz="6" w:space="4"/>
        </w:pBdr>
        <w:spacing w:after="160" w:before="360"/>
      </w:pPr>
      <w:r>
        <w:rPr>
          <w:rFonts w:ascii="Segoe UI" w:cs="Segoe UI" w:eastAsia="Segoe UI" w:hAnsi="Segoe UI"/>
          <w:b/>
          <w:bCs/>
          <w:color w:val="004578"/>
          <w:sz w:val="36"/>
          <w:szCs w:val="36"/>
        </w:rPr>
        <w:t xml:space="preserve">4. Requerimientos Técnicos</w:t>
      </w: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004578"/>
          <w:sz w:val="24"/>
          <w:szCs w:val="24"/>
        </w:rPr>
        <w:t xml:space="preserve">4.1 Plataforma y Suscripciones Microsoft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c>
          <w:tcPr>
            <w:tcW w:type="dxa" w:w="35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5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Requisito Mínimo</w:t>
            </w:r>
          </w:p>
        </w:tc>
        <w:tc>
          <w:tcPr>
            <w:tcW w:type="dxa" w:w="2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Estado Recomendado</w:t>
            </w:r>
          </w:p>
        </w:tc>
      </w:tr>
      <w:tr>
        <w:tc>
          <w:tcPr>
            <w:tcW w:type="dxa" w:w="35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4578"/>
                <w:sz w:val="20"/>
                <w:szCs w:val="20"/>
              </w:rPr>
              <w:t xml:space="preserve">Microsoft Copilot Studio</w:t>
            </w:r>
          </w:p>
        </w:tc>
        <w:tc>
          <w:tcPr>
            <w:tcW w:type="dxa" w:w="35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Licencia Copilot Studio (standalone o M365 Copilot)</w:t>
            </w:r>
          </w:p>
        </w:tc>
        <w:tc>
          <w:tcPr>
            <w:tcW w:type="dxa" w:w="2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Tenant activo de M365</w:t>
            </w:r>
          </w:p>
        </w:tc>
      </w:tr>
      <w:tr>
        <w:tc>
          <w:tcPr>
            <w:tcW w:type="dxa" w:w="35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4578"/>
                <w:sz w:val="20"/>
                <w:szCs w:val="20"/>
              </w:rPr>
              <w:t xml:space="preserve">Power Automate</w:t>
            </w:r>
          </w:p>
        </w:tc>
        <w:tc>
          <w:tcPr>
            <w:tcW w:type="dxa" w:w="35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Power Automate Premium (por usuario o por flujo)</w:t>
            </w:r>
          </w:p>
        </w:tc>
        <w:tc>
          <w:tcPr>
            <w:tcW w:type="dxa" w:w="2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Plan Premium activo</w:t>
            </w:r>
          </w:p>
        </w:tc>
      </w:tr>
      <w:tr>
        <w:tc>
          <w:tcPr>
            <w:tcW w:type="dxa" w:w="35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4578"/>
                <w:sz w:val="20"/>
                <w:szCs w:val="20"/>
              </w:rPr>
              <w:t xml:space="preserve">SharePoint Online</w:t>
            </w:r>
          </w:p>
        </w:tc>
        <w:tc>
          <w:tcPr>
            <w:tcW w:type="dxa" w:w="35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Microsoft 365 Business Standard o superior</w:t>
            </w:r>
          </w:p>
        </w:tc>
        <w:tc>
          <w:tcPr>
            <w:tcW w:type="dxa" w:w="2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Sites habilitados</w:t>
            </w:r>
          </w:p>
        </w:tc>
      </w:tr>
      <w:tr>
        <w:tc>
          <w:tcPr>
            <w:tcW w:type="dxa" w:w="35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4578"/>
                <w:sz w:val="20"/>
                <w:szCs w:val="20"/>
              </w:rPr>
              <w:t xml:space="preserve">Microsoft Dataverse</w:t>
            </w:r>
          </w:p>
        </w:tc>
        <w:tc>
          <w:tcPr>
            <w:tcW w:type="dxa" w:w="35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Incluido en Power Apps / Copilot Studio con capacidad</w:t>
            </w:r>
          </w:p>
        </w:tc>
        <w:tc>
          <w:tcPr>
            <w:tcW w:type="dxa" w:w="2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Storage suficiente</w:t>
            </w:r>
          </w:p>
        </w:tc>
      </w:tr>
      <w:tr>
        <w:tc>
          <w:tcPr>
            <w:tcW w:type="dxa" w:w="35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4578"/>
                <w:sz w:val="20"/>
                <w:szCs w:val="20"/>
              </w:rPr>
              <w:t xml:space="preserve">Microsoft Teams</w:t>
            </w:r>
          </w:p>
        </w:tc>
        <w:tc>
          <w:tcPr>
            <w:tcW w:type="dxa" w:w="35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Cualquier plan de Teams (incluye canal de bot)</w:t>
            </w:r>
          </w:p>
        </w:tc>
        <w:tc>
          <w:tcPr>
            <w:tcW w:type="dxa" w:w="2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Administración de Apps habilitada</w:t>
            </w:r>
          </w:p>
        </w:tc>
      </w:tr>
      <w:tr>
        <w:tc>
          <w:tcPr>
            <w:tcW w:type="dxa" w:w="35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4578"/>
                <w:sz w:val="20"/>
                <w:szCs w:val="20"/>
              </w:rPr>
              <w:t xml:space="preserve">Azure OpenAI Service</w:t>
            </w:r>
          </w:p>
        </w:tc>
        <w:tc>
          <w:tcPr>
            <w:tcW w:type="dxa" w:w="35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Acceso al modelo GPT-4o (opcional para generative AI)</w:t>
            </w:r>
          </w:p>
        </w:tc>
        <w:tc>
          <w:tcPr>
            <w:tcW w:type="dxa" w:w="2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Suscripción Azure activa</w:t>
            </w:r>
          </w:p>
        </w:tc>
      </w:tr>
      <w:tr>
        <w:tc>
          <w:tcPr>
            <w:tcW w:type="dxa" w:w="35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4578"/>
                <w:sz w:val="20"/>
                <w:szCs w:val="20"/>
              </w:rPr>
              <w:t xml:space="preserve">Microsoft Entra ID</w:t>
            </w:r>
          </w:p>
        </w:tc>
        <w:tc>
          <w:tcPr>
            <w:tcW w:type="dxa" w:w="35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Azure AD P1 para SSO y MFA</w:t>
            </w:r>
          </w:p>
        </w:tc>
        <w:tc>
          <w:tcPr>
            <w:tcW w:type="dxa" w:w="2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Configuración de grupos/roles</w:t>
            </w:r>
          </w:p>
        </w:tc>
      </w:tr>
      <w:tr>
        <w:tc>
          <w:tcPr>
            <w:tcW w:type="dxa" w:w="35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4578"/>
                <w:sz w:val="20"/>
                <w:szCs w:val="20"/>
              </w:rPr>
              <w:t xml:space="preserve">Power BI</w:t>
            </w:r>
          </w:p>
        </w:tc>
        <w:tc>
          <w:tcPr>
            <w:tcW w:type="dxa" w:w="35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Power BI Pro o Premium para dashboard de métricas</w:t>
            </w:r>
          </w:p>
        </w:tc>
        <w:tc>
          <w:tcPr>
            <w:tcW w:type="dxa" w:w="2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Workspace dedicado</w:t>
            </w:r>
          </w:p>
        </w:tc>
      </w:tr>
    </w:tbl>
    <w:p/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004578"/>
          <w:sz w:val="24"/>
          <w:szCs w:val="24"/>
        </w:rPr>
        <w:t xml:space="preserve">4.2 Conectividad y Accesos Requeridos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Acceso de administrador al tenant de Microsoft 365 para registro del agente.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Permisos de administrador en Power Platform para crear entornos DEV/QA/PROD.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Acceso a SharePoint Online para creación de sitios y bibliotecas de documentos.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Conectividad a Microsoft Graph API (usuarios, calendario, correo).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VPN o endpoint accesible si se requieren integraciones con sistemas on-premises.</w:t>
      </w:r>
    </w:p>
    <w:p/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004578"/>
          <w:sz w:val="24"/>
          <w:szCs w:val="24"/>
        </w:rPr>
        <w:t xml:space="preserve">4.3 Entornos Requeridos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Entorno</w:t>
            </w:r>
          </w:p>
        </w:tc>
        <w:tc>
          <w:tcPr>
            <w:tcW w:type="dxa" w:w="234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  <w:tc>
          <w:tcPr>
            <w:tcW w:type="dxa" w:w="468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</w:tr>
      <w:tr>
        <w:tc>
          <w:tcPr>
            <w:tcW w:type="dxa" w:w="234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4578"/>
                <w:sz w:val="20"/>
                <w:szCs w:val="20"/>
              </w:rPr>
              <w:t xml:space="preserve">DEV</w:t>
            </w:r>
          </w:p>
        </w:tc>
        <w:tc>
          <w:tcPr>
            <w:tcW w:type="dxa" w:w="234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Desarrollo y pruebas unitarias</w:t>
            </w:r>
          </w:p>
        </w:tc>
        <w:tc>
          <w:tcPr>
            <w:tcW w:type="dxa" w:w="468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Acceso solo al equipo de proyecto</w:t>
            </w:r>
          </w:p>
        </w:tc>
      </w:tr>
      <w:tr>
        <w:tc>
          <w:tcPr>
            <w:tcW w:type="dxa" w:w="234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4578"/>
                <w:sz w:val="20"/>
                <w:szCs w:val="20"/>
              </w:rPr>
              <w:t xml:space="preserve">QA / UAT</w:t>
            </w:r>
          </w:p>
        </w:tc>
        <w:tc>
          <w:tcPr>
            <w:tcW w:type="dxa" w:w="234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Validación con usuarios clave</w:t>
            </w:r>
          </w:p>
        </w:tc>
        <w:tc>
          <w:tcPr>
            <w:tcW w:type="dxa" w:w="468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Entorno espejo de PROD con datos anonimizados</w:t>
            </w:r>
          </w:p>
        </w:tc>
      </w:tr>
      <w:tr>
        <w:tc>
          <w:tcPr>
            <w:tcW w:type="dxa" w:w="234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4578"/>
                <w:sz w:val="20"/>
                <w:szCs w:val="20"/>
              </w:rPr>
              <w:t xml:space="preserve">PROD</w:t>
            </w:r>
          </w:p>
        </w:tc>
        <w:tc>
          <w:tcPr>
            <w:tcW w:type="dxa" w:w="234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Despliegue productivo</w:t>
            </w:r>
          </w:p>
        </w:tc>
        <w:tc>
          <w:tcPr>
            <w:tcW w:type="dxa" w:w="468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Acceso controlado, backup semanal configurado</w:t>
            </w:r>
          </w:p>
        </w:tc>
      </w:tr>
    </w:tbl>
    <w:p/>
    <w:p>
      <w:pPr>
        <w:pStyle w:val="Heading1"/>
        <w:pBdr>
          <w:bottom w:val="single" w:color="0078D4" w:sz="6" w:space="4"/>
        </w:pBdr>
        <w:spacing w:after="160" w:before="360"/>
      </w:pPr>
      <w:r>
        <w:rPr>
          <w:rFonts w:ascii="Segoe UI" w:cs="Segoe UI" w:eastAsia="Segoe UI" w:hAnsi="Segoe UI"/>
          <w:b/>
          <w:bCs/>
          <w:color w:val="004578"/>
          <w:sz w:val="36"/>
          <w:szCs w:val="36"/>
        </w:rPr>
        <w:t xml:space="preserve">5. Requerimientos Humanos</w:t>
      </w: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004578"/>
          <w:sz w:val="24"/>
          <w:szCs w:val="24"/>
        </w:rPr>
        <w:t xml:space="preserve">5.1 Equipo del Proveedor (Consultor)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Dedicación</w:t>
            </w:r>
          </w:p>
        </w:tc>
        <w:tc>
          <w:tcPr>
            <w:tcW w:type="dxa" w:w="4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Responsabilidades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4578"/>
                <w:sz w:val="20"/>
                <w:szCs w:val="20"/>
              </w:rPr>
              <w:t xml:space="preserve">Arquitecto de Solución Microsoft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100% (Fases 1-2)</w:t>
            </w:r>
          </w:p>
        </w:tc>
        <w:tc>
          <w:tcPr>
            <w:tcW w:type="dxa" w:w="4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Diseño de arquitectura, decisiones técnicas, gobierno de la solución.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4578"/>
                <w:sz w:val="20"/>
                <w:szCs w:val="20"/>
              </w:rPr>
              <w:t xml:space="preserve">Desarrollador Copilot Studio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100% (todo el proyecto)</w:t>
            </w:r>
          </w:p>
        </w:tc>
        <w:tc>
          <w:tcPr>
            <w:tcW w:type="dxa" w:w="4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Creación de topics, entidades, acciones, integración con Power Automate.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4578"/>
                <w:sz w:val="20"/>
                <w:szCs w:val="20"/>
              </w:rPr>
              <w:t xml:space="preserve">Desarrollador Power Automate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100% (Fases 2-3)</w:t>
            </w:r>
          </w:p>
        </w:tc>
        <w:tc>
          <w:tcPr>
            <w:tcW w:type="dxa" w:w="4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Diseño y desarrollo de flujos de automatización, conectores.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4578"/>
                <w:sz w:val="20"/>
                <w:szCs w:val="20"/>
              </w:rPr>
              <w:t xml:space="preserve">Especialista en SharePoint / Dataverse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50% (Fases 2-3)</w:t>
            </w:r>
          </w:p>
        </w:tc>
        <w:tc>
          <w:tcPr>
            <w:tcW w:type="dxa" w:w="4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Configuración de sitios, listas, permisos, modelo de datos.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4578"/>
                <w:sz w:val="20"/>
                <w:szCs w:val="20"/>
              </w:rPr>
              <w:t xml:space="preserve">QA / Tester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100% (Fase 3)</w:t>
            </w:r>
          </w:p>
        </w:tc>
        <w:tc>
          <w:tcPr>
            <w:tcW w:type="dxa" w:w="4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Diseño de casos de prueba, ejecución de pruebas, reporte de bugs.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4578"/>
                <w:sz w:val="20"/>
                <w:szCs w:val="20"/>
              </w:rPr>
              <w:t xml:space="preserve">Gerente de Proyecto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25% (todo el proyecto)</w:t>
            </w:r>
          </w:p>
        </w:tc>
        <w:tc>
          <w:tcPr>
            <w:tcW w:type="dxa" w:w="4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Coordinación, seguimiento, gestión de riesgos y comunicación con cliente.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4578"/>
                <w:sz w:val="20"/>
                <w:szCs w:val="20"/>
              </w:rPr>
              <w:t xml:space="preserve">UX / Conversational Designer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50% (Fases 1-2)</w:t>
            </w:r>
          </w:p>
        </w:tc>
        <w:tc>
          <w:tcPr>
            <w:tcW w:type="dxa" w:w="4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Diseño de flujos conversacionales, guión del agente, pruebas de usabilidad.</w:t>
            </w:r>
          </w:p>
        </w:tc>
      </w:tr>
    </w:tbl>
    <w:p/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004578"/>
          <w:sz w:val="24"/>
          <w:szCs w:val="24"/>
        </w:rPr>
        <w:t xml:space="preserve">5.2 Equipo Requerido del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Dedicación</w:t>
            </w:r>
          </w:p>
        </w:tc>
        <w:tc>
          <w:tcPr>
            <w:tcW w:type="dxa" w:w="4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Responsabilidades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4578"/>
                <w:sz w:val="20"/>
                <w:szCs w:val="20"/>
              </w:rPr>
              <w:t xml:space="preserve">Patrocinador del Proyecto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10%</w:t>
            </w:r>
          </w:p>
        </w:tc>
        <w:tc>
          <w:tcPr>
            <w:tcW w:type="dxa" w:w="4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Toma de decisiones estratégicas, aprobación de presupuesto.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4578"/>
                <w:sz w:val="20"/>
                <w:szCs w:val="20"/>
              </w:rPr>
              <w:t xml:space="preserve">Administrador de Microsoft 365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50%</w:t>
            </w:r>
          </w:p>
        </w:tc>
        <w:tc>
          <w:tcPr>
            <w:tcW w:type="dxa" w:w="4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Configuración de tenant, permisos, registro de aplicaciones en Entra ID.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4578"/>
                <w:sz w:val="20"/>
                <w:szCs w:val="20"/>
              </w:rPr>
              <w:t xml:space="preserve">Líder de RRHH (SME)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30%</w:t>
            </w:r>
          </w:p>
        </w:tc>
        <w:tc>
          <w:tcPr>
            <w:tcW w:type="dxa" w:w="4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Validación de flujos, aprobación de formularios, definición de reglas de negocio.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4578"/>
                <w:sz w:val="20"/>
                <w:szCs w:val="20"/>
              </w:rPr>
              <w:t xml:space="preserve">Líder de TI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20%</w:t>
            </w:r>
          </w:p>
        </w:tc>
        <w:tc>
          <w:tcPr>
            <w:tcW w:type="dxa" w:w="4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Coordinación técnica, accesos a sistemas, validación de integraciones.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4578"/>
                <w:sz w:val="20"/>
                <w:szCs w:val="20"/>
              </w:rPr>
              <w:t xml:space="preserve">Usuarios Piloto (5-10 personas)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Ad-hoc (UAT)</w:t>
            </w:r>
          </w:p>
        </w:tc>
        <w:tc>
          <w:tcPr>
            <w:tcW w:type="dxa" w:w="4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Pruebas de aceptación de usuario, retroalimentación de experiencia.</w:t>
            </w:r>
          </w:p>
        </w:tc>
      </w:tr>
    </w:tbl>
    <w:p/>
    <w:p>
      <w:pPr>
        <w:pStyle w:val="Heading1"/>
        <w:pBdr>
          <w:bottom w:val="single" w:color="0078D4" w:sz="6" w:space="4"/>
        </w:pBdr>
        <w:spacing w:after="160" w:before="360"/>
      </w:pPr>
      <w:r>
        <w:rPr>
          <w:rFonts w:ascii="Segoe UI" w:cs="Segoe UI" w:eastAsia="Segoe UI" w:hAnsi="Segoe UI"/>
          <w:b/>
          <w:bCs/>
          <w:color w:val="004578"/>
          <w:sz w:val="36"/>
          <w:szCs w:val="36"/>
        </w:rPr>
        <w:t xml:space="preserve">6. Licenciamiento Requerido</w:t>
      </w:r>
    </w:p>
    <w:p>
      <w:pPr>
        <w:spacing w:after="60" w:before="60"/>
        <w:jc w:val="both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A continuación se detallan las licencias necesarias para la operación del agente en producción. Los precios son referenciales en USD y pueden variar según negociación con Microsoft o distribuidor autorizado.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800"/>
        <w:gridCol w:w="1800"/>
        <w:gridCol w:w="1560"/>
      </w:tblGrid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Producto / Licencia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Precio Ref. USD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Frecuencia</w:t>
            </w:r>
          </w:p>
        </w:tc>
        <w:tc>
          <w:tcPr>
            <w:tcW w:type="dxa" w:w="1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Obligatorio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4578"/>
                <w:sz w:val="20"/>
                <w:szCs w:val="20"/>
              </w:rPr>
              <w:t xml:space="preserve">Microsoft Copilot Studio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Por tenant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200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/mes por tenant</w:t>
            </w:r>
          </w:p>
        </w:tc>
        <w:tc>
          <w:tcPr>
            <w:tcW w:type="dxa" w:w="1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✅ Sí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4578"/>
                <w:sz w:val="20"/>
                <w:szCs w:val="20"/>
              </w:rPr>
              <w:t xml:space="preserve">Copilot Studio – Mensajes adicionales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Por 25,000 mensajes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200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Pago por uso</w:t>
            </w:r>
          </w:p>
        </w:tc>
        <w:tc>
          <w:tcPr>
            <w:tcW w:type="dxa" w:w="1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⚠️ Si volumen alto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4578"/>
                <w:sz w:val="20"/>
                <w:szCs w:val="20"/>
              </w:rPr>
              <w:t xml:space="preserve">Power Automate Premium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Por usuario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/mes por usuario</w:t>
            </w:r>
          </w:p>
        </w:tc>
        <w:tc>
          <w:tcPr>
            <w:tcW w:type="dxa" w:w="1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✅ Sí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4578"/>
                <w:sz w:val="20"/>
                <w:szCs w:val="20"/>
              </w:rPr>
              <w:t xml:space="preserve">Microsoft 365 Business Standard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Por usuario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12.50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/mes por usuario</w:t>
            </w:r>
          </w:p>
        </w:tc>
        <w:tc>
          <w:tcPr>
            <w:tcW w:type="dxa" w:w="1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✅ Sí (si no tienen)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4578"/>
                <w:sz w:val="20"/>
                <w:szCs w:val="20"/>
              </w:rPr>
              <w:t xml:space="preserve">Microsoft 365 Copilot (opcional)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Por usuario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30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/mes por usuario</w:t>
            </w:r>
          </w:p>
        </w:tc>
        <w:tc>
          <w:tcPr>
            <w:tcW w:type="dxa" w:w="1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⭕ Opcional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4578"/>
                <w:sz w:val="20"/>
                <w:szCs w:val="20"/>
              </w:rPr>
              <w:t xml:space="preserve">Azure OpenAI Service (GPT-4o)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Por tokens consumidos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Pago por uso</w:t>
            </w:r>
          </w:p>
        </w:tc>
        <w:tc>
          <w:tcPr>
            <w:tcW w:type="dxa" w:w="1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⚠️ Si se usa Gen AI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4578"/>
                <w:sz w:val="20"/>
                <w:szCs w:val="20"/>
              </w:rPr>
              <w:t xml:space="preserve">Power BI Pro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Por usuario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/mes por usuario</w:t>
            </w:r>
          </w:p>
        </w:tc>
        <w:tc>
          <w:tcPr>
            <w:tcW w:type="dxa" w:w="1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⚠️ Si se usa dashboard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4578"/>
                <w:sz w:val="20"/>
                <w:szCs w:val="20"/>
              </w:rPr>
              <w:t xml:space="preserve">Azure Active Directory P1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Por usuario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/mes por usuario</w:t>
            </w:r>
          </w:p>
        </w:tc>
        <w:tc>
          <w:tcPr>
            <w:tcW w:type="dxa" w:w="1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⚠️ Si no tienen AAD P1</w:t>
            </w:r>
          </w:p>
        </w:tc>
      </w:tr>
    </w:tbl>
    <w:p/>
    <w:p>
      <w:pPr>
        <w:spacing w:after="60" w:before="60"/>
        <w:jc w:val="both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Nota: El licenciamiento de Microsoft Copilot Studio se basa en un modelo de "mensajes" (messages). Cada interacción del usuario con el agente consume mensajes. El plan base incluye 25,000 mensajes/mes por tenant. Para organizaciones con alto volumen de usuarios se recomienda evaluar el plan de Microsoft 365 Copilot que incluye capacidades ampliadas.</w:t>
      </w:r>
    </w:p>
    <w:p/>
    <w:p>
      <w:pPr>
        <w:pStyle w:val="Heading1"/>
        <w:pBdr>
          <w:bottom w:val="single" w:color="0078D4" w:sz="6" w:space="4"/>
        </w:pBdr>
        <w:spacing w:after="160" w:before="360"/>
      </w:pPr>
      <w:r>
        <w:rPr>
          <w:rFonts w:ascii="Segoe UI" w:cs="Segoe UI" w:eastAsia="Segoe UI" w:hAnsi="Segoe UI"/>
          <w:b/>
          <w:bCs/>
          <w:color w:val="004578"/>
          <w:sz w:val="36"/>
          <w:szCs w:val="36"/>
        </w:rPr>
        <w:t xml:space="preserve">7. Estimación de Costos – Calculadora Azure</w:t>
      </w:r>
    </w:p>
    <w:p>
      <w:pPr>
        <w:spacing w:after="60" w:before="60"/>
        <w:jc w:val="both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La siguiente tabla presenta una estimación mensual de costos de infraestructura y servicios Azure para la operación del agente en producción, asumiendo una organización de 200 a 500 usuarios activos. Los valores son referenciales y deben validarse en la Calculadora de Azure (https://azure.microsoft.com/pricing/calculator/).</w:t>
      </w:r>
    </w:p>
    <w:p/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004578"/>
          <w:sz w:val="24"/>
          <w:szCs w:val="24"/>
        </w:rPr>
        <w:t xml:space="preserve">7.1 Estimación Mensual de Costos Azure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1400"/>
        <w:gridCol w:w="2360"/>
      </w:tblGrid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Servicio Azure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SKU / Tier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Unidades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Costo/mes (USD)</w:t>
            </w:r>
          </w:p>
        </w:tc>
        <w:tc>
          <w:tcPr>
            <w:tcW w:type="dxa" w:w="2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Observaciones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4578"/>
                <w:sz w:val="20"/>
                <w:szCs w:val="20"/>
              </w:rPr>
              <w:t xml:space="preserve">Azure OpenAI – GPT-4o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Standard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~1M tokens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~30</w:t>
            </w:r>
          </w:p>
        </w:tc>
        <w:tc>
          <w:tcPr>
            <w:tcW w:type="dxa" w:w="2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Solo si se activa Generative AI en Copilot Studio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4578"/>
                <w:sz w:val="20"/>
                <w:szCs w:val="20"/>
              </w:rPr>
              <w:t xml:space="preserve">Azure App Service (Web Chat)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B2 Standard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1 instancia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~75</w:t>
            </w:r>
          </w:p>
        </w:tc>
        <w:tc>
          <w:tcPr>
            <w:tcW w:type="dxa" w:w="2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Para el canal de Web Chat si es necesario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4578"/>
                <w:sz w:val="20"/>
                <w:szCs w:val="20"/>
              </w:rPr>
              <w:t xml:space="preserve">Azure Storage Account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LRS Standard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50 GB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~1</w:t>
            </w:r>
          </w:p>
        </w:tc>
        <w:tc>
          <w:tcPr>
            <w:tcW w:type="dxa" w:w="2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Almacenamiento de logs, archivos adjuntos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4578"/>
                <w:sz w:val="20"/>
                <w:szCs w:val="20"/>
              </w:rPr>
              <w:t xml:space="preserve">Azure Logic Apps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Consumption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~5,000 ejecuciones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~15</w:t>
            </w:r>
          </w:p>
        </w:tc>
        <w:tc>
          <w:tcPr>
            <w:tcW w:type="dxa" w:w="2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Flujos adicionales fuera de Power Automate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4578"/>
                <w:sz w:val="20"/>
                <w:szCs w:val="20"/>
              </w:rPr>
              <w:t xml:space="preserve">Azure Key Vault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Standard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~10,000 ops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~5</w:t>
            </w:r>
          </w:p>
        </w:tc>
        <w:tc>
          <w:tcPr>
            <w:tcW w:type="dxa" w:w="2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Gestión segura de secretos y keys de API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4578"/>
                <w:sz w:val="20"/>
                <w:szCs w:val="20"/>
              </w:rPr>
              <w:t xml:space="preserve">Azure Monitor / Log Analytics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Pay-as-you-go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5 GB logs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~15</w:t>
            </w:r>
          </w:p>
        </w:tc>
        <w:tc>
          <w:tcPr>
            <w:tcW w:type="dxa" w:w="2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Monitoreo, alertas, diagnósticos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4578"/>
                <w:sz w:val="20"/>
                <w:szCs w:val="20"/>
              </w:rPr>
              <w:t xml:space="preserve">Azure DevOps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Basic Plan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5 usuarios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~30</w:t>
            </w:r>
          </w:p>
        </w:tc>
        <w:tc>
          <w:tcPr>
            <w:tcW w:type="dxa" w:w="2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CI/CD para despliegue del agente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4578"/>
                <w:sz w:val="20"/>
                <w:szCs w:val="20"/>
              </w:rPr>
              <w:t xml:space="preserve">Power BI Embedded (opcional)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A1 SKU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1 nodo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~735</w:t>
            </w:r>
          </w:p>
        </w:tc>
        <w:tc>
          <w:tcPr>
            <w:tcW w:type="dxa" w:w="2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Solo si se requiere embedding en apps externas</w:t>
            </w:r>
          </w:p>
        </w:tc>
      </w:tr>
      <w:tr>
        <w:tc>
          <w:tcPr>
            <w:tcW w:type="dxa" w:w="7000"/>
            <w:gridSpan w:val="3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0045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TOTAL ESTIMADO MENSUAL (sin Power BI Embedded)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0045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50E6FF"/>
                <w:sz w:val="22"/>
                <w:szCs w:val="22"/>
              </w:rPr>
              <w:t xml:space="preserve">~$171 USD</w:t>
            </w:r>
          </w:p>
        </w:tc>
        <w:tc>
          <w:tcPr>
            <w:tcW w:type="dxa" w:w="2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0045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50E6FF"/>
                <w:sz w:val="20"/>
                <w:szCs w:val="20"/>
              </w:rPr>
              <w:t xml:space="preserve">Rango: $150 - $250 USD/mes</w:t>
            </w:r>
          </w:p>
        </w:tc>
      </w:tr>
    </w:tbl>
    <w:p/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004578"/>
          <w:sz w:val="24"/>
          <w:szCs w:val="24"/>
        </w:rPr>
        <w:t xml:space="preserve">7.2 Resumen Total de Inversión (Referencial)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234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Mensual (USD)</w:t>
            </w:r>
          </w:p>
        </w:tc>
        <w:tc>
          <w:tcPr>
            <w:tcW w:type="dxa" w:w="234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Anual (USD)</w:t>
            </w:r>
          </w:p>
        </w:tc>
      </w:tr>
      <w:tr>
        <w:tc>
          <w:tcPr>
            <w:tcW w:type="dxa" w:w="468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4578"/>
                <w:sz w:val="20"/>
                <w:szCs w:val="20"/>
              </w:rPr>
              <w:t xml:space="preserve">Licencias Microsoft 365 (200 usuarios × $12.50)</w:t>
            </w:r>
          </w:p>
        </w:tc>
        <w:tc>
          <w:tcPr>
            <w:tcW w:type="dxa" w:w="234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$2,500</w:t>
            </w:r>
          </w:p>
        </w:tc>
        <w:tc>
          <w:tcPr>
            <w:tcW w:type="dxa" w:w="234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$30,000</w:t>
            </w:r>
          </w:p>
        </w:tc>
      </w:tr>
      <w:tr>
        <w:tc>
          <w:tcPr>
            <w:tcW w:type="dxa" w:w="468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4578"/>
                <w:sz w:val="20"/>
                <w:szCs w:val="20"/>
              </w:rPr>
              <w:t xml:space="preserve">Copilot Studio – Tenant base</w:t>
            </w:r>
          </w:p>
        </w:tc>
        <w:tc>
          <w:tcPr>
            <w:tcW w:type="dxa" w:w="234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$200</w:t>
            </w:r>
          </w:p>
        </w:tc>
        <w:tc>
          <w:tcPr>
            <w:tcW w:type="dxa" w:w="234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$2,400</w:t>
            </w:r>
          </w:p>
        </w:tc>
      </w:tr>
      <w:tr>
        <w:tc>
          <w:tcPr>
            <w:tcW w:type="dxa" w:w="468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4578"/>
                <w:sz w:val="20"/>
                <w:szCs w:val="20"/>
              </w:rPr>
              <w:t xml:space="preserve">Power Automate Premium (10 usuarios clave × $15)</w:t>
            </w:r>
          </w:p>
        </w:tc>
        <w:tc>
          <w:tcPr>
            <w:tcW w:type="dxa" w:w="234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$150</w:t>
            </w:r>
          </w:p>
        </w:tc>
        <w:tc>
          <w:tcPr>
            <w:tcW w:type="dxa" w:w="234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$1,800</w:t>
            </w:r>
          </w:p>
        </w:tc>
      </w:tr>
      <w:tr>
        <w:tc>
          <w:tcPr>
            <w:tcW w:type="dxa" w:w="468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4578"/>
                <w:sz w:val="20"/>
                <w:szCs w:val="20"/>
              </w:rPr>
              <w:t xml:space="preserve">Infraestructura Azure (estimado)</w:t>
            </w:r>
          </w:p>
        </w:tc>
        <w:tc>
          <w:tcPr>
            <w:tcW w:type="dxa" w:w="234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$171</w:t>
            </w:r>
          </w:p>
        </w:tc>
        <w:tc>
          <w:tcPr>
            <w:tcW w:type="dxa" w:w="234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$2,052</w:t>
            </w:r>
          </w:p>
        </w:tc>
      </w:tr>
      <w:tr>
        <w:tc>
          <w:tcPr>
            <w:tcW w:type="dxa" w:w="468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4578"/>
                <w:sz w:val="20"/>
                <w:szCs w:val="20"/>
              </w:rPr>
              <w:t xml:space="preserve">Power BI Pro (5 usuarios × $10)</w:t>
            </w:r>
          </w:p>
        </w:tc>
        <w:tc>
          <w:tcPr>
            <w:tcW w:type="dxa" w:w="234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$50</w:t>
            </w:r>
          </w:p>
        </w:tc>
        <w:tc>
          <w:tcPr>
            <w:tcW w:type="dxa" w:w="234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$600</w:t>
            </w:r>
          </w:p>
        </w:tc>
      </w:tr>
      <w:tr>
        <w:tc>
          <w:tcPr>
            <w:tcW w:type="dxa" w:w="468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0045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TOTAL OPERACIÓN MENSUAL / ANUAL</w:t>
            </w:r>
          </w:p>
        </w:tc>
        <w:tc>
          <w:tcPr>
            <w:tcW w:type="dxa" w:w="234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0045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50E6FF"/>
                <w:sz w:val="22"/>
                <w:szCs w:val="22"/>
              </w:rPr>
              <w:t xml:space="preserve">~$3,071 USD</w:t>
            </w:r>
          </w:p>
        </w:tc>
        <w:tc>
          <w:tcPr>
            <w:tcW w:type="dxa" w:w="234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0045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50E6FF"/>
                <w:sz w:val="22"/>
                <w:szCs w:val="22"/>
              </w:rPr>
              <w:t xml:space="preserve">~$36,852 USD</w:t>
            </w:r>
          </w:p>
        </w:tc>
      </w:tr>
    </w:tbl>
    <w:p/>
    <w:p>
      <w:pPr>
        <w:spacing w:after="60" w:before="60"/>
        <w:jc w:val="both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(*) Los costos de implementación (servicios profesionales) se cotizan por separado según el alcance definitivo acordado con el cliente. Se recomienda validar los costos finales directamente en https://azure.microsoft.com/pricing/calculator/ con los parámetros exactos de la organización.</w:t>
      </w:r>
    </w:p>
    <w:p/>
    <w:p>
      <w:pPr>
        <w:pStyle w:val="Heading1"/>
        <w:pBdr>
          <w:bottom w:val="single" w:color="0078D4" w:sz="6" w:space="4"/>
        </w:pBdr>
        <w:spacing w:after="160" w:before="360"/>
      </w:pPr>
      <w:r>
        <w:rPr>
          <w:rFonts w:ascii="Segoe UI" w:cs="Segoe UI" w:eastAsia="Segoe UI" w:hAnsi="Segoe UI"/>
          <w:b/>
          <w:bCs/>
          <w:color w:val="004578"/>
          <w:sz w:val="36"/>
          <w:szCs w:val="36"/>
        </w:rPr>
        <w:t xml:space="preserve">8. Plan de Implementación por Fases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1800"/>
        <w:gridCol w:w="4360"/>
      </w:tblGrid>
      <w:tr>
        <w:tc>
          <w:tcPr>
            <w:tcW w:type="dxa" w:w="1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  <w:tc>
          <w:tcPr>
            <w:tcW w:type="dxa" w:w="4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007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Entregables</w:t>
            </w:r>
          </w:p>
        </w:tc>
      </w:tr>
      <w:tr>
        <w:tc>
          <w:tcPr>
            <w:tcW w:type="dxa" w:w="1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4578"/>
                <w:sz w:val="20"/>
                <w:szCs w:val="20"/>
              </w:rPr>
              <w:t xml:space="preserve">Discovery &amp; Diseño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2 semanas</w:t>
            </w:r>
          </w:p>
        </w:tc>
        <w:tc>
          <w:tcPr>
            <w:tcW w:type="dxa" w:w="4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Documento de arquitectura, mapa de conversaciones, flujos de RRHH validados.</w:t>
            </w:r>
          </w:p>
        </w:tc>
      </w:tr>
      <w:tr>
        <w:tc>
          <w:tcPr>
            <w:tcW w:type="dxa" w:w="1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4578"/>
                <w:sz w:val="20"/>
                <w:szCs w:val="20"/>
              </w:rPr>
              <w:t xml:space="preserve">Desarrollo &amp; Configuración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4 semanas</w:t>
            </w:r>
          </w:p>
        </w:tc>
        <w:tc>
          <w:tcPr>
            <w:tcW w:type="dxa" w:w="4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Agente funcional en DEV, flows de Power Automate, integración SharePoint, formularios.</w:t>
            </w:r>
          </w:p>
        </w:tc>
      </w:tr>
      <w:tr>
        <w:tc>
          <w:tcPr>
            <w:tcW w:type="dxa" w:w="1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4578"/>
                <w:sz w:val="20"/>
                <w:szCs w:val="20"/>
              </w:rPr>
              <w:t xml:space="preserve">QA &amp; UAT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2 semanas</w:t>
            </w:r>
          </w:p>
        </w:tc>
        <w:tc>
          <w:tcPr>
            <w:tcW w:type="dxa" w:w="4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Casos de prueba ejecutados, bugs resueltos, aprobación del cliente.</w:t>
            </w:r>
          </w:p>
        </w:tc>
      </w:tr>
      <w:tr>
        <w:tc>
          <w:tcPr>
            <w:tcW w:type="dxa" w:w="1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4578"/>
                <w:sz w:val="20"/>
                <w:szCs w:val="20"/>
              </w:rPr>
              <w:t xml:space="preserve">Despliegue &amp; Capacitación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1 semana</w:t>
            </w:r>
          </w:p>
        </w:tc>
        <w:tc>
          <w:tcPr>
            <w:tcW w:type="dxa" w:w="4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Agente en PROD, documentación técnica, sesión Train-the-Trainer.</w:t>
            </w:r>
          </w:p>
        </w:tc>
      </w:tr>
      <w:tr>
        <w:tc>
          <w:tcPr>
            <w:tcW w:type="dxa" w:w="1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004578"/>
                <w:sz w:val="20"/>
                <w:szCs w:val="20"/>
              </w:rPr>
              <w:t xml:space="preserve">Soporte Post-lanzamiento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4 semanas</w:t>
            </w:r>
          </w:p>
        </w:tc>
        <w:tc>
          <w:tcPr>
            <w:tcW w:type="dxa" w:w="4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A1A1A"/>
                <w:sz w:val="20"/>
                <w:szCs w:val="20"/>
              </w:rPr>
              <w:t xml:space="preserve">Monitoreo, ajustes de fine-tuning, reporte de métricas iniciales.</w:t>
            </w:r>
          </w:p>
        </w:tc>
      </w:tr>
    </w:tbl>
    <w:p/>
    <w:p>
      <w:pPr>
        <w:spacing w:after="60" w:before="60"/>
        <w:jc w:val="both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Duración total estimada del proyecto: 13 semanas (~ 3 meses). El cronograma detallado se definirá durante la Fase 1 de Discovery en conjunto con el cliente.</w:t>
      </w:r>
    </w:p>
    <w:p/>
    <w:p>
      <w:pPr>
        <w:pStyle w:val="Heading1"/>
        <w:pBdr>
          <w:bottom w:val="single" w:color="0078D4" w:sz="6" w:space="4"/>
        </w:pBdr>
        <w:spacing w:after="160" w:before="360"/>
      </w:pPr>
      <w:r>
        <w:rPr>
          <w:rFonts w:ascii="Segoe UI" w:cs="Segoe UI" w:eastAsia="Segoe UI" w:hAnsi="Segoe UI"/>
          <w:b/>
          <w:bCs/>
          <w:color w:val="004578"/>
          <w:sz w:val="36"/>
          <w:szCs w:val="36"/>
        </w:rPr>
        <w:t xml:space="preserve">9. Próximos Pasos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Presentación de la propuesta y sesión de preguntas y respuestas con el cliente.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Validación del alcance y ajustes a la propuesta según retroalimentación.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Firma de acuerdo de confidencialidad (NDA) y carta de intención.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Inicio de la Fase 1: Discovery &amp; Diseño.</w:t>
      </w:r>
    </w:p>
    <w:p/>
    <w:p>
      <w:pPr>
        <w:spacing w:after="60" w:before="60"/>
        <w:jc w:val="both"/>
      </w:pPr>
      <w:r>
        <w:rPr>
          <w:rFonts w:ascii="Segoe UI" w:cs="Segoe UI" w:eastAsia="Segoe UI" w:hAnsi="Segoe UI"/>
          <w:color w:val="1A1A1A"/>
          <w:sz w:val="22"/>
          <w:szCs w:val="22"/>
        </w:rPr>
        <w:t xml:space="preserve">Para cualquier consulta o aclaración sobre esta propuesta, favor de contactar al equipo de ventas. Estamos listos para iniciar el proceso y acompañarles en esta transformación digital.</w:t>
      </w:r>
    </w:p>
    <w:p/>
    <w:p/>
    <w:p>
      <w:pPr>
        <w:jc w:val="center"/>
      </w:pPr>
      <w:r>
        <w:rPr>
          <w:rFonts w:ascii="Segoe UI" w:cs="Segoe UI" w:eastAsia="Segoe UI" w:hAnsi="Segoe UI"/>
          <w:i/>
          <w:iCs/>
          <w:color w:val="999999"/>
          <w:sz w:val="18"/>
          <w:szCs w:val="18"/>
        </w:rPr>
        <w:t xml:space="preserve">© 2025 – Documento Confidencial. Todos los derechos reservados.</w:t>
      </w:r>
    </w:p>
    <w:sectPr>
      <w:head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8D4" w:sz="4" w:space="4"/>
      </w:pBdr>
      <w:tabs>
        <w:tab w:val="right" w:pos="9026"/>
      </w:tabs>
    </w:pPr>
    <w:r>
      <w:rPr>
        <w:rFonts w:ascii="Segoe UI" w:cs="Segoe UI" w:eastAsia="Segoe UI" w:hAnsi="Segoe UI"/>
        <w:i/>
        <w:iCs/>
        <w:color w:val="666666"/>
        <w:sz w:val="18"/>
        <w:szCs w:val="18"/>
      </w:rPr>
      <w:t xml:space="preserve">Propuesta de Servicios | Agente Copilot Studio  |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Segoe UI" w:cs="Segoe UI" w:eastAsia="Segoe UI" w:hAnsi="Segoe UI"/>
      <w:b/>
      <w:bCs/>
      <w:color w:val="00457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Segoe UI" w:cs="Segoe UI" w:eastAsia="Segoe UI" w:hAnsi="Segoe UI"/>
      <w:b/>
      <w:bCs/>
      <w:color w:val="0078D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Segoe UI" w:cs="Segoe UI" w:eastAsia="Segoe UI" w:hAnsi="Segoe UI"/>
      <w:b/>
      <w:bCs/>
      <w:color w:val="00457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2026-05-29T04:56:48.121Z</dcterms:created>
  <dcterms:modified xsi:type="dcterms:W3CDTF">2026-05-29T04:56:48.126Z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