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f2x7pw7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Costo de Implementación (Servicios del Proveedor)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costo único que pagas al partner para que diseñe y construya la Landing Zone. Varía principalmente según el tamaño de la organización: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9146092139945"/>
        <w:gridCol w:w="3322.21654774905"/>
        <w:gridCol w:w="1529.3489773632311"/>
        <w:gridCol w:w="2094.0316766973474"/>
        <w:tblGridChange w:id="0">
          <w:tblGrid>
            <w:gridCol w:w="2079.9146092139945"/>
            <w:gridCol w:w="3322.21654774905"/>
            <w:gridCol w:w="1529.3489773632311"/>
            <w:gridCol w:w="2094.03167669734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aprox. (MXN con 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PyME, pocas VMs, sin regulación estricta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4–6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$400,000 – $800,000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Empresa mediana, 20–60 VMs, sector regulado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8–12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$1,500,000 – $3,500,000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/ Sector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Institución regulada CNBV, seguridad avanzada, Sentinel, CMK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12–16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$3,000,000 – $6,000,000+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el contexto del RFP que estás preparando (institución financiera, escenario mediano con regulación CNBV), el rango realista es </w:t>
      </w:r>
      <w:r w:rsidDel="00000000" w:rsidR="00000000" w:rsidRPr="00000000">
        <w:rPr>
          <w:b w:val="1"/>
          <w:bCs w:val="1"/>
          <w:rtl w:val="0"/>
        </w:rPr>
        <w:t xml:space="preserve">$2.5M – $4M MXN con 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nsfglz11p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2. Costo Mensual de Servicios Azure (Microsoft)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cargo recurrente que pagas directamente a Microsoft (o vía CSP al proveedor) por mantener la infraestructura corriendo: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.3801378894623"/>
        <w:gridCol w:w="4409.593489808989"/>
        <w:gridCol w:w="2365.538183325171"/>
        <w:tblGridChange w:id="0">
          <w:tblGrid>
            <w:gridCol w:w="2250.3801378894623"/>
            <w:gridCol w:w="4409.593489808989"/>
            <w:gridCol w:w="2365.53818332517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 aprox. (MXN)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LZ Base (sin VMs)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Solo plataforma: Firewall, VPN, Políticas, Monitoreo,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$80,000 – $130,000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LZ + VMs Pre-Prod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 anterior + 20–30 VMs con apagado nocturno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$180,000 – $280,000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LZ + VMs Prod + 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Escenario completo con Reserved Instances optimizadas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$250,000 – $350,000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 financiero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Todo lo anterior + Sentinel, Defender completo, DR, CMK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$280,000 – $420,000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Los servicios que más pesan en la factura mensual son:</w:t>
      </w:r>
      <w:r w:rsidDel="00000000" w:rsidR="00000000" w:rsidRPr="00000000">
        <w:rPr>
          <w:rtl w:val="0"/>
        </w:rPr>
        <w:t xml:space="preserve"> Azure Firewall Premium (~$28K MXN), VMs (~$120-150K), Microsoft Sentinel (~$12K), Defender for Servers (~$11K) y DDoS Protection (~$50K si aplica).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yuppumeg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Factores que más mueven el precio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Hacia arriba 🔺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Sector regulado (CNBV, IMSS, SAT) → más seguridad, más evidencias, más horas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ExpressRoute en lugar de VPN → +$150K-300K MXN/mes solo la línea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60 VMs o cargas de trabajo complejas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Sentinel con alto volumen de logs (&gt;10 GB/día)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DDoS Protection Standard → uno de los servicios más caros de la plataforma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Hacia abajo 🔻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Reserved Instances 1 año → hasta -35% en cómputo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Azure Hybrid Benefit (si tienen licencias Windows) → -15-20%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Apagado automático en Pre-Prod → -50% en esas VMs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Rightsizing a los 90 días → -10-20% adicional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z04oltdn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Regla práctica para presupuestar</w:t>
      </w:r>
    </w:p>
    <w:tbl>
      <w:tblPr>
        <w:tblStyle w:val="Table3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845"/>
        <w:tblGridChange w:id="0">
          <w:tblGrid>
            <w:gridCol w:w="306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(pago único)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10–15% del costo total de 3 años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Azure mensual (recurrente)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85–90% del gasto total en 3 años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Soporte/mantenimiento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15–20% del costo de implementación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resumen: </w:t>
      </w:r>
      <w:r w:rsidDel="00000000" w:rsidR="00000000" w:rsidRPr="00000000">
        <w:rPr>
          <w:b w:val="1"/>
          <w:bCs w:val="1"/>
          <w:rtl w:val="0"/>
        </w:rPr>
        <w:t xml:space="preserve">el mayor gasto a largo plazo siempre es el consumo mensual de Azure</w:t>
      </w:r>
      <w:r w:rsidDel="00000000" w:rsidR="00000000" w:rsidRPr="00000000">
        <w:rPr>
          <w:rtl w:val="0"/>
        </w:rPr>
        <w:t xml:space="preserve">, no la implementación. Por eso el FinOps y las Reserved Instances son tan importantes desde el inicio.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profundice en algún escenario específico o te ayude a construir el caso de negocio (Business Case) para justificar la inversión ante la dirección?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