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4900" w:hRule="exact"/>
        </w:trPr>
        <w:tc>
          <w:tcPr>
            <w:tcBorders>
              <w:top w:val="none" w:color="FFFFFF" w:sz="0"/>
              <w:left w:val="none" w:color="FFFFFF" w:sz="0"/>
              <w:bottom w:val="none" w:color="FFFFFF" w:sz="0"/>
              <w:right w:val="none" w:color="FFFFFF" w:sz="0"/>
            </w:tcBorders>
            <w:shd w:fill="1F3864" w:val="clear"/>
            <w:tcMar>
              <w:top w:type="dxa" w:w="700"/>
              <w:left w:type="dxa" w:w="1440"/>
              <w:bottom w:type="dxa" w:w="200"/>
              <w:right w:type="dxa" w:w="1440"/>
            </w:tcMar>
            <w:vAlign w:val="center"/>
          </w:tcPr>
          <w:p>
            <w:pPr>
              <w:spacing w:before="0" w:after="100"/>
            </w:pPr>
            <w:r>
              <w:rPr>
                <w:rFonts w:ascii="Arial" w:cs="Arial" w:eastAsia="Arial" w:hAnsi="Arial"/>
                <w:b/>
                <w:bCs/>
                <w:i w:val="false"/>
                <w:iCs w:val="false"/>
                <w:color w:val="8AAEDC"/>
                <w:sz w:val="19"/>
                <w:szCs w:val="19"/>
              </w:rPr>
              <w:t xml:space="preserve">GUIA TECNICA DE ARQUITECTURA Y MIGRACION</w:t>
            </w:r>
          </w:p>
          <w:p>
            <w:pPr>
              <w:spacing w:before="0" w:after="80"/>
            </w:pPr>
            <w:r>
              <w:rPr>
                <w:rFonts w:ascii="Arial" w:cs="Arial" w:eastAsia="Arial" w:hAnsi="Arial"/>
                <w:b/>
                <w:bCs/>
                <w:i w:val="false"/>
                <w:iCs w:val="false"/>
                <w:color w:val="FFFFFF"/>
                <w:sz w:val="46"/>
                <w:szCs w:val="46"/>
              </w:rPr>
              <w:t xml:space="preserve">Active Directory en Azure IaaS</w:t>
            </w:r>
          </w:p>
          <w:p>
            <w:pPr>
              <w:spacing w:before="0" w:after="70"/>
            </w:pPr>
            <w:r>
              <w:rPr>
                <w:rFonts w:ascii="Arial" w:cs="Arial" w:eastAsia="Arial" w:hAnsi="Arial"/>
                <w:b w:val="false"/>
                <w:bCs w:val="false"/>
                <w:i w:val="false"/>
                <w:iCs w:val="false"/>
                <w:color w:val="7FB3E8"/>
                <w:sz w:val="24"/>
                <w:szCs w:val="24"/>
              </w:rPr>
              <w:t xml:space="preserve">Domain Controllers en Maquinas Virtuales de Azure</w:t>
            </w:r>
          </w:p>
          <w:p>
            <w:pPr>
              <w:spacing w:before="0" w:after="0"/>
            </w:pPr>
            <w:r>
              <w:rPr>
                <w:rFonts w:ascii="Arial" w:cs="Arial" w:eastAsia="Arial" w:hAnsi="Arial"/>
                <w:b w:val="false"/>
                <w:bCs w:val="false"/>
                <w:i/>
                <w:iCs/>
                <w:color w:val="8AAEDC"/>
                <w:sz w:val="20"/>
                <w:szCs w:val="20"/>
              </w:rPr>
              <w:t xml:space="preserve">Arquitectura  |  Requisitos de Red  |  VPN  |  Sizing de VMs  |  Costos  |  Roadmap</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4400" w:hRule="exact"/>
        </w:trPr>
        <w:tc>
          <w:tcPr>
            <w:tcBorders>
              <w:top w:val="none" w:color="FFFFFF" w:sz="0"/>
              <w:left w:val="none" w:color="FFFFFF" w:sz="0"/>
              <w:bottom w:val="none" w:color="FFFFFF" w:sz="0"/>
              <w:right w:val="none" w:color="FFFFFF" w:sz="0"/>
            </w:tcBorders>
            <w:shd w:fill="FFFFFF" w:val="clear"/>
            <w:tcMar>
              <w:top w:type="dxa" w:w="500"/>
              <w:left w:type="dxa" w:w="1440"/>
              <w:bottom w:type="dxa" w:w="200"/>
              <w:right w:type="dxa" w:w="1440"/>
            </w:tcMar>
            <w:vAlign w:val="center"/>
          </w:tcPr>
          <w:p>
            <w:pPr>
              <w:spacing w:before="0" w:after="300"/>
            </w:pPr>
            <w:r>
              <w:rPr>
                <w:rFonts w:ascii="Arial" w:cs="Arial" w:eastAsia="Arial" w:hAnsi="Arial"/>
                <w:b w:val="false"/>
                <w:bCs w:val="false"/>
                <w:i/>
                <w:iCs/>
                <w:color w:val="595959"/>
                <w:sz w:val="21"/>
                <w:szCs w:val="21"/>
              </w:rPr>
              <w:t xml:space="preserve">Este documento describe la arquitectura tecnica, los requisitos de red y conectividad, el sizing de maquinas virtuales, los costos estimados de Azure y el plan de migracion para mover los servicios de Active Directory Domain Services (AD DS) desde servidores on-premises hacia Maquinas Virtuales (VMs) en Microsoft Azure, manteniendo compatibilidad total con aplicaciones que requieren LDAP, Kerberos y GPOs.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tblGrid>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Version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1.0 — Marzo 2026</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Clasificacion</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Documento Tecnico — Uso Interno</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Audiencia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Equipo de Infraestructura TI / Arquitectos</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Escenario</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Migracion AD DS on-premises → Azure IaaS VMs</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Complemento 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Propuesta de Migracion a Entra ID</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6540" w:hRule="exact"/>
        </w:trPr>
        <w:tc>
          <w:tcPr>
            <w:tcBorders>
              <w:top w:val="none" w:color="FFFFFF" w:sz="0"/>
              <w:left w:val="none" w:color="FFFFFF" w:sz="0"/>
              <w:bottom w:val="none" w:color="FFFFFF" w:sz="0"/>
              <w:right w:val="none" w:color="FFFFFF" w:sz="0"/>
            </w:tcBorders>
            <w:shd w:fill="1F3864" w:val="clear"/>
            <w:tcMar>
              <w:top w:type="dxa" w:w="400"/>
              <w:left w:type="dxa" w:w="1440"/>
              <w:bottom w:type="dxa" w:w="0"/>
              <w:right w:type="dxa" w:w="1440"/>
            </w:tcMar>
          </w:tcPr>
          <w:p>
            <w:pPr>
              <w:spacing w:before="0" w:after="160"/>
            </w:pPr>
            <w:r>
              <w:rPr>
                <w:rFonts w:ascii="Arial" w:cs="Arial" w:eastAsia="Arial" w:hAnsi="Arial"/>
                <w:b/>
                <w:bCs/>
                <w:i w:val="false"/>
                <w:iCs w:val="false"/>
                <w:color w:val="8AAEDC"/>
                <w:sz w:val="20"/>
                <w:szCs w:val="20"/>
              </w:rPr>
              <w:t xml:space="preserve">Contenido del Documento:</w:t>
            </w:r>
          </w:p>
          <w:p>
            <w:pPr>
              <w:spacing w:before="0" w:after="45"/>
            </w:pPr>
            <w:r>
              <w:rPr>
                <w:rFonts w:ascii="Arial" w:cs="Arial" w:eastAsia="Arial" w:hAnsi="Arial"/>
                <w:b w:val="false"/>
                <w:bCs w:val="false"/>
                <w:i w:val="false"/>
                <w:iCs w:val="false"/>
                <w:color w:val="FFFFFF"/>
                <w:sz w:val="19"/>
                <w:szCs w:val="19"/>
              </w:rPr>
              <w:t xml:space="preserve">1.   Resumen Ejecutivo</w:t>
            </w:r>
          </w:p>
          <w:p>
            <w:pPr>
              <w:spacing w:before="0" w:after="45"/>
            </w:pPr>
            <w:r>
              <w:rPr>
                <w:rFonts w:ascii="Arial" w:cs="Arial" w:eastAsia="Arial" w:hAnsi="Arial"/>
                <w:b w:val="false"/>
                <w:bCs w:val="false"/>
                <w:i w:val="false"/>
                <w:iCs w:val="false"/>
                <w:color w:val="FFFFFF"/>
                <w:sz w:val="19"/>
                <w:szCs w:val="19"/>
              </w:rPr>
              <w:t xml:space="preserve">2.   Las 3 Opciones de Arquitectura — Comparativa</w:t>
            </w:r>
          </w:p>
          <w:p>
            <w:pPr>
              <w:spacing w:before="0" w:after="45"/>
            </w:pPr>
            <w:r>
              <w:rPr>
                <w:rFonts w:ascii="Arial" w:cs="Arial" w:eastAsia="Arial" w:hAnsi="Arial"/>
                <w:b w:val="false"/>
                <w:bCs w:val="false"/>
                <w:i w:val="false"/>
                <w:iCs w:val="false"/>
                <w:color w:val="FFFFFF"/>
                <w:sz w:val="19"/>
                <w:szCs w:val="19"/>
              </w:rPr>
              <w:t xml:space="preserve">3.   Arquitectura Recomendada — DC en VM Azure + Entra ID Hibrido</w:t>
            </w:r>
          </w:p>
          <w:p>
            <w:pPr>
              <w:spacing w:before="0" w:after="45"/>
            </w:pPr>
            <w:r>
              <w:rPr>
                <w:rFonts w:ascii="Arial" w:cs="Arial" w:eastAsia="Arial" w:hAnsi="Arial"/>
                <w:b w:val="false"/>
                <w:bCs w:val="false"/>
                <w:i w:val="false"/>
                <w:iCs w:val="false"/>
                <w:color w:val="FFFFFF"/>
                <w:sz w:val="19"/>
                <w:szCs w:val="19"/>
              </w:rPr>
              <w:t xml:space="preserve">4.   Requisitos de Red y Conectividad — VPN Site-to-Site</w:t>
            </w:r>
          </w:p>
          <w:p>
            <w:pPr>
              <w:spacing w:before="0" w:after="45"/>
            </w:pPr>
            <w:r>
              <w:rPr>
                <w:rFonts w:ascii="Arial" w:cs="Arial" w:eastAsia="Arial" w:hAnsi="Arial"/>
                <w:b w:val="false"/>
                <w:bCs w:val="false"/>
                <w:i w:val="false"/>
                <w:iCs w:val="false"/>
                <w:color w:val="FFFFFF"/>
                <w:sz w:val="19"/>
                <w:szCs w:val="19"/>
              </w:rPr>
              <w:t xml:space="preserve">5.   Sizing de Maquinas Virtuales (VMs) en Azure</w:t>
            </w:r>
          </w:p>
          <w:p>
            <w:pPr>
              <w:spacing w:before="0" w:after="45"/>
            </w:pPr>
            <w:r>
              <w:rPr>
                <w:rFonts w:ascii="Arial" w:cs="Arial" w:eastAsia="Arial" w:hAnsi="Arial"/>
                <w:b w:val="false"/>
                <w:bCs w:val="false"/>
                <w:i w:val="false"/>
                <w:iCs w:val="false"/>
                <w:color w:val="FFFFFF"/>
                <w:sz w:val="19"/>
                <w:szCs w:val="19"/>
              </w:rPr>
              <w:t xml:space="preserve">6.   Configuracion de Alta Disponibilidad y Recuperacion</w:t>
            </w:r>
          </w:p>
          <w:p>
            <w:pPr>
              <w:spacing w:before="0" w:after="45"/>
            </w:pPr>
            <w:r>
              <w:rPr>
                <w:rFonts w:ascii="Arial" w:cs="Arial" w:eastAsia="Arial" w:hAnsi="Arial"/>
                <w:b w:val="false"/>
                <w:bCs w:val="false"/>
                <w:i w:val="false"/>
                <w:iCs w:val="false"/>
                <w:color w:val="FFFFFF"/>
                <w:sz w:val="19"/>
                <w:szCs w:val="19"/>
              </w:rPr>
              <w:t xml:space="preserve">7.   Requisitos de DNS en Azure</w:t>
            </w:r>
          </w:p>
          <w:p>
            <w:pPr>
              <w:spacing w:before="0" w:after="45"/>
            </w:pPr>
            <w:r>
              <w:rPr>
                <w:rFonts w:ascii="Arial" w:cs="Arial" w:eastAsia="Arial" w:hAnsi="Arial"/>
                <w:b w:val="false"/>
                <w:bCs w:val="false"/>
                <w:i w:val="false"/>
                <w:iCs w:val="false"/>
                <w:color w:val="FFFFFF"/>
                <w:sz w:val="19"/>
                <w:szCs w:val="19"/>
              </w:rPr>
              <w:t xml:space="preserve">8.   Seguridad — NSG, Azure Firewall y Defender</w:t>
            </w:r>
          </w:p>
          <w:p>
            <w:pPr>
              <w:spacing w:before="0" w:after="45"/>
            </w:pPr>
            <w:r>
              <w:rPr>
                <w:rFonts w:ascii="Arial" w:cs="Arial" w:eastAsia="Arial" w:hAnsi="Arial"/>
                <w:b w:val="false"/>
                <w:bCs w:val="false"/>
                <w:i w:val="false"/>
                <w:iCs w:val="false"/>
                <w:color w:val="FFFFFF"/>
                <w:sz w:val="19"/>
                <w:szCs w:val="19"/>
              </w:rPr>
              <w:t xml:space="preserve">9.   Plan de Migracion por Fases</w:t>
            </w:r>
          </w:p>
          <w:p>
            <w:pPr>
              <w:spacing w:before="0" w:after="45"/>
            </w:pPr>
            <w:r>
              <w:rPr>
                <w:rFonts w:ascii="Arial" w:cs="Arial" w:eastAsia="Arial" w:hAnsi="Arial"/>
                <w:b w:val="false"/>
                <w:bCs w:val="false"/>
                <w:i w:val="false"/>
                <w:iCs w:val="false"/>
                <w:color w:val="FFFFFF"/>
                <w:sz w:val="19"/>
                <w:szCs w:val="19"/>
              </w:rPr>
              <w:t xml:space="preserve">10.  Estimacion de Costos Azure — Calculadora</w:t>
            </w:r>
          </w:p>
          <w:p>
            <w:pPr>
              <w:spacing w:before="0" w:after="45"/>
            </w:pPr>
            <w:r>
              <w:rPr>
                <w:rFonts w:ascii="Arial" w:cs="Arial" w:eastAsia="Arial" w:hAnsi="Arial"/>
                <w:b w:val="false"/>
                <w:bCs w:val="false"/>
                <w:i w:val="false"/>
                <w:iCs w:val="false"/>
                <w:color w:val="FFFFFF"/>
                <w:sz w:val="19"/>
                <w:szCs w:val="19"/>
              </w:rPr>
              <w:t xml:space="preserve">11.  Comparativa de Costos On-Premises vs Azure IaaS vs Cloud-Only</w:t>
            </w:r>
          </w:p>
          <w:p>
            <w:pPr>
              <w:spacing w:before="0" w:after="45"/>
            </w:pPr>
            <w:r>
              <w:rPr>
                <w:rFonts w:ascii="Arial" w:cs="Arial" w:eastAsia="Arial" w:hAnsi="Arial"/>
                <w:b w:val="false"/>
                <w:bCs w:val="false"/>
                <w:i w:val="false"/>
                <w:iCs w:val="false"/>
                <w:color w:val="FFFFFF"/>
                <w:sz w:val="19"/>
                <w:szCs w:val="19"/>
              </w:rPr>
              <w:t xml:space="preserve">12.  Consideraciones Criticas y Riesgos</w:t>
            </w:r>
          </w:p>
          <w:p>
            <w:pPr>
              <w:spacing w:before="0" w:after="45"/>
            </w:pPr>
            <w:r>
              <w:rPr>
                <w:rFonts w:ascii="Arial" w:cs="Arial" w:eastAsia="Arial" w:hAnsi="Arial"/>
                <w:b w:val="false"/>
                <w:bCs w:val="false"/>
                <w:i w:val="false"/>
                <w:iCs w:val="false"/>
                <w:color w:val="FFFFFF"/>
                <w:sz w:val="19"/>
                <w:szCs w:val="19"/>
              </w:rPr>
              <w:t xml:space="preserve">13.  Hoja de Ruta — De Azure IaaS hacia Entra ID Cloud-Only</w:t>
            </w:r>
          </w:p>
          <w:p>
            <w:pPr>
              <w:spacing w:before="0" w:after="45"/>
            </w:pPr>
            <w:r>
              <w:rPr>
                <w:rFonts w:ascii="Arial" w:cs="Arial" w:eastAsia="Arial" w:hAnsi="Arial"/>
                <w:b w:val="false"/>
                <w:bCs w:val="false"/>
                <w:i w:val="false"/>
                <w:iCs w:val="false"/>
                <w:color w:val="FFFFFF"/>
                <w:sz w:val="19"/>
                <w:szCs w:val="19"/>
              </w:rPr>
              <w:t xml:space="preserve">14.  Criterios de Exito y KPIs</w:t>
            </w:r>
          </w:p>
        </w:tc>
      </w:tr>
    </w:tbl>
    <w:p>
      <w:pPr>
        <w:sectPr>
          <w:pgSz w:w="12240" w:h="15840" w:orient="portrait"/>
          <w:pgMar w:top="0" w:right="0" w:bottom="0" w:left="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w:t>
            </w:r>
          </w:p>
          <w:p>
            <w:pPr>
              <w:spacing w:before="0" w:after="60"/>
            </w:pPr>
            <w:r>
              <w:rPr>
                <w:rFonts w:ascii="Arial" w:cs="Arial" w:eastAsia="Arial" w:hAnsi="Arial"/>
                <w:b/>
                <w:bCs/>
                <w:i w:val="false"/>
                <w:iCs w:val="false"/>
                <w:color w:val="FFFFFF"/>
                <w:sz w:val="28"/>
                <w:szCs w:val="28"/>
              </w:rPr>
              <w:t xml:space="preserve">Resumen Ejecutivo</w:t>
            </w:r>
          </w:p>
          <w:p>
            <w:pPr>
              <w:spacing w:before="0" w:after="0"/>
            </w:pPr>
            <w:r>
              <w:rPr>
                <w:rFonts w:ascii="Arial" w:cs="Arial" w:eastAsia="Arial" w:hAnsi="Arial"/>
                <w:b w:val="false"/>
                <w:bCs w:val="false"/>
                <w:i/>
                <w:iCs/>
                <w:color w:val="8AAEDC"/>
                <w:sz w:val="19"/>
                <w:szCs w:val="19"/>
              </w:rPr>
              <w:t xml:space="preserve">Contexto, justificacion y valor de la migracion a Azure IaaS</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Migrar los Domain Controllers (DC) de Active Directory Domain Services (AD DS) desde servidores fisicos o virtuales on-premises hacia Maquinas Virtuales (VMs) en Microsoft Azure es una opcion completamente valida, ampliamente documentada por Microsoft y adoptada por miles de organizaciones en todo el mundo. Este enfoque se conoce como AD DS en Azure IaaS (Infrastructure as a Service) y permite a las organizaciones eliminar la dependencia de hardware fisico local manteniendo la compatibilidad total con aplicaciones que requieren autenticacion de dominio tradicional — LDAP, Kerberos, NTLM y GPOs.</w:t>
      </w:r>
    </w:p>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Esta opcion es especialmente relevante como paso intermedio hacia una arquitectura de identidad moderna con Microsoft Entra ID, permitiendo una migracion gradual y controlada sin interrumpir aplicaciones criticas del negocio que aun no pueden modernizarse para usar autenticacion en la nube.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60"/>
              <w:left w:type="dxa" w:w="280"/>
              <w:bottom w:type="dxa" w:w="160"/>
              <w:right w:type="dxa" w:w="280"/>
            </w:tcMar>
          </w:tcPr>
          <w:p>
            <w:pPr>
              <w:spacing w:before="0" w:after="80"/>
            </w:pPr>
            <w:r>
              <w:rPr>
                <w:rFonts w:ascii="Arial" w:cs="Arial" w:eastAsia="Arial" w:hAnsi="Arial"/>
                <w:b/>
                <w:bCs/>
                <w:i w:val="false"/>
                <w:iCs w:val="false"/>
                <w:color w:val="1F3864"/>
                <w:sz w:val="21"/>
                <w:szCs w:val="21"/>
              </w:rPr>
              <w:t xml:space="preserve">Por que migrar los DC a VMs en Azure</w:t>
            </w:r>
          </w:p>
          <w:p>
            <w:pPr>
              <w:spacing w:before="0" w:after="40"/>
            </w:pPr>
            <w:r>
              <w:rPr>
                <w:rFonts w:ascii="Arial" w:cs="Arial" w:eastAsia="Arial" w:hAnsi="Arial"/>
                <w:b w:val="false"/>
                <w:bCs w:val="false"/>
                <w:i w:val="false"/>
                <w:iCs w:val="false"/>
                <w:color w:val="1A1A1A"/>
                <w:sz w:val="20"/>
                <w:szCs w:val="20"/>
              </w:rPr>
              <w:t xml:space="preserve">  Eliminar el hardware fisico on-premises (servidores, UPS, racks, cables) reduciendo OPEX e infraestructura local.</w:t>
            </w:r>
          </w:p>
          <w:p>
            <w:pPr>
              <w:spacing w:before="0" w:after="40"/>
            </w:pPr>
            <w:r>
              <w:rPr>
                <w:rFonts w:ascii="Arial" w:cs="Arial" w:eastAsia="Arial" w:hAnsi="Arial"/>
                <w:b w:val="false"/>
                <w:bCs w:val="false"/>
                <w:i w:val="false"/>
                <w:iCs w:val="false"/>
                <w:color w:val="1A1A1A"/>
                <w:sz w:val="20"/>
                <w:szCs w:val="20"/>
              </w:rPr>
              <w:t xml:space="preserve">  Alta disponibilidad integrada: Azure SLA del 99.95% con Availability Zones — sin necesidad de clustering local.</w:t>
            </w:r>
          </w:p>
          <w:p>
            <w:pPr>
              <w:spacing w:before="0" w:after="40"/>
            </w:pPr>
            <w:r>
              <w:rPr>
                <w:rFonts w:ascii="Arial" w:cs="Arial" w:eastAsia="Arial" w:hAnsi="Arial"/>
                <w:b w:val="false"/>
                <w:bCs w:val="false"/>
                <w:i w:val="false"/>
                <w:iCs w:val="false"/>
                <w:color w:val="1A1A1A"/>
                <w:sz w:val="20"/>
                <w:szCs w:val="20"/>
              </w:rPr>
              <w:t xml:space="preserve">  Azure Backup automatico del System State del AD (GPOs, usuarios, configuracion) con retencion configurable.</w:t>
            </w:r>
          </w:p>
          <w:p>
            <w:pPr>
              <w:spacing w:before="0" w:after="40"/>
            </w:pPr>
            <w:r>
              <w:rPr>
                <w:rFonts w:ascii="Arial" w:cs="Arial" w:eastAsia="Arial" w:hAnsi="Arial"/>
                <w:b w:val="false"/>
                <w:bCs w:val="false"/>
                <w:i w:val="false"/>
                <w:iCs w:val="false"/>
                <w:color w:val="1A1A1A"/>
                <w:sz w:val="20"/>
                <w:szCs w:val="20"/>
              </w:rPr>
              <w:t xml:space="preserve">  Escalabilidad: aumentar o reducir el tamano de la VM sin downtime en minutos, sin comprar hardware.</w:t>
            </w:r>
          </w:p>
          <w:p>
            <w:pPr>
              <w:spacing w:before="0" w:after="40"/>
            </w:pPr>
            <w:r>
              <w:rPr>
                <w:rFonts w:ascii="Arial" w:cs="Arial" w:eastAsia="Arial" w:hAnsi="Arial"/>
                <w:b w:val="false"/>
                <w:bCs w:val="false"/>
                <w:i w:val="false"/>
                <w:iCs w:val="false"/>
                <w:color w:val="1A1A1A"/>
                <w:sz w:val="20"/>
                <w:szCs w:val="20"/>
              </w:rPr>
              <w:t xml:space="preserve">  Integracion natural con Entra Connect para comenzar la sincronizacion hibrida con Entra ID.</w:t>
            </w:r>
          </w:p>
          <w:p>
            <w:pPr>
              <w:spacing w:before="0" w:after="40"/>
            </w:pPr>
            <w:r>
              <w:rPr>
                <w:rFonts w:ascii="Arial" w:cs="Arial" w:eastAsia="Arial" w:hAnsi="Arial"/>
                <w:b w:val="false"/>
                <w:bCs w:val="false"/>
                <w:i w:val="false"/>
                <w:iCs w:val="false"/>
                <w:color w:val="1A1A1A"/>
                <w:sz w:val="20"/>
                <w:szCs w:val="20"/>
              </w:rPr>
              <w:t xml:space="preserve">  Continuidad total de aplicaciones legacy que dependen de LDAP/Kerberos/NTLM/GPOs.</w:t>
            </w:r>
          </w:p>
          <w:p>
            <w:pPr>
              <w:spacing w:before="0" w:after="40"/>
            </w:pPr>
            <w:r>
              <w:rPr>
                <w:rFonts w:ascii="Arial" w:cs="Arial" w:eastAsia="Arial" w:hAnsi="Arial"/>
                <w:b w:val="false"/>
                <w:bCs w:val="false"/>
                <w:i w:val="false"/>
                <w:iCs w:val="false"/>
                <w:color w:val="1A1A1A"/>
                <w:sz w:val="20"/>
                <w:szCs w:val="20"/>
              </w:rPr>
              <w:t xml:space="preserve">  Camino gradual hacia Entra ID Cloud-Only sin forzar cambios abruptos en aplicaciones.</w:t>
            </w:r>
          </w:p>
          <w:p>
            <w:pPr>
              <w:spacing w:before="0" w:after="40"/>
            </w:pPr>
            <w:r>
              <w:rPr>
                <w:rFonts w:ascii="Arial" w:cs="Arial" w:eastAsia="Arial" w:hAnsi="Arial"/>
                <w:b w:val="false"/>
                <w:bCs w:val="false"/>
                <w:i w:val="false"/>
                <w:iCs w:val="false"/>
                <w:color w:val="1A1A1A"/>
                <w:sz w:val="20"/>
                <w:szCs w:val="20"/>
              </w:rPr>
              <w:t xml:space="preserve">  Azure Monitor y Defender for Cloud para visibilidad y seguridad de los DC en la nube.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2</w:t>
            </w:r>
          </w:p>
          <w:p>
            <w:pPr>
              <w:spacing w:before="0" w:after="60"/>
            </w:pPr>
            <w:r>
              <w:rPr>
                <w:rFonts w:ascii="Arial" w:cs="Arial" w:eastAsia="Arial" w:hAnsi="Arial"/>
                <w:b/>
                <w:bCs/>
                <w:i w:val="false"/>
                <w:iCs w:val="false"/>
                <w:color w:val="FFFFFF"/>
                <w:sz w:val="28"/>
                <w:szCs w:val="28"/>
              </w:rPr>
              <w:t xml:space="preserve">Las 3 Opciones de Arquitectura</w:t>
            </w:r>
          </w:p>
          <w:p>
            <w:pPr>
              <w:spacing w:before="0" w:after="0"/>
            </w:pPr>
            <w:r>
              <w:rPr>
                <w:rFonts w:ascii="Arial" w:cs="Arial" w:eastAsia="Arial" w:hAnsi="Arial"/>
                <w:b w:val="false"/>
                <w:bCs w:val="false"/>
                <w:i/>
                <w:iCs/>
                <w:color w:val="8AAEDC"/>
                <w:sz w:val="19"/>
                <w:szCs w:val="19"/>
              </w:rPr>
              <w:t xml:space="preserve">Comparativa tecnica: IaaS vs PaaS vs Cloud-Only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Criterio</w:t>
            </w:r>
          </w:p>
        </w:tc>
        <w:tc>
          <w:tcPr>
            <w:tcW w:type="dxa" w:w="23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DC en VM Azure (IaaS)</w:t>
            </w:r>
          </w:p>
        </w:tc>
        <w:tc>
          <w:tcPr>
            <w:tcW w:type="dxa" w:w="23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Azure AD DS (PaaS)</w:t>
            </w:r>
          </w:p>
        </w:tc>
        <w:tc>
          <w:tcPr>
            <w:tcW w:type="dxa" w:w="23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Entra ID (Cloud-Only)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Criterio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 en VM Azure
(IaaS — Esta opcion)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AD DS
(PaaS gestionado)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Entra ID
(Cloud-Only)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Administras los DC</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Si — tus VMs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No — Microsoft</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No aplica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Compatibilidad LDAP/Kerberos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Total — igual que on-prem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Si (limitado)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No nativo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GPOs completas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 100%</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Limitado</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Reemplazado por Intune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Nivel funcional del dominio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Cualquiera (tuyo)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Fijo por Microsoft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595959"/>
                <w:sz w:val="20"/>
                <w:szCs w:val="20"/>
              </w:rPr>
              <w:t xml:space="preserve">No aplica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Trusts de bosque / dominio</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 completo</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No</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Apps legacy sin cambios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 totalmente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Solo si estan en Azure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No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Sincronizacion con Entra ID</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 (via Entra Connect)</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Si (unidireccional)</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Es el directorio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Costo mensual estimado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$150-500/mes (VMs)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$109+/mes (SKU std)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Incluido en M365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Elimina HW on-premises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Parches / Actualizaciones del SO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Tu responsabilidad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Microsoft las aplica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No aplica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Escenario ideal</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595959"/>
                <w:sz w:val="20"/>
                <w:szCs w:val="20"/>
              </w:rPr>
              <w:t xml:space="preserve">Migracion gradual con apps legacy</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595959"/>
                <w:sz w:val="20"/>
                <w:szCs w:val="20"/>
              </w:rPr>
              <w:t xml:space="preserve">Workloads legacy en Azure</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595959"/>
                <w:sz w:val="20"/>
                <w:szCs w:val="20"/>
              </w:rPr>
              <w:t xml:space="preserve">Entorno cloud-first moderno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EFDA" w:val="clear"/>
            <w:tcMar>
              <w:top w:type="dxa" w:w="160"/>
              <w:left w:type="dxa" w:w="280"/>
              <w:bottom w:type="dxa" w:w="160"/>
              <w:right w:type="dxa" w:w="280"/>
            </w:tcMar>
          </w:tcPr>
          <w:p>
            <w:pPr>
              <w:spacing w:before="0" w:after="80"/>
            </w:pPr>
            <w:r>
              <w:rPr>
                <w:rFonts w:ascii="Arial" w:cs="Arial" w:eastAsia="Arial" w:hAnsi="Arial"/>
                <w:b/>
                <w:bCs/>
                <w:i w:val="false"/>
                <w:iCs w:val="false"/>
                <w:color w:val="375623"/>
                <w:sz w:val="21"/>
                <w:szCs w:val="21"/>
              </w:rPr>
              <w:t xml:space="preserve">Cuando elegir DC en VM de Azure</w:t>
            </w:r>
          </w:p>
          <w:p>
            <w:pPr>
              <w:spacing w:before="0" w:after="40"/>
            </w:pPr>
            <w:r>
              <w:rPr>
                <w:rFonts w:ascii="Arial" w:cs="Arial" w:eastAsia="Arial" w:hAnsi="Arial"/>
                <w:b w:val="false"/>
                <w:bCs w:val="false"/>
                <w:i w:val="false"/>
                <w:iCs w:val="false"/>
                <w:color w:val="1A1A1A"/>
                <w:sz w:val="20"/>
                <w:szCs w:val="20"/>
              </w:rPr>
              <w:t xml:space="preserve">Tienes aplicaciones criticas que usan LDAP, Kerberos o NTLM y no pueden modernizarse en el corto plazo.</w:t>
            </w:r>
          </w:p>
          <w:p>
            <w:pPr>
              <w:spacing w:before="0" w:after="40"/>
            </w:pPr>
            <w:r>
              <w:rPr>
                <w:rFonts w:ascii="Arial" w:cs="Arial" w:eastAsia="Arial" w:hAnsi="Arial"/>
                <w:b w:val="false"/>
                <w:bCs w:val="false"/>
                <w:i w:val="false"/>
                <w:iCs w:val="false"/>
                <w:color w:val="1A1A1A"/>
                <w:sz w:val="20"/>
                <w:szCs w:val="20"/>
              </w:rPr>
              <w:t xml:space="preserve">Necesitas GPOs completas sin restricciones — Azure AD DS tiene un subconjunto limitado de politicas.</w:t>
            </w:r>
          </w:p>
          <w:p>
            <w:pPr>
              <w:spacing w:before="0" w:after="40"/>
            </w:pPr>
            <w:r>
              <w:rPr>
                <w:rFonts w:ascii="Arial" w:cs="Arial" w:eastAsia="Arial" w:hAnsi="Arial"/>
                <w:b w:val="false"/>
                <w:bCs w:val="false"/>
                <w:i w:val="false"/>
                <w:iCs w:val="false"/>
                <w:color w:val="1A1A1A"/>
                <w:sz w:val="20"/>
                <w:szCs w:val="20"/>
              </w:rPr>
              <w:t xml:space="preserve">Quieres eliminar el hardware on-premises como primer paso, sin forzar cambios en las aplicaciones.</w:t>
            </w:r>
          </w:p>
          <w:p>
            <w:pPr>
              <w:spacing w:before="0" w:after="40"/>
            </w:pPr>
            <w:r>
              <w:rPr>
                <w:rFonts w:ascii="Arial" w:cs="Arial" w:eastAsia="Arial" w:hAnsi="Arial"/>
                <w:b w:val="false"/>
                <w:bCs w:val="false"/>
                <w:i w:val="false"/>
                <w:iCs w:val="false"/>
                <w:color w:val="1A1A1A"/>
                <w:sz w:val="20"/>
                <w:szCs w:val="20"/>
              </w:rPr>
              <w:t xml:space="preserve">Tus workloads (servidores de aplicaciones, bases de datos) van a vivir en Azure IaaS.</w:t>
            </w:r>
          </w:p>
          <w:p>
            <w:pPr>
              <w:spacing w:before="0" w:after="40"/>
            </w:pPr>
            <w:r>
              <w:rPr>
                <w:rFonts w:ascii="Arial" w:cs="Arial" w:eastAsia="Arial" w:hAnsi="Arial"/>
                <w:b w:val="false"/>
                <w:bCs w:val="false"/>
                <w:i w:val="false"/>
                <w:iCs w:val="false"/>
                <w:color w:val="1A1A1A"/>
                <w:sz w:val="20"/>
                <w:szCs w:val="20"/>
              </w:rPr>
              <w:t xml:space="preserve">Tienes un plan de migracion a Entra ID a mediano plazo y necesitas un puente estable.</w:t>
            </w:r>
          </w:p>
          <w:p>
            <w:pPr>
              <w:spacing w:before="0" w:after="40"/>
            </w:pPr>
            <w:r>
              <w:rPr>
                <w:rFonts w:ascii="Arial" w:cs="Arial" w:eastAsia="Arial" w:hAnsi="Arial"/>
                <w:b w:val="false"/>
                <w:bCs w:val="false"/>
                <w:i w:val="false"/>
                <w:iCs w:val="false"/>
                <w:color w:val="1A1A1A"/>
                <w:sz w:val="20"/>
                <w:szCs w:val="20"/>
              </w:rPr>
              <w:t xml:space="preserve">Tu organizacion no esta lista para Intune como reemplazo de GPOs todavia.</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3</w:t>
            </w:r>
          </w:p>
          <w:p>
            <w:pPr>
              <w:spacing w:before="0" w:after="60"/>
            </w:pPr>
            <w:r>
              <w:rPr>
                <w:rFonts w:ascii="Arial" w:cs="Arial" w:eastAsia="Arial" w:hAnsi="Arial"/>
                <w:b/>
                <w:bCs/>
                <w:i w:val="false"/>
                <w:iCs w:val="false"/>
                <w:color w:val="FFFFFF"/>
                <w:sz w:val="28"/>
                <w:szCs w:val="28"/>
              </w:rPr>
              <w:t xml:space="preserve">Arquitectura Recomendada</w:t>
            </w:r>
          </w:p>
          <w:p>
            <w:pPr>
              <w:spacing w:before="0" w:after="0"/>
            </w:pPr>
            <w:r>
              <w:rPr>
                <w:rFonts w:ascii="Arial" w:cs="Arial" w:eastAsia="Arial" w:hAnsi="Arial"/>
                <w:b w:val="false"/>
                <w:bCs w:val="false"/>
                <w:i/>
                <w:iCs/>
                <w:color w:val="8AAEDC"/>
                <w:sz w:val="19"/>
                <w:szCs w:val="19"/>
              </w:rPr>
              <w:t xml:space="preserve">DC en VM Azure + Entra ID Hibrido — Diseno tecnico completo</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La arquitectura recomendada combina Domain Controllers en Maquinas Virtuales de Azure con sincronizacion hibrida hacia Microsoft Entra ID mediante Entra Connect. Este diseno garantiza compatibilidad total con el entorno actual mientras habilita capacidades modernas de identidad en la nube.</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3.1 Diagrama de Arquitectura — Estado Final Recomendado</w:t>
      </w:r>
    </w:p>
    <w:p>
      <w:pPr>
        <w:spacing w:before="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80"/>
        <w:gridCol w:w="2200"/>
        <w:gridCol w:w="280"/>
        <w:gridCol w:w="2200"/>
        <w:gridCol w:w="280"/>
        <w:gridCol w:w="2120"/>
      </w:tblGrid>
      <w:tr>
        <w:tc>
          <w:tcPr>
            <w:tcW w:type="dxa" w:w="2200"/>
            <w:tcBorders>
              <w:top w:val="single" w:color="CCCCCC" w:sz="1"/>
              <w:left w:val="single" w:color="CCCCCC" w:sz="1"/>
              <w:bottom w:val="single" w:color="CCCCCC" w:sz="1"/>
              <w:right w:val="single" w:color="CCCCCC" w:sz="1"/>
            </w:tcBorders>
            <w:shd w:fill="595959" w:val="clear"/>
            <w:tcMar>
              <w:top w:type="dxa" w:w="160"/>
              <w:left w:type="dxa" w:w="130"/>
              <w:bottom w:type="dxa" w:w="160"/>
              <w:right w:type="dxa" w:w="130"/>
            </w:tcMar>
            <w:vAlign w:val="center"/>
          </w:tcPr>
          <w:p>
            <w:pPr>
              <w:spacing w:before="0" w:after="60"/>
              <w:jc w:val="center"/>
            </w:pPr>
            <w:r>
              <w:rPr>
                <w:rFonts w:ascii="Arial" w:cs="Arial" w:eastAsia="Arial" w:hAnsi="Arial"/>
                <w:b/>
                <w:bCs/>
                <w:i w:val="false"/>
                <w:iCs w:val="false"/>
                <w:color w:val="FFFFFF"/>
                <w:sz w:val="21"/>
                <w:szCs w:val="21"/>
              </w:rPr>
              <w:t xml:space="preserve">USUARIOS / EQUIPOS</w:t>
            </w:r>
          </w:p>
          <w:p>
            <w:pPr>
              <w:spacing w:before="0" w:after="40"/>
              <w:jc w:val="center"/>
            </w:pPr>
            <w:r>
              <w:rPr>
                <w:rFonts w:ascii="Arial" w:cs="Arial" w:eastAsia="Arial" w:hAnsi="Arial"/>
                <w:b w:val="false"/>
                <w:bCs w:val="false"/>
                <w:i w:val="false"/>
                <w:iCs w:val="false"/>
                <w:color w:val="C8DCEF"/>
                <w:sz w:val="17"/>
                <w:szCs w:val="17"/>
              </w:rPr>
              <w:t xml:space="preserve">On-Premises</w:t>
            </w:r>
          </w:p>
          <w:p>
            <w:pPr>
              <w:spacing w:before="0" w:after="20"/>
              <w:jc w:val="center"/>
            </w:pPr>
            <w:r>
              <w:rPr>
                <w:rFonts w:ascii="Arial" w:cs="Arial" w:eastAsia="Arial" w:hAnsi="Arial"/>
                <w:b w:val="false"/>
                <w:bCs w:val="false"/>
                <w:i w:val="false"/>
                <w:iCs w:val="false"/>
                <w:color w:val="FFFFFF"/>
                <w:sz w:val="16"/>
                <w:szCs w:val="16"/>
              </w:rPr>
              <w:t xml:space="preserve">+ Equipos Windows</w:t>
            </w:r>
          </w:p>
          <w:p>
            <w:pPr>
              <w:spacing w:before="0" w:after="20"/>
              <w:jc w:val="center"/>
            </w:pPr>
            <w:r>
              <w:rPr>
                <w:rFonts w:ascii="Arial" w:cs="Arial" w:eastAsia="Arial" w:hAnsi="Arial"/>
                <w:b w:val="false"/>
                <w:bCs w:val="false"/>
                <w:i w:val="false"/>
                <w:iCs w:val="false"/>
                <w:color w:val="FFFFFF"/>
                <w:sz w:val="16"/>
                <w:szCs w:val="16"/>
              </w:rPr>
              <w:t xml:space="preserve">+ Apps corporativas</w:t>
            </w:r>
          </w:p>
          <w:p>
            <w:pPr>
              <w:spacing w:before="0" w:after="20"/>
              <w:jc w:val="center"/>
            </w:pPr>
            <w:r>
              <w:rPr>
                <w:rFonts w:ascii="Arial" w:cs="Arial" w:eastAsia="Arial" w:hAnsi="Arial"/>
                <w:b w:val="false"/>
                <w:bCs w:val="false"/>
                <w:i w:val="false"/>
                <w:iCs w:val="false"/>
                <w:color w:val="FFFFFF"/>
                <w:sz w:val="16"/>
                <w:szCs w:val="16"/>
              </w:rPr>
              <w:t xml:space="preserve">+ Dispositivos moviles</w:t>
            </w:r>
          </w:p>
        </w:tc>
        <w:tc>
          <w:tcPr>
            <w:tcW w:type="dxa" w:w="280"/>
            <w:tcBorders>
              <w:top w:val="none" w:color="FFFFFF" w:sz="0"/>
              <w:left w:val="none" w:color="FFFFFF" w:sz="0"/>
              <w:bottom w:val="none" w:color="FFFFFF" w:sz="0"/>
              <w:right w:val="none" w:color="FFFFFF" w:sz="0"/>
            </w:tcBorders>
            <w:vAlign w:val="center"/>
          </w:tcPr>
          <w:p>
            <w:pPr>
              <w:spacing w:before="0" w:after="0"/>
              <w:jc w:val="center"/>
            </w:pPr>
            <w:r>
              <w:rPr>
                <w:rFonts w:ascii="Arial" w:cs="Arial" w:eastAsia="Arial" w:hAnsi="Arial"/>
                <w:b/>
                <w:bCs/>
                <w:i w:val="false"/>
                <w:iCs w:val="false"/>
                <w:color w:val="2E5FA3"/>
                <w:sz w:val="22"/>
                <w:szCs w:val="22"/>
              </w:rPr>
              <w:t xml:space="preserve">-&gt;</w:t>
            </w:r>
          </w:p>
        </w:tc>
        <w:tc>
          <w:tcPr>
            <w:tcW w:type="dxa" w:w="2200"/>
            <w:tcBorders>
              <w:top w:val="single" w:color="CCCCCC" w:sz="1"/>
              <w:left w:val="single" w:color="CCCCCC" w:sz="1"/>
              <w:bottom w:val="single" w:color="CCCCCC" w:sz="1"/>
              <w:right w:val="single" w:color="CCCCCC" w:sz="1"/>
            </w:tcBorders>
            <w:shd w:fill="C55A11" w:val="clear"/>
            <w:tcMar>
              <w:top w:type="dxa" w:w="160"/>
              <w:left w:type="dxa" w:w="130"/>
              <w:bottom w:type="dxa" w:w="160"/>
              <w:right w:type="dxa" w:w="130"/>
            </w:tcMar>
            <w:vAlign w:val="center"/>
          </w:tcPr>
          <w:p>
            <w:pPr>
              <w:spacing w:before="0" w:after="60"/>
              <w:jc w:val="center"/>
            </w:pPr>
            <w:r>
              <w:rPr>
                <w:rFonts w:ascii="Arial" w:cs="Arial" w:eastAsia="Arial" w:hAnsi="Arial"/>
                <w:b/>
                <w:bCs/>
                <w:i w:val="false"/>
                <w:iCs w:val="false"/>
                <w:color w:val="FFFFFF"/>
                <w:sz w:val="21"/>
                <w:szCs w:val="21"/>
              </w:rPr>
              <w:t xml:space="preserve">VPN SITE-TO-SITE</w:t>
            </w:r>
          </w:p>
          <w:p>
            <w:pPr>
              <w:spacing w:before="0" w:after="40"/>
              <w:jc w:val="center"/>
            </w:pPr>
            <w:r>
              <w:rPr>
                <w:rFonts w:ascii="Arial" w:cs="Arial" w:eastAsia="Arial" w:hAnsi="Arial"/>
                <w:b w:val="false"/>
                <w:bCs w:val="false"/>
                <w:i w:val="false"/>
                <w:iCs w:val="false"/>
                <w:color w:val="C8DCEF"/>
                <w:sz w:val="17"/>
                <w:szCs w:val="17"/>
              </w:rPr>
              <w:t xml:space="preserve">Azure VPN Gateway</w:t>
            </w:r>
          </w:p>
          <w:p>
            <w:pPr>
              <w:spacing w:before="0" w:after="20"/>
              <w:jc w:val="center"/>
            </w:pPr>
            <w:r>
              <w:rPr>
                <w:rFonts w:ascii="Arial" w:cs="Arial" w:eastAsia="Arial" w:hAnsi="Arial"/>
                <w:b w:val="false"/>
                <w:bCs w:val="false"/>
                <w:i w:val="false"/>
                <w:iCs w:val="false"/>
                <w:color w:val="FFFFFF"/>
                <w:sz w:val="16"/>
                <w:szCs w:val="16"/>
              </w:rPr>
              <w:t xml:space="preserve">+ IPsec/IKE</w:t>
            </w:r>
          </w:p>
          <w:p>
            <w:pPr>
              <w:spacing w:before="0" w:after="20"/>
              <w:jc w:val="center"/>
            </w:pPr>
            <w:r>
              <w:rPr>
                <w:rFonts w:ascii="Arial" w:cs="Arial" w:eastAsia="Arial" w:hAnsi="Arial"/>
                <w:b w:val="false"/>
                <w:bCs w:val="false"/>
                <w:i w:val="false"/>
                <w:iCs w:val="false"/>
                <w:color w:val="FFFFFF"/>
                <w:sz w:val="16"/>
                <w:szCs w:val="16"/>
              </w:rPr>
              <w:t xml:space="preserve">+ Cifrado AES-256</w:t>
            </w:r>
          </w:p>
          <w:p>
            <w:pPr>
              <w:spacing w:before="0" w:after="20"/>
              <w:jc w:val="center"/>
            </w:pPr>
            <w:r>
              <w:rPr>
                <w:rFonts w:ascii="Arial" w:cs="Arial" w:eastAsia="Arial" w:hAnsi="Arial"/>
                <w:b w:val="false"/>
                <w:bCs w:val="false"/>
                <w:i w:val="false"/>
                <w:iCs w:val="false"/>
                <w:color w:val="FFFFFF"/>
                <w:sz w:val="16"/>
                <w:szCs w:val="16"/>
              </w:rPr>
              <w:t xml:space="preserve">+ BGP opcional</w:t>
            </w:r>
          </w:p>
        </w:tc>
        <w:tc>
          <w:tcPr>
            <w:tcW w:type="dxa" w:w="280"/>
            <w:tcBorders>
              <w:top w:val="none" w:color="FFFFFF" w:sz="0"/>
              <w:left w:val="none" w:color="FFFFFF" w:sz="0"/>
              <w:bottom w:val="none" w:color="FFFFFF" w:sz="0"/>
              <w:right w:val="none" w:color="FFFFFF" w:sz="0"/>
            </w:tcBorders>
            <w:vAlign w:val="center"/>
          </w:tcPr>
          <w:p>
            <w:pPr>
              <w:spacing w:before="0" w:after="0"/>
              <w:jc w:val="center"/>
            </w:pPr>
            <w:r>
              <w:rPr>
                <w:rFonts w:ascii="Arial" w:cs="Arial" w:eastAsia="Arial" w:hAnsi="Arial"/>
                <w:b/>
                <w:bCs/>
                <w:i w:val="false"/>
                <w:iCs w:val="false"/>
                <w:color w:val="2E5FA3"/>
                <w:sz w:val="22"/>
                <w:szCs w:val="22"/>
              </w:rPr>
              <w:t xml:space="preserve">-&gt;</w:t>
            </w:r>
          </w:p>
        </w:tc>
        <w:tc>
          <w:tcPr>
            <w:tcW w:type="dxa" w:w="2200"/>
            <w:tcBorders>
              <w:top w:val="single" w:color="CCCCCC" w:sz="1"/>
              <w:left w:val="single" w:color="CCCCCC" w:sz="1"/>
              <w:bottom w:val="single" w:color="CCCCCC" w:sz="1"/>
              <w:right w:val="single" w:color="CCCCCC" w:sz="1"/>
            </w:tcBorders>
            <w:shd w:fill="2E5FA3" w:val="clear"/>
            <w:tcMar>
              <w:top w:type="dxa" w:w="160"/>
              <w:left w:type="dxa" w:w="130"/>
              <w:bottom w:type="dxa" w:w="160"/>
              <w:right w:type="dxa" w:w="130"/>
            </w:tcMar>
            <w:vAlign w:val="center"/>
          </w:tcPr>
          <w:p>
            <w:pPr>
              <w:spacing w:before="0" w:after="60"/>
              <w:jc w:val="center"/>
            </w:pPr>
            <w:r>
              <w:rPr>
                <w:rFonts w:ascii="Arial" w:cs="Arial" w:eastAsia="Arial" w:hAnsi="Arial"/>
                <w:b/>
                <w:bCs/>
                <w:i w:val="false"/>
                <w:iCs w:val="false"/>
                <w:color w:val="FFFFFF"/>
                <w:sz w:val="21"/>
                <w:szCs w:val="21"/>
              </w:rPr>
              <w:t xml:space="preserve">AZURE VNET</w:t>
            </w:r>
          </w:p>
          <w:p>
            <w:pPr>
              <w:spacing w:before="0" w:after="40"/>
              <w:jc w:val="center"/>
            </w:pPr>
            <w:r>
              <w:rPr>
                <w:rFonts w:ascii="Arial" w:cs="Arial" w:eastAsia="Arial" w:hAnsi="Arial"/>
                <w:b w:val="false"/>
                <w:bCs w:val="false"/>
                <w:i w:val="false"/>
                <w:iCs w:val="false"/>
                <w:color w:val="C8DCEF"/>
                <w:sz w:val="17"/>
                <w:szCs w:val="17"/>
              </w:rPr>
              <w:t xml:space="preserve">Red Virtual en Azure</w:t>
            </w:r>
          </w:p>
          <w:p>
            <w:pPr>
              <w:spacing w:before="0" w:after="20"/>
              <w:jc w:val="center"/>
            </w:pPr>
            <w:r>
              <w:rPr>
                <w:rFonts w:ascii="Arial" w:cs="Arial" w:eastAsia="Arial" w:hAnsi="Arial"/>
                <w:b w:val="false"/>
                <w:bCs w:val="false"/>
                <w:i w:val="false"/>
                <w:iCs w:val="false"/>
                <w:color w:val="FFFFFF"/>
                <w:sz w:val="16"/>
                <w:szCs w:val="16"/>
              </w:rPr>
              <w:t xml:space="preserve">+ Subred DC (privada)</w:t>
            </w:r>
          </w:p>
          <w:p>
            <w:pPr>
              <w:spacing w:before="0" w:after="20"/>
              <w:jc w:val="center"/>
            </w:pPr>
            <w:r>
              <w:rPr>
                <w:rFonts w:ascii="Arial" w:cs="Arial" w:eastAsia="Arial" w:hAnsi="Arial"/>
                <w:b w:val="false"/>
                <w:bCs w:val="false"/>
                <w:i w:val="false"/>
                <w:iCs w:val="false"/>
                <w:color w:val="FFFFFF"/>
                <w:sz w:val="16"/>
                <w:szCs w:val="16"/>
              </w:rPr>
              <w:t xml:space="preserve">+ NSG restrictivo</w:t>
            </w:r>
          </w:p>
          <w:p>
            <w:pPr>
              <w:spacing w:before="0" w:after="20"/>
              <w:jc w:val="center"/>
            </w:pPr>
            <w:r>
              <w:rPr>
                <w:rFonts w:ascii="Arial" w:cs="Arial" w:eastAsia="Arial" w:hAnsi="Arial"/>
                <w:b w:val="false"/>
                <w:bCs w:val="false"/>
                <w:i w:val="false"/>
                <w:iCs w:val="false"/>
                <w:color w:val="FFFFFF"/>
                <w:sz w:val="16"/>
                <w:szCs w:val="16"/>
              </w:rPr>
              <w:t xml:space="preserve">+ Azure Bastion</w:t>
            </w:r>
          </w:p>
        </w:tc>
        <w:tc>
          <w:tcPr>
            <w:tcW w:type="dxa" w:w="280"/>
            <w:tcBorders>
              <w:top w:val="none" w:color="FFFFFF" w:sz="0"/>
              <w:left w:val="none" w:color="FFFFFF" w:sz="0"/>
              <w:bottom w:val="none" w:color="FFFFFF" w:sz="0"/>
              <w:right w:val="none" w:color="FFFFFF" w:sz="0"/>
            </w:tcBorders>
            <w:vAlign w:val="center"/>
          </w:tcPr>
          <w:p>
            <w:pPr>
              <w:spacing w:before="0" w:after="0"/>
              <w:jc w:val="center"/>
            </w:pPr>
            <w:r>
              <w:rPr>
                <w:rFonts w:ascii="Arial" w:cs="Arial" w:eastAsia="Arial" w:hAnsi="Arial"/>
                <w:b/>
                <w:bCs/>
                <w:i w:val="false"/>
                <w:iCs w:val="false"/>
                <w:color w:val="2E5FA3"/>
                <w:sz w:val="22"/>
                <w:szCs w:val="22"/>
              </w:rPr>
              <w:t xml:space="preserve">-&gt;</w:t>
            </w:r>
          </w:p>
        </w:tc>
        <w:tc>
          <w:tcPr>
            <w:tcW w:type="dxa" w:w="2120"/>
            <w:tcBorders>
              <w:top w:val="single" w:color="CCCCCC" w:sz="1"/>
              <w:left w:val="single" w:color="CCCCCC" w:sz="1"/>
              <w:bottom w:val="single" w:color="CCCCCC" w:sz="1"/>
              <w:right w:val="single" w:color="CCCCCC" w:sz="1"/>
            </w:tcBorders>
            <w:shd w:fill="1F3864" w:val="clear"/>
            <w:tcMar>
              <w:top w:type="dxa" w:w="160"/>
              <w:left w:type="dxa" w:w="130"/>
              <w:bottom w:type="dxa" w:w="160"/>
              <w:right w:type="dxa" w:w="130"/>
            </w:tcMar>
            <w:vAlign w:val="center"/>
          </w:tcPr>
          <w:p>
            <w:pPr>
              <w:spacing w:before="0" w:after="60"/>
              <w:jc w:val="center"/>
            </w:pPr>
            <w:r>
              <w:rPr>
                <w:rFonts w:ascii="Arial" w:cs="Arial" w:eastAsia="Arial" w:hAnsi="Arial"/>
                <w:b/>
                <w:bCs/>
                <w:i w:val="false"/>
                <w:iCs w:val="false"/>
                <w:color w:val="FFFFFF"/>
                <w:sz w:val="21"/>
                <w:szCs w:val="21"/>
              </w:rPr>
              <w:t xml:space="preserve">DC1 + DC2 (VMs)</w:t>
            </w:r>
          </w:p>
          <w:p>
            <w:pPr>
              <w:spacing w:before="0" w:after="40"/>
              <w:jc w:val="center"/>
            </w:pPr>
            <w:r>
              <w:rPr>
                <w:rFonts w:ascii="Arial" w:cs="Arial" w:eastAsia="Arial" w:hAnsi="Arial"/>
                <w:b w:val="false"/>
                <w:bCs w:val="false"/>
                <w:i w:val="false"/>
                <w:iCs w:val="false"/>
                <w:color w:val="C8DCEF"/>
                <w:sz w:val="17"/>
                <w:szCs w:val="17"/>
              </w:rPr>
              <w:t xml:space="preserve">Azure — AD DS activo</w:t>
            </w:r>
          </w:p>
          <w:p>
            <w:pPr>
              <w:spacing w:before="0" w:after="20"/>
              <w:jc w:val="center"/>
            </w:pPr>
            <w:r>
              <w:rPr>
                <w:rFonts w:ascii="Arial" w:cs="Arial" w:eastAsia="Arial" w:hAnsi="Arial"/>
                <w:b w:val="false"/>
                <w:bCs w:val="false"/>
                <w:i w:val="false"/>
                <w:iCs w:val="false"/>
                <w:color w:val="FFFFFF"/>
                <w:sz w:val="16"/>
                <w:szCs w:val="16"/>
              </w:rPr>
              <w:t xml:space="preserve">+ Windows Server 2022</w:t>
            </w:r>
          </w:p>
          <w:p>
            <w:pPr>
              <w:spacing w:before="0" w:after="20"/>
              <w:jc w:val="center"/>
            </w:pPr>
            <w:r>
              <w:rPr>
                <w:rFonts w:ascii="Arial" w:cs="Arial" w:eastAsia="Arial" w:hAnsi="Arial"/>
                <w:b w:val="false"/>
                <w:bCs w:val="false"/>
                <w:i w:val="false"/>
                <w:iCs w:val="false"/>
                <w:color w:val="FFFFFF"/>
                <w:sz w:val="16"/>
                <w:szCs w:val="16"/>
              </w:rPr>
              <w:t xml:space="preserve">+ Replicacion AD</w:t>
            </w:r>
          </w:p>
          <w:p>
            <w:pPr>
              <w:spacing w:before="0" w:after="20"/>
              <w:jc w:val="center"/>
            </w:pPr>
            <w:r>
              <w:rPr>
                <w:rFonts w:ascii="Arial" w:cs="Arial" w:eastAsia="Arial" w:hAnsi="Arial"/>
                <w:b w:val="false"/>
                <w:bCs w:val="false"/>
                <w:i w:val="false"/>
                <w:iCs w:val="false"/>
                <w:color w:val="FFFFFF"/>
                <w:sz w:val="16"/>
                <w:szCs w:val="16"/>
              </w:rPr>
              <w:t xml:space="preserve">+ DNS integrado</w:t>
            </w:r>
          </w:p>
        </w:tc>
      </w:tr>
    </w:tbl>
    <w:p>
      <w:pPr>
        <w:spacing w:before="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80"/>
        <w:gridCol w:w="2200"/>
        <w:gridCol w:w="280"/>
        <w:gridCol w:w="2200"/>
        <w:gridCol w:w="280"/>
        <w:gridCol w:w="2120"/>
      </w:tblGrid>
      <w:tr>
        <w:tc>
          <w:tcPr>
            <w:tcW w:type="dxa" w:w="2200"/>
            <w:tcBorders>
              <w:top w:val="single" w:color="CCCCCC" w:sz="1"/>
              <w:left w:val="single" w:color="CCCCCC" w:sz="1"/>
              <w:bottom w:val="single" w:color="CCCCCC" w:sz="1"/>
              <w:right w:val="single" w:color="CCCCCC" w:sz="1"/>
            </w:tcBorders>
            <w:shd w:fill="4472C4" w:val="clear"/>
            <w:tcMar>
              <w:top w:type="dxa" w:w="160"/>
              <w:left w:type="dxa" w:w="130"/>
              <w:bottom w:type="dxa" w:w="160"/>
              <w:right w:type="dxa" w:w="130"/>
            </w:tcMar>
            <w:vAlign w:val="center"/>
          </w:tcPr>
          <w:p>
            <w:pPr>
              <w:spacing w:before="0" w:after="60"/>
              <w:jc w:val="center"/>
            </w:pPr>
            <w:r>
              <w:rPr>
                <w:rFonts w:ascii="Arial" w:cs="Arial" w:eastAsia="Arial" w:hAnsi="Arial"/>
                <w:b/>
                <w:bCs/>
                <w:i w:val="false"/>
                <w:iCs w:val="false"/>
                <w:color w:val="FFFFFF"/>
                <w:sz w:val="21"/>
                <w:szCs w:val="21"/>
              </w:rPr>
              <w:t xml:space="preserve">ENTRA CONNECT (VM)</w:t>
            </w:r>
          </w:p>
          <w:p>
            <w:pPr>
              <w:spacing w:before="0" w:after="40"/>
              <w:jc w:val="center"/>
            </w:pPr>
            <w:r>
              <w:rPr>
                <w:rFonts w:ascii="Arial" w:cs="Arial" w:eastAsia="Arial" w:hAnsi="Arial"/>
                <w:b w:val="false"/>
                <w:bCs w:val="false"/>
                <w:i w:val="false"/>
                <w:iCs w:val="false"/>
                <w:color w:val="C8DCEF"/>
                <w:sz w:val="17"/>
                <w:szCs w:val="17"/>
              </w:rPr>
              <w:t xml:space="preserve">Motor de Sincronizacion</w:t>
            </w:r>
          </w:p>
          <w:p>
            <w:pPr>
              <w:spacing w:before="0" w:after="20"/>
              <w:jc w:val="center"/>
            </w:pPr>
            <w:r>
              <w:rPr>
                <w:rFonts w:ascii="Arial" w:cs="Arial" w:eastAsia="Arial" w:hAnsi="Arial"/>
                <w:b w:val="false"/>
                <w:bCs w:val="false"/>
                <w:i w:val="false"/>
                <w:iCs w:val="false"/>
                <w:color w:val="FFFFFF"/>
                <w:sz w:val="16"/>
                <w:szCs w:val="16"/>
              </w:rPr>
              <w:t xml:space="preserve">+ PHS / Seamless SSO</w:t>
            </w:r>
          </w:p>
          <w:p>
            <w:pPr>
              <w:spacing w:before="0" w:after="20"/>
              <w:jc w:val="center"/>
            </w:pPr>
            <w:r>
              <w:rPr>
                <w:rFonts w:ascii="Arial" w:cs="Arial" w:eastAsia="Arial" w:hAnsi="Arial"/>
                <w:b w:val="false"/>
                <w:bCs w:val="false"/>
                <w:i w:val="false"/>
                <w:iCs w:val="false"/>
                <w:color w:val="FFFFFF"/>
                <w:sz w:val="16"/>
                <w:szCs w:val="16"/>
              </w:rPr>
              <w:t xml:space="preserve">+ Password Writeback</w:t>
            </w:r>
          </w:p>
          <w:p>
            <w:pPr>
              <w:spacing w:before="0" w:after="20"/>
              <w:jc w:val="center"/>
            </w:pPr>
            <w:r>
              <w:rPr>
                <w:rFonts w:ascii="Arial" w:cs="Arial" w:eastAsia="Arial" w:hAnsi="Arial"/>
                <w:b w:val="false"/>
                <w:bCs w:val="false"/>
                <w:i w:val="false"/>
                <w:iCs w:val="false"/>
                <w:color w:val="FFFFFF"/>
                <w:sz w:val="16"/>
                <w:szCs w:val="16"/>
              </w:rPr>
              <w:t xml:space="preserve">+ Sync cada 30 min</w:t>
            </w:r>
          </w:p>
        </w:tc>
        <w:tc>
          <w:tcPr>
            <w:tcW w:type="dxa" w:w="280"/>
            <w:tcBorders>
              <w:top w:val="none" w:color="FFFFFF" w:sz="0"/>
              <w:left w:val="none" w:color="FFFFFF" w:sz="0"/>
              <w:bottom w:val="none" w:color="FFFFFF" w:sz="0"/>
              <w:right w:val="none" w:color="FFFFFF" w:sz="0"/>
            </w:tcBorders>
            <w:vAlign w:val="center"/>
          </w:tcPr>
          <w:p>
            <w:pPr>
              <w:spacing w:before="0" w:after="0"/>
              <w:jc w:val="center"/>
            </w:pPr>
            <w:r>
              <w:rPr>
                <w:rFonts w:ascii="Arial" w:cs="Arial" w:eastAsia="Arial" w:hAnsi="Arial"/>
                <w:b/>
                <w:bCs/>
                <w:i w:val="false"/>
                <w:iCs w:val="false"/>
                <w:color w:val="2E5FA3"/>
                <w:sz w:val="22"/>
                <w:szCs w:val="22"/>
              </w:rPr>
              <w:t xml:space="preserve">-&gt;</w:t>
            </w:r>
          </w:p>
        </w:tc>
        <w:tc>
          <w:tcPr>
            <w:tcW w:type="dxa" w:w="2200"/>
            <w:tcBorders>
              <w:top w:val="single" w:color="CCCCCC" w:sz="1"/>
              <w:left w:val="single" w:color="CCCCCC" w:sz="1"/>
              <w:bottom w:val="single" w:color="CCCCCC" w:sz="1"/>
              <w:right w:val="single" w:color="CCCCCC" w:sz="1"/>
            </w:tcBorders>
            <w:shd w:fill="2E5FA3" w:val="clear"/>
            <w:tcMar>
              <w:top w:type="dxa" w:w="160"/>
              <w:left w:type="dxa" w:w="130"/>
              <w:bottom w:type="dxa" w:w="160"/>
              <w:right w:type="dxa" w:w="130"/>
            </w:tcMar>
            <w:vAlign w:val="center"/>
          </w:tcPr>
          <w:p>
            <w:pPr>
              <w:spacing w:before="0" w:after="60"/>
              <w:jc w:val="center"/>
            </w:pPr>
            <w:r>
              <w:rPr>
                <w:rFonts w:ascii="Arial" w:cs="Arial" w:eastAsia="Arial" w:hAnsi="Arial"/>
                <w:b/>
                <w:bCs/>
                <w:i w:val="false"/>
                <w:iCs w:val="false"/>
                <w:color w:val="FFFFFF"/>
                <w:sz w:val="21"/>
                <w:szCs w:val="21"/>
              </w:rPr>
              <w:t xml:space="preserve">MICROSOFT ENTRA ID</w:t>
            </w:r>
          </w:p>
          <w:p>
            <w:pPr>
              <w:spacing w:before="0" w:after="40"/>
              <w:jc w:val="center"/>
            </w:pPr>
            <w:r>
              <w:rPr>
                <w:rFonts w:ascii="Arial" w:cs="Arial" w:eastAsia="Arial" w:hAnsi="Arial"/>
                <w:b w:val="false"/>
                <w:bCs w:val="false"/>
                <w:i w:val="false"/>
                <w:iCs w:val="false"/>
                <w:color w:val="C8DCEF"/>
                <w:sz w:val="17"/>
                <w:szCs w:val="17"/>
              </w:rPr>
              <w:t xml:space="preserve">Directorio en la Nube</w:t>
            </w:r>
          </w:p>
          <w:p>
            <w:pPr>
              <w:spacing w:before="0" w:after="20"/>
              <w:jc w:val="center"/>
            </w:pPr>
            <w:r>
              <w:rPr>
                <w:rFonts w:ascii="Arial" w:cs="Arial" w:eastAsia="Arial" w:hAnsi="Arial"/>
                <w:b w:val="false"/>
                <w:bCs w:val="false"/>
                <w:i w:val="false"/>
                <w:iCs w:val="false"/>
                <w:color w:val="FFFFFF"/>
                <w:sz w:val="16"/>
                <w:szCs w:val="16"/>
              </w:rPr>
              <w:t xml:space="preserve">+ MFA / Cond. Access</w:t>
            </w:r>
          </w:p>
          <w:p>
            <w:pPr>
              <w:spacing w:before="0" w:after="20"/>
              <w:jc w:val="center"/>
            </w:pPr>
            <w:r>
              <w:rPr>
                <w:rFonts w:ascii="Arial" w:cs="Arial" w:eastAsia="Arial" w:hAnsi="Arial"/>
                <w:b w:val="false"/>
                <w:bCs w:val="false"/>
                <w:i w:val="false"/>
                <w:iCs w:val="false"/>
                <w:color w:val="FFFFFF"/>
                <w:sz w:val="16"/>
                <w:szCs w:val="16"/>
              </w:rPr>
              <w:t xml:space="preserve">+ SSPR</w:t>
            </w:r>
          </w:p>
          <w:p>
            <w:pPr>
              <w:spacing w:before="0" w:after="20"/>
              <w:jc w:val="center"/>
            </w:pPr>
            <w:r>
              <w:rPr>
                <w:rFonts w:ascii="Arial" w:cs="Arial" w:eastAsia="Arial" w:hAnsi="Arial"/>
                <w:b w:val="false"/>
                <w:bCs w:val="false"/>
                <w:i w:val="false"/>
                <w:iCs w:val="false"/>
                <w:color w:val="FFFFFF"/>
                <w:sz w:val="16"/>
                <w:szCs w:val="16"/>
              </w:rPr>
              <w:t xml:space="preserve">+ SSO para SaaS</w:t>
            </w:r>
          </w:p>
        </w:tc>
        <w:tc>
          <w:tcPr>
            <w:tcW w:type="dxa" w:w="280"/>
            <w:tcBorders>
              <w:top w:val="none" w:color="FFFFFF" w:sz="0"/>
              <w:left w:val="none" w:color="FFFFFF" w:sz="0"/>
              <w:bottom w:val="none" w:color="FFFFFF" w:sz="0"/>
              <w:right w:val="none" w:color="FFFFFF" w:sz="0"/>
            </w:tcBorders>
            <w:vAlign w:val="center"/>
          </w:tcPr>
          <w:p>
            <w:pPr>
              <w:spacing w:before="0" w:after="0"/>
              <w:jc w:val="center"/>
            </w:pPr>
            <w:r>
              <w:rPr>
                <w:rFonts w:ascii="Arial" w:cs="Arial" w:eastAsia="Arial" w:hAnsi="Arial"/>
                <w:b/>
                <w:bCs/>
                <w:i w:val="false"/>
                <w:iCs w:val="false"/>
                <w:color w:val="2E5FA3"/>
                <w:sz w:val="22"/>
                <w:szCs w:val="22"/>
              </w:rPr>
              <w:t xml:space="preserve">-&gt;</w:t>
            </w:r>
          </w:p>
        </w:tc>
        <w:tc>
          <w:tcPr>
            <w:tcW w:type="dxa" w:w="2200"/>
            <w:tcBorders>
              <w:top w:val="single" w:color="CCCCCC" w:sz="1"/>
              <w:left w:val="single" w:color="CCCCCC" w:sz="1"/>
              <w:bottom w:val="single" w:color="CCCCCC" w:sz="1"/>
              <w:right w:val="single" w:color="CCCCCC" w:sz="1"/>
            </w:tcBorders>
            <w:shd w:fill="1D6A72" w:val="clear"/>
            <w:tcMar>
              <w:top w:type="dxa" w:w="160"/>
              <w:left w:type="dxa" w:w="130"/>
              <w:bottom w:type="dxa" w:w="160"/>
              <w:right w:type="dxa" w:w="130"/>
            </w:tcMar>
            <w:vAlign w:val="center"/>
          </w:tcPr>
          <w:p>
            <w:pPr>
              <w:spacing w:before="0" w:after="60"/>
              <w:jc w:val="center"/>
            </w:pPr>
            <w:r>
              <w:rPr>
                <w:rFonts w:ascii="Arial" w:cs="Arial" w:eastAsia="Arial" w:hAnsi="Arial"/>
                <w:b/>
                <w:bCs/>
                <w:i w:val="false"/>
                <w:iCs w:val="false"/>
                <w:color w:val="FFFFFF"/>
                <w:sz w:val="21"/>
                <w:szCs w:val="21"/>
              </w:rPr>
              <w:t xml:space="preserve">INTUNE + M365</w:t>
            </w:r>
          </w:p>
          <w:p>
            <w:pPr>
              <w:spacing w:before="0" w:after="40"/>
              <w:jc w:val="center"/>
            </w:pPr>
            <w:r>
              <w:rPr>
                <w:rFonts w:ascii="Arial" w:cs="Arial" w:eastAsia="Arial" w:hAnsi="Arial"/>
                <w:b w:val="false"/>
                <w:bCs w:val="false"/>
                <w:i w:val="false"/>
                <w:iCs w:val="false"/>
                <w:color w:val="C8DCEF"/>
                <w:sz w:val="17"/>
                <w:szCs w:val="17"/>
              </w:rPr>
              <w:t xml:space="preserve">Gestion Moderna</w:t>
            </w:r>
          </w:p>
          <w:p>
            <w:pPr>
              <w:spacing w:before="0" w:after="20"/>
              <w:jc w:val="center"/>
            </w:pPr>
            <w:r>
              <w:rPr>
                <w:rFonts w:ascii="Arial" w:cs="Arial" w:eastAsia="Arial" w:hAnsi="Arial"/>
                <w:b w:val="false"/>
                <w:bCs w:val="false"/>
                <w:i w:val="false"/>
                <w:iCs w:val="false"/>
                <w:color w:val="FFFFFF"/>
                <w:sz w:val="16"/>
                <w:szCs w:val="16"/>
              </w:rPr>
              <w:t xml:space="preserve">+ MDM dispositivos</w:t>
            </w:r>
          </w:p>
          <w:p>
            <w:pPr>
              <w:spacing w:before="0" w:after="20"/>
              <w:jc w:val="center"/>
            </w:pPr>
            <w:r>
              <w:rPr>
                <w:rFonts w:ascii="Arial" w:cs="Arial" w:eastAsia="Arial" w:hAnsi="Arial"/>
                <w:b w:val="false"/>
                <w:bCs w:val="false"/>
                <w:i w:val="false"/>
                <w:iCs w:val="false"/>
                <w:color w:val="FFFFFF"/>
                <w:sz w:val="16"/>
                <w:szCs w:val="16"/>
              </w:rPr>
              <w:t xml:space="preserve">+ Exchange Online</w:t>
            </w:r>
          </w:p>
          <w:p>
            <w:pPr>
              <w:spacing w:before="0" w:after="20"/>
              <w:jc w:val="center"/>
            </w:pPr>
            <w:r>
              <w:rPr>
                <w:rFonts w:ascii="Arial" w:cs="Arial" w:eastAsia="Arial" w:hAnsi="Arial"/>
                <w:b w:val="false"/>
                <w:bCs w:val="false"/>
                <w:i w:val="false"/>
                <w:iCs w:val="false"/>
                <w:color w:val="FFFFFF"/>
                <w:sz w:val="16"/>
                <w:szCs w:val="16"/>
              </w:rPr>
              <w:t xml:space="preserve">+ Teams / SharePoint</w:t>
            </w:r>
          </w:p>
        </w:tc>
        <w:tc>
          <w:tcPr>
            <w:tcW w:type="dxa" w:w="280"/>
            <w:tcBorders>
              <w:top w:val="none" w:color="FFFFFF" w:sz="0"/>
              <w:left w:val="none" w:color="FFFFFF" w:sz="0"/>
              <w:bottom w:val="none" w:color="FFFFFF" w:sz="0"/>
              <w:right w:val="none" w:color="FFFFFF" w:sz="0"/>
            </w:tcBorders>
            <w:vAlign w:val="center"/>
          </w:tcPr>
          <w:p>
            <w:pPr>
              <w:spacing w:before="0" w:after="0"/>
              <w:jc w:val="center"/>
            </w:pPr>
            <w:r>
              <w:rPr>
                <w:rFonts w:ascii="Arial" w:cs="Arial" w:eastAsia="Arial" w:hAnsi="Arial"/>
                <w:b/>
                <w:bCs/>
                <w:i w:val="false"/>
                <w:iCs w:val="false"/>
                <w:color w:val="2E5FA3"/>
                <w:sz w:val="22"/>
                <w:szCs w:val="22"/>
              </w:rPr>
              <w:t xml:space="preserve">-&gt;</w:t>
            </w:r>
          </w:p>
        </w:tc>
        <w:tc>
          <w:tcPr>
            <w:tcW w:type="dxa" w:w="2120"/>
            <w:tcBorders>
              <w:top w:val="single" w:color="CCCCCC" w:sz="1"/>
              <w:left w:val="single" w:color="CCCCCC" w:sz="1"/>
              <w:bottom w:val="single" w:color="CCCCCC" w:sz="1"/>
              <w:right w:val="single" w:color="CCCCCC" w:sz="1"/>
            </w:tcBorders>
            <w:shd w:fill="5C2D91" w:val="clear"/>
            <w:tcMar>
              <w:top w:type="dxa" w:w="160"/>
              <w:left w:type="dxa" w:w="130"/>
              <w:bottom w:type="dxa" w:w="160"/>
              <w:right w:type="dxa" w:w="130"/>
            </w:tcMar>
            <w:vAlign w:val="center"/>
          </w:tcPr>
          <w:p>
            <w:pPr>
              <w:spacing w:before="0" w:after="60"/>
              <w:jc w:val="center"/>
            </w:pPr>
            <w:r>
              <w:rPr>
                <w:rFonts w:ascii="Arial" w:cs="Arial" w:eastAsia="Arial" w:hAnsi="Arial"/>
                <w:b/>
                <w:bCs/>
                <w:i w:val="false"/>
                <w:iCs w:val="false"/>
                <w:color w:val="FFFFFF"/>
                <w:sz w:val="21"/>
                <w:szCs w:val="21"/>
              </w:rPr>
              <w:t xml:space="preserve">DEFENDER XDR</w:t>
            </w:r>
          </w:p>
          <w:p>
            <w:pPr>
              <w:spacing w:before="0" w:after="40"/>
              <w:jc w:val="center"/>
            </w:pPr>
            <w:r>
              <w:rPr>
                <w:rFonts w:ascii="Arial" w:cs="Arial" w:eastAsia="Arial" w:hAnsi="Arial"/>
                <w:b w:val="false"/>
                <w:bCs w:val="false"/>
                <w:i w:val="false"/>
                <w:iCs w:val="false"/>
                <w:color w:val="C8DCEF"/>
                <w:sz w:val="17"/>
                <w:szCs w:val="17"/>
              </w:rPr>
              <w:t xml:space="preserve">Seguridad Unificada</w:t>
            </w:r>
          </w:p>
          <w:p>
            <w:pPr>
              <w:spacing w:before="0" w:after="20"/>
              <w:jc w:val="center"/>
            </w:pPr>
            <w:r>
              <w:rPr>
                <w:rFonts w:ascii="Arial" w:cs="Arial" w:eastAsia="Arial" w:hAnsi="Arial"/>
                <w:b w:val="false"/>
                <w:bCs w:val="false"/>
                <w:i w:val="false"/>
                <w:iCs w:val="false"/>
                <w:color w:val="FFFFFF"/>
                <w:sz w:val="16"/>
                <w:szCs w:val="16"/>
              </w:rPr>
              <w:t xml:space="preserve">+ Defender Identity</w:t>
            </w:r>
          </w:p>
          <w:p>
            <w:pPr>
              <w:spacing w:before="0" w:after="20"/>
              <w:jc w:val="center"/>
            </w:pPr>
            <w:r>
              <w:rPr>
                <w:rFonts w:ascii="Arial" w:cs="Arial" w:eastAsia="Arial" w:hAnsi="Arial"/>
                <w:b w:val="false"/>
                <w:bCs w:val="false"/>
                <w:i w:val="false"/>
                <w:iCs w:val="false"/>
                <w:color w:val="FFFFFF"/>
                <w:sz w:val="16"/>
                <w:szCs w:val="16"/>
              </w:rPr>
              <w:t xml:space="preserve">+ Defender Endpoint</w:t>
            </w:r>
          </w:p>
          <w:p>
            <w:pPr>
              <w:spacing w:before="0" w:after="20"/>
              <w:jc w:val="center"/>
            </w:pPr>
            <w:r>
              <w:rPr>
                <w:rFonts w:ascii="Arial" w:cs="Arial" w:eastAsia="Arial" w:hAnsi="Arial"/>
                <w:b w:val="false"/>
                <w:bCs w:val="false"/>
                <w:i w:val="false"/>
                <w:iCs w:val="false"/>
                <w:color w:val="FFFFFF"/>
                <w:sz w:val="16"/>
                <w:szCs w:val="16"/>
              </w:rPr>
              <w:t xml:space="preserve">+ Alertas SIEM</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3.2 Componentes de la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Componente</w:t>
            </w:r>
          </w:p>
        </w:tc>
        <w:tc>
          <w:tcPr>
            <w:tcW w:type="dxa" w:w="6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Funcion en la Arquitectura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DC1 — VM Azure (Primario)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Domain Controller principal. Aloja roles FSMO. Windows Server 2022. Zona de disponibilidad 1. Replica activa con DC2.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DC2 — VM Azure (Secundario)</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Domain Controller de replica. Alta disponibilidad. Zona de disponibilidad 2. GC (Global Catalog). Toma el relevo si DC1 falla.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Entra Connect VM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Servidor dedicado (no en el DC) para sincronizacion con Entra ID. En la misma VNet que los DCs. Sin rol de DC.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Virtual Network (VNet)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Red virtual privada en Azure. Subredes separadas para DC (privada) y Entra Connect. Sin IP publica en los DCs.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VPN Gateway o ExpressRoute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Conectividad cifrada entre la red on-premises y la VNet de Azure. Critica para autenticacion de usuarios on-prem.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Bastion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Acceso RDP/SSH seguro a las VMs del DC sin exponer puertos RDP directamente a internet. Sin IP publica en los DCs.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Network Security Group (NSG)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Firewall a nivel de subred y NIC. Permite solo los puertos requeridos por AD (88, 135, 389, 445, 636, 3268, 49152-65535).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Backup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Respaldo automatico del System State de cada DC. Retencion de 30-90 dias. Restauracion granular de objetos de 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Monitor + Log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Monitoreo de salud de las VMs, rendimiento del AD, logs de eventos de seguridad y alertas proactivas.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for Identity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Sensores instalados en cada DC para detectar ataques de identidad: Pass-the-Hash, Golden Ticket, Kerberoasting.</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4</w:t>
            </w:r>
          </w:p>
          <w:p>
            <w:pPr>
              <w:spacing w:before="0" w:after="60"/>
            </w:pPr>
            <w:r>
              <w:rPr>
                <w:rFonts w:ascii="Arial" w:cs="Arial" w:eastAsia="Arial" w:hAnsi="Arial"/>
                <w:b/>
                <w:bCs/>
                <w:i w:val="false"/>
                <w:iCs w:val="false"/>
                <w:color w:val="FFFFFF"/>
                <w:sz w:val="28"/>
                <w:szCs w:val="28"/>
              </w:rPr>
              <w:t xml:space="preserve">Requisitos de Red y Conectividad</w:t>
            </w:r>
          </w:p>
          <w:p>
            <w:pPr>
              <w:spacing w:before="0" w:after="0"/>
            </w:pPr>
            <w:r>
              <w:rPr>
                <w:rFonts w:ascii="Arial" w:cs="Arial" w:eastAsia="Arial" w:hAnsi="Arial"/>
                <w:b w:val="false"/>
                <w:bCs w:val="false"/>
                <w:i/>
                <w:iCs/>
                <w:color w:val="8AAEDC"/>
                <w:sz w:val="19"/>
                <w:szCs w:val="19"/>
              </w:rPr>
              <w:t xml:space="preserve">VPN Site-to-Site, puertos requeridos y configuracion de DNS</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La conectividad entre la red on-premises y las VMs de Azure que alojan los Domain Controllers es el componente mas critico de esta arquitectura. Si la conectividad falla o tiene alta latencia, los usuarios on-premises no podran autenticarse correctamente.</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4.1 Opciones de Conectividad On-Premises —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Opcion</w:t>
            </w:r>
          </w:p>
        </w:tc>
        <w:tc>
          <w:tcPr>
            <w:tcW w:type="dxa" w:w="47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Costo Referencial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VPN Site-to-Site (IPsec)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La opcion mas comun y economica. Tunel VPN cifrado entre el router/firewall on-premises y el Azure VPN Gateway. Latencia tipica: 20-80ms segun ubicacion geografica.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$27-$140 USD/mes
(segun SKU)</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ExpressRoute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Conexion privada dedicada (no por internet) entre on-premises y Azure via proveedor de telecomunicaciones. Latencia muy baja (&lt;10ms). Para entornos criticos.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$55-$2,000+ USD/mes
(segun BW y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VPN Point-to-Site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administradores individuales que necesitan conectarse desde su equipo. NO recomendado para el trafico de autenticacion de todos los usuarios.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595959"/>
                <w:sz w:val="20"/>
                <w:szCs w:val="20"/>
              </w:rPr>
              <w:t xml:space="preserve">Incluido en VPN GW
($0.03 USD/hr/user)</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4.2 Requisitos del VPN Gateway de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gridCol w:w="1000"/>
      </w:tblGrid>
      <w:tr>
        <w:trPr>
          <w:tblHeader/>
        </w:trPr>
        <w:tc>
          <w:tcPr>
            <w:tcW w:type="dxa" w:w="3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SKU / Componente</w:t>
            </w:r>
          </w:p>
        </w:tc>
        <w:tc>
          <w:tcPr>
            <w:tcW w:type="dxa" w:w="5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Costo Mensual Referencial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SKU VpnGw1 (Basico)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Hasta 650 Mbps. 30 conexiones S2S. Suficiente para organizaciones pequeñas (&lt;100 usuarios).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$139 USD/mes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SKU VpnGw2 (Recomendado)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Hasta 1 Gbps. 30 conexiones S2S. Para organizaciones medianas (100-500 usuarios).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$280 USD/mes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SKU VpnGw3 (Alta carga)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Hasta 1.25 Gbps. 30 conexiones S2S. Para organizaciones grandes o alta concurrencia.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$560 USD/mes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Local Network Gateway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Recurso Azure que representa la red on-premises. Incluye la IP publica del router/firewall local y las subredes on-prem.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Sin costo adicional</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4.3 Puertos Requeridos por Active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160"/>
              <w:left w:type="dxa" w:w="280"/>
              <w:bottom w:type="dxa" w:w="160"/>
              <w:right w:type="dxa" w:w="280"/>
            </w:tcMar>
          </w:tcPr>
          <w:p>
            <w:pPr>
              <w:spacing w:before="0" w:after="80"/>
            </w:pPr>
            <w:r>
              <w:rPr>
                <w:rFonts w:ascii="Arial" w:cs="Arial" w:eastAsia="Arial" w:hAnsi="Arial"/>
                <w:b/>
                <w:bCs/>
                <w:i w:val="false"/>
                <w:iCs w:val="false"/>
                <w:color w:val="C55A11"/>
                <w:sz w:val="21"/>
                <w:szCs w:val="21"/>
              </w:rPr>
              <w:t xml:space="preserve">Puertos que deben estar abiertos en el NSG y en el firewall on-premises</w:t>
            </w:r>
          </w:p>
          <w:p>
            <w:pPr>
              <w:spacing w:before="0" w:after="40"/>
            </w:pPr>
            <w:r>
              <w:rPr>
                <w:rFonts w:ascii="Arial" w:cs="Arial" w:eastAsia="Arial" w:hAnsi="Arial"/>
                <w:b w:val="false"/>
                <w:bCs w:val="false"/>
                <w:i w:val="false"/>
                <w:iCs w:val="false"/>
                <w:color w:val="1A1A1A"/>
                <w:sz w:val="20"/>
                <w:szCs w:val="20"/>
              </w:rPr>
              <w:t xml:space="preserve">TCP/UDP 53   — DNS (resolucion de nombres — critico para Kerberos y replicacion AD)</w:t>
            </w:r>
          </w:p>
          <w:p>
            <w:pPr>
              <w:spacing w:before="0" w:after="40"/>
            </w:pPr>
            <w:r>
              <w:rPr>
                <w:rFonts w:ascii="Arial" w:cs="Arial" w:eastAsia="Arial" w:hAnsi="Arial"/>
                <w:b w:val="false"/>
                <w:bCs w:val="false"/>
                <w:i w:val="false"/>
                <w:iCs w:val="false"/>
                <w:color w:val="1A1A1A"/>
                <w:sz w:val="20"/>
                <w:szCs w:val="20"/>
              </w:rPr>
              <w:t xml:space="preserve">TCP/UDP 88   — Kerberos (autenticacion de usuarios y equipos — critico)</w:t>
            </w:r>
          </w:p>
          <w:p>
            <w:pPr>
              <w:spacing w:before="0" w:after="40"/>
            </w:pPr>
            <w:r>
              <w:rPr>
                <w:rFonts w:ascii="Arial" w:cs="Arial" w:eastAsia="Arial" w:hAnsi="Arial"/>
                <w:b w:val="false"/>
                <w:bCs w:val="false"/>
                <w:i w:val="false"/>
                <w:iCs w:val="false"/>
                <w:color w:val="1A1A1A"/>
                <w:sz w:val="20"/>
                <w:szCs w:val="20"/>
              </w:rPr>
              <w:t xml:space="preserve">TCP      135  — RPC Endpoint Mapper (requerido para replicacion y administracion remota)</w:t>
            </w:r>
          </w:p>
          <w:p>
            <w:pPr>
              <w:spacing w:before="0" w:after="40"/>
            </w:pPr>
            <w:r>
              <w:rPr>
                <w:rFonts w:ascii="Arial" w:cs="Arial" w:eastAsia="Arial" w:hAnsi="Arial"/>
                <w:b w:val="false"/>
                <w:bCs w:val="false"/>
                <w:i w:val="false"/>
                <w:iCs w:val="false"/>
                <w:color w:val="1A1A1A"/>
                <w:sz w:val="20"/>
                <w:szCs w:val="20"/>
              </w:rPr>
              <w:t xml:space="preserve">TCP/UDP 389  — LDAP (consultas al directorio — critico para apps que usan LDAP)</w:t>
            </w:r>
          </w:p>
          <w:p>
            <w:pPr>
              <w:spacing w:before="0" w:after="40"/>
            </w:pPr>
            <w:r>
              <w:rPr>
                <w:rFonts w:ascii="Arial" w:cs="Arial" w:eastAsia="Arial" w:hAnsi="Arial"/>
                <w:b w:val="false"/>
                <w:bCs w:val="false"/>
                <w:i w:val="false"/>
                <w:iCs w:val="false"/>
                <w:color w:val="1A1A1A"/>
                <w:sz w:val="20"/>
                <w:szCs w:val="20"/>
              </w:rPr>
              <w:t xml:space="preserve">TCP      445  — SMB / CIFS (SYSVOL, NETLOGON, replicacion de politicas de grupo)</w:t>
            </w:r>
          </w:p>
          <w:p>
            <w:pPr>
              <w:spacing w:before="0" w:after="40"/>
            </w:pPr>
            <w:r>
              <w:rPr>
                <w:rFonts w:ascii="Arial" w:cs="Arial" w:eastAsia="Arial" w:hAnsi="Arial"/>
                <w:b w:val="false"/>
                <w:bCs w:val="false"/>
                <w:i w:val="false"/>
                <w:iCs w:val="false"/>
                <w:color w:val="1A1A1A"/>
                <w:sz w:val="20"/>
                <w:szCs w:val="20"/>
              </w:rPr>
              <w:t xml:space="preserve">TCP/UDP 464  — Kerberos password change (cambio y reset de contrasenas)</w:t>
            </w:r>
          </w:p>
          <w:p>
            <w:pPr>
              <w:spacing w:before="0" w:after="40"/>
            </w:pPr>
            <w:r>
              <w:rPr>
                <w:rFonts w:ascii="Arial" w:cs="Arial" w:eastAsia="Arial" w:hAnsi="Arial"/>
                <w:b w:val="false"/>
                <w:bCs w:val="false"/>
                <w:i w:val="false"/>
                <w:iCs w:val="false"/>
                <w:color w:val="1A1A1A"/>
                <w:sz w:val="20"/>
                <w:szCs w:val="20"/>
              </w:rPr>
              <w:t xml:space="preserve">TCP      636  — LDAPS (LDAP sobre SSL — recomendado para apps que usan LDAP seguro)</w:t>
            </w:r>
          </w:p>
          <w:p>
            <w:pPr>
              <w:spacing w:before="0" w:after="40"/>
            </w:pPr>
            <w:r>
              <w:rPr>
                <w:rFonts w:ascii="Arial" w:cs="Arial" w:eastAsia="Arial" w:hAnsi="Arial"/>
                <w:b w:val="false"/>
                <w:bCs w:val="false"/>
                <w:i w:val="false"/>
                <w:iCs w:val="false"/>
                <w:color w:val="1A1A1A"/>
                <w:sz w:val="20"/>
                <w:szCs w:val="20"/>
              </w:rPr>
              <w:t xml:space="preserve">TCP      3268 — Global Catalog LDAP (consultas al GC)</w:t>
            </w:r>
          </w:p>
          <w:p>
            <w:pPr>
              <w:spacing w:before="0" w:after="40"/>
            </w:pPr>
            <w:r>
              <w:rPr>
                <w:rFonts w:ascii="Arial" w:cs="Arial" w:eastAsia="Arial" w:hAnsi="Arial"/>
                <w:b w:val="false"/>
                <w:bCs w:val="false"/>
                <w:i w:val="false"/>
                <w:iCs w:val="false"/>
                <w:color w:val="1A1A1A"/>
                <w:sz w:val="20"/>
                <w:szCs w:val="20"/>
              </w:rPr>
              <w:t xml:space="preserve">TCP      3269 — Global Catalog LDAPS (GC sobre SSL)</w:t>
            </w:r>
          </w:p>
          <w:p>
            <w:pPr>
              <w:spacing w:before="0" w:after="40"/>
            </w:pPr>
            <w:r>
              <w:rPr>
                <w:rFonts w:ascii="Arial" w:cs="Arial" w:eastAsia="Arial" w:hAnsi="Arial"/>
                <w:b w:val="false"/>
                <w:bCs w:val="false"/>
                <w:i w:val="false"/>
                <w:iCs w:val="false"/>
                <w:color w:val="1A1A1A"/>
                <w:sz w:val="20"/>
                <w:szCs w:val="20"/>
              </w:rPr>
              <w:t xml:space="preserve">TCP/UDP 49152-65535 — RPC Dinamico (replicacion AD, administracion remota — rango dinamico)</w:t>
            </w:r>
          </w:p>
          <w:p>
            <w:pPr>
              <w:spacing w:before="0" w:after="40"/>
            </w:pPr>
            <w:r>
              <w:rPr>
                <w:rFonts w:ascii="Arial" w:cs="Arial" w:eastAsia="Arial" w:hAnsi="Arial"/>
                <w:b w:val="false"/>
                <w:bCs w:val="false"/>
                <w:i w:val="false"/>
                <w:iCs w:val="false"/>
                <w:color w:val="1A1A1A"/>
                <w:sz w:val="20"/>
                <w:szCs w:val="20"/>
              </w:rPr>
              <w:t xml:space="preserve">TCP      3389 — RDP (SOLO via Azure Bastion — NO exponer directamente a internet)</w:t>
            </w:r>
          </w:p>
          <w:p>
            <w:pPr>
              <w:spacing w:before="0" w:after="40"/>
            </w:pPr>
            <w:r>
              <w:rPr>
                <w:rFonts w:ascii="Arial" w:cs="Arial" w:eastAsia="Arial" w:hAnsi="Arial"/>
                <w:b w:val="false"/>
                <w:bCs w:val="false"/>
                <w:i w:val="false"/>
                <w:iCs w:val="false"/>
                <w:color w:val="1A1A1A"/>
                <w:sz w:val="20"/>
                <w:szCs w:val="20"/>
              </w:rPr>
              <w:t xml:space="preserve">ICMP          — Ping (para diagnostico de conectividad y deteccion de DC por clientes)</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4.4 Requisitos de Latencia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Parametro</w:t>
            </w:r>
          </w:p>
        </w:tc>
        <w:tc>
          <w:tcPr>
            <w:tcW w:type="dxa" w:w="5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Valor y Consideracion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Latencia maxima recomendada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Menor a 10ms entre DCs del mismo sitio AD. Menor a 100ms entre DC y clientes para autenticacion aceptable.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Latencia tipica VPN a Azure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20-80ms dependiendo de la ubicacion geografica y calidad del enlace ISP.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Impacto de alta latencia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Login lento (&gt;5 seg), fallos de autenticacion intermitentes, tiempos de carga de GPOs elevados.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Recomendacion de sitio AD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Configurar un sitio AD separado para Azure con su propia subred. Esto controla la replicacion y la seleccion de DC.</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Ancho de banda recomendado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Minimo 10 Mbps dedicados para el trafico de replicacion AD y autenticacion. Recomendado 50 Mbps+.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5</w:t>
            </w:r>
          </w:p>
          <w:p>
            <w:pPr>
              <w:spacing w:before="0" w:after="60"/>
            </w:pPr>
            <w:r>
              <w:rPr>
                <w:rFonts w:ascii="Arial" w:cs="Arial" w:eastAsia="Arial" w:hAnsi="Arial"/>
                <w:b/>
                <w:bCs/>
                <w:i w:val="false"/>
                <w:iCs w:val="false"/>
                <w:color w:val="FFFFFF"/>
                <w:sz w:val="28"/>
                <w:szCs w:val="28"/>
              </w:rPr>
              <w:t xml:space="preserve">Sizing de Maquinas Virtuales en Azure</w:t>
            </w:r>
          </w:p>
          <w:p>
            <w:pPr>
              <w:spacing w:before="0" w:after="0"/>
            </w:pPr>
            <w:r>
              <w:rPr>
                <w:rFonts w:ascii="Arial" w:cs="Arial" w:eastAsia="Arial" w:hAnsi="Arial"/>
                <w:b w:val="false"/>
                <w:bCs w:val="false"/>
                <w:i/>
                <w:iCs/>
                <w:color w:val="8AAEDC"/>
                <w:sz w:val="19"/>
                <w:szCs w:val="19"/>
              </w:rPr>
              <w:t xml:space="preserve">Especificaciones recomendadas para los Domain Controllers</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Microsoft recomienda series especificas de VMs para Domain Controllers en Azure. Los DCs no requieren mucha CPU ni memoria en entornos tipicos, pero si necesitan disco de baja latencia (SSD Premium) para la base de datos del AD (NTDS.dit) y los logs.</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5.1 Series de VM Recomendadas por Microsoft para DC en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Serie de VM</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Cuando usarla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Serie D (Dsv5 / Ddsv5)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Proposito general. Balanceada en CPU/RAM/almacenamiento. La mas recomendada para DC. Soporta discos SSD Premium.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Serie E (Esv5)</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Memoria optimizada. Para DC que sirven a gran cantidad de usuarios o tienen extensiones de esquema complejas.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Serie B (Bsv2)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Burstable. Para entornos pequeños donde el DC tiene carga variable. Mas economica. Solo para &lt;100 usuarios.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NOT recomendadas para DC</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Series A (basic), F (compute optimized) y series de GPU. No tienen el perfil de I/O adecuado para AD DS.</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5.2 Tabla de Sizing por Cantidad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2000"/>
        <w:gridCol w:w="1160"/>
        <w:gridCol w:w="4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Escenario</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VM SKU</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CPU / RAM</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Discos Recomendados</w:t>
            </w:r>
          </w:p>
        </w:tc>
        <w:tc>
          <w:tcPr>
            <w:tcW w:type="dxa" w:w="1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Costo Aprox./VM</w:t>
            </w:r>
          </w:p>
        </w:tc>
        <w:tc>
          <w:tcPr>
            <w:tcW w:type="dxa" w:w="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Pequena
(&lt;100 usuarios)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Standard_B2ms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 vCPU / 8 GB 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SSD Premium P10 (128GB OS)
SSD Premium P10 (128GB datos AD)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$70-90 USD/mes/VM</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 VMs minimo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Mediana
(100-500 usuarios)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Standard_D4ds_v5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4 vCPU / 16 GB RAM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SSD Premium P20 (512GB OS)
SSD Premium P20 (512GB datos AD)</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$180-220 USD/mes/VM</w:t>
            </w:r>
          </w:p>
        </w:tc>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 VMs minimo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Grande
(500-2000 usuarios)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Standard_D8ds_v5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8 vCPU / 32 GB 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SSD Premium P30 (1TB OS)
SSD Premium P30 (1TB datos AD)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$380-450 USD/mes/VM</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2-3 VMs recomendado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Muy Grande
(2000+ usuarios)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Standard_E8ds_v5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8 vCPU / 64 GB RAM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SSD Premium P40 (2TB OS)
SSD Premium P40 (2TB datos AD)</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$550-650 USD/mes/VM</w:t>
            </w:r>
          </w:p>
        </w:tc>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3-4 VMs recomendado</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5.3 Consideraciones Criticas de Almacenamiento</w:t>
      </w:r>
    </w:p>
    <w:p>
      <w:pPr>
        <w:pStyle w:val="ListParagraph"/>
        <w:numPr>
          <w:ilvl w:val="0"/>
          <w:numId w:val="2"/>
        </w:numPr>
        <w:spacing w:before="55" w:after="55"/>
      </w:pPr>
      <w:r>
        <w:rPr>
          <w:rFonts w:ascii="Arial" w:cs="Arial" w:eastAsia="Arial" w:hAnsi="Arial"/>
          <w:b w:val="false"/>
          <w:bCs w:val="false"/>
          <w:i w:val="false"/>
          <w:iCs w:val="false"/>
          <w:color w:val="C00000"/>
          <w:sz w:val="21"/>
          <w:szCs w:val="21"/>
        </w:rPr>
        <w:t xml:space="preserve">NUNCA usar discos HDD estandar para DC. La base de datos NTDS.dit requiere SSD Premium para baja latencia de I/O.</w:t>
      </w:r>
    </w:p>
    <w:p>
      <w:pPr>
        <w:pStyle w:val="ListParagraph"/>
        <w:numPr>
          <w:ilvl w:val="0"/>
          <w:numId w:val="2"/>
        </w:numPr>
        <w:spacing w:before="55" w:after="55"/>
      </w:pPr>
      <w:r>
        <w:rPr>
          <w:rFonts w:ascii="Arial" w:cs="Arial" w:eastAsia="Arial" w:hAnsi="Arial"/>
          <w:b w:val="false"/>
          <w:bCs w:val="false"/>
          <w:i w:val="false"/>
          <w:iCs w:val="false"/>
          <w:color w:val="1F3864"/>
          <w:sz w:val="21"/>
          <w:szCs w:val="21"/>
        </w:rPr>
        <w:t xml:space="preserve">La base de datos de AD (NTDS.dit) y los logs DEBEN estar en un disco de datos SEPARADO del disco del SO.</w:t>
      </w:r>
    </w:p>
    <w:p>
      <w:pPr>
        <w:pStyle w:val="ListParagraph"/>
        <w:numPr>
          <w:ilvl w:val="0"/>
          <w:numId w:val="2"/>
        </w:numPr>
        <w:spacing w:before="55" w:after="55"/>
      </w:pPr>
      <w:r>
        <w:rPr>
          <w:rFonts w:ascii="Arial" w:cs="Arial" w:eastAsia="Arial" w:hAnsi="Arial"/>
          <w:b w:val="false"/>
          <w:bCs w:val="false"/>
          <w:i w:val="false"/>
          <w:iCs w:val="false"/>
          <w:color w:val="1F3864"/>
          <w:sz w:val="21"/>
          <w:szCs w:val="21"/>
        </w:rPr>
        <w:t xml:space="preserve">El disco de datos del DC NO debe tener el cache de lectura de Azure habilitado (Read/Write). Solo NONE para datos AD.</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SYSVOL puede estar en el mismo disco de datos que NTDS.dit en entornos pequenos.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El disco del SO puede ser SSD Premium o SSD Estandar. SSD Premium recomendado para mejor rendimiento.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Habilitar Azure Disk Encryption (ADE) con BitLocker en todos los discos de las VMs del DC.</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6</w:t>
            </w:r>
          </w:p>
          <w:p>
            <w:pPr>
              <w:spacing w:before="0" w:after="60"/>
            </w:pPr>
            <w:r>
              <w:rPr>
                <w:rFonts w:ascii="Arial" w:cs="Arial" w:eastAsia="Arial" w:hAnsi="Arial"/>
                <w:b/>
                <w:bCs/>
                <w:i w:val="false"/>
                <w:iCs w:val="false"/>
                <w:color w:val="FFFFFF"/>
                <w:sz w:val="28"/>
                <w:szCs w:val="28"/>
              </w:rPr>
              <w:t xml:space="preserve">Alta Disponibilidad y Recuperacion</w:t>
            </w:r>
          </w:p>
          <w:p>
            <w:pPr>
              <w:spacing w:before="0" w:after="0"/>
            </w:pPr>
            <w:r>
              <w:rPr>
                <w:rFonts w:ascii="Arial" w:cs="Arial" w:eastAsia="Arial" w:hAnsi="Arial"/>
                <w:b w:val="false"/>
                <w:bCs w:val="false"/>
                <w:i/>
                <w:iCs/>
                <w:color w:val="8AAEDC"/>
                <w:sz w:val="19"/>
                <w:szCs w:val="19"/>
              </w:rPr>
              <w:t xml:space="preserve">Availability Zones, Backup y estrategia de continuidad</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6.1 Azure Availability Zones para Alta Disponibilidad</w:t>
      </w:r>
    </w:p>
    <w:p>
      <w:pPr>
        <w:spacing w:before="80" w:after="80"/>
        <w:jc w:val="both"/>
      </w:pPr>
      <w:r>
        <w:rPr>
          <w:rFonts w:ascii="Arial" w:cs="Arial" w:eastAsia="Arial" w:hAnsi="Arial"/>
          <w:b w:val="false"/>
          <w:bCs w:val="false"/>
          <w:i w:val="false"/>
          <w:iCs w:val="false"/>
          <w:color w:val="1A1A1A"/>
          <w:sz w:val="21"/>
          <w:szCs w:val="21"/>
        </w:rPr>
        <w:t xml:space="preserve">Las Availability Zones (AZ) son ubicaciones fisicamente separadas dentro de una region de Azure (diferentes edificios, energia, red y refrigeracion independientes). Distribuir los DC en zonas diferentes garantiza que si una zona falla, el otro DC sigue operativo.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rPr>
          <w:tblHeader/>
        </w:trPr>
        <w:tc>
          <w:tcPr>
            <w:tcW w:type="dxa" w:w="1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VM</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Availability Zone</w:t>
            </w:r>
          </w:p>
        </w:tc>
        <w:tc>
          <w:tcPr>
            <w:tcW w:type="dxa" w:w="3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Ubicacion Fisica</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Roles Recomendados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Availability Zone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Zona 1 de la region Azure seleccionada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PDC Emulator, RID Master, Schema Master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Availability Zone 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Zona 2 de la region Azure seleccionada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Global Catalog, Infrastructure Master, DNS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Entra Connect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Availability Zone 1 o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Misma VNet, subred separada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Sin rol de DC. Solo motor de sincronizacion.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SLA Azure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99.99% con 2 AZ</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Downtime maximo teorico: 52 min/ano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 Availability Set: 99.95% (87 min/ano)</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6.2 Azure Backup para Domain Controllers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Configurar Azure Backup para respaldar el System State de cada DC (incluye AD DS, registro de Windows, SYSVOL, DNS, certificados).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Frecuencia de backup recomendada: diaria con retencion de 30 dias minimo. Mensual con retencion de 12 meses.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Azure Backup admite restauracion granular de objetos de AD (usuarios, grupos, OUs) sin necesidad de restaurar el DC completo.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Costo estimado de Azure Backup: $5-15 USD/mes por DC dependiendo del tamano de la base de datos.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Probar la restauracion al menos una vez cada 6 meses para validar la integridad del backup.</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6.3 Estrategia de Recuperacion ante Desastres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Escenario / Metrica</w:t>
            </w:r>
          </w:p>
        </w:tc>
        <w:tc>
          <w:tcPr>
            <w:tcW w:type="dxa" w:w="27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Objetivo / Accion</w:t>
            </w:r>
          </w:p>
        </w:tc>
        <w:tc>
          <w:tcPr>
            <w:tcW w:type="dxa" w:w="3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RTO (Recovery Time Objective)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Menor a 4 horas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Tiempo maximo de recuperacion del servicio de 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RPO (Recovery Point Objective)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Menor a 24 horas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Perdida maxima de datos aceptable (un dia de backup)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Escenario: VM corrupta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Restaurar desde Azure Backup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System State restore o bare-metal recovery desde el vault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Escenario: Region Azure caida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Activar DC en region secundaria</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Site Recovery o DC pre-aprovisionado en segunda region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Escenario: Objeto AD eliminado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Papelera de reciclaje de AD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Restaurar desde AD Recycle Bin (si esta habilitado) o desde backup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Recomendacion extra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Habilitar AD Recycle Bin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Permite recuperar objetos eliminados sin restaurar desde backup (requiere nivel funcional 2008 R2+)</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7</w:t>
            </w:r>
          </w:p>
          <w:p>
            <w:pPr>
              <w:spacing w:before="0" w:after="60"/>
            </w:pPr>
            <w:r>
              <w:rPr>
                <w:rFonts w:ascii="Arial" w:cs="Arial" w:eastAsia="Arial" w:hAnsi="Arial"/>
                <w:b/>
                <w:bCs/>
                <w:i w:val="false"/>
                <w:iCs w:val="false"/>
                <w:color w:val="FFFFFF"/>
                <w:sz w:val="28"/>
                <w:szCs w:val="28"/>
              </w:rPr>
              <w:t xml:space="preserve">Configuracion de DNS en Azure</w:t>
            </w:r>
          </w:p>
          <w:p>
            <w:pPr>
              <w:spacing w:before="0" w:after="0"/>
            </w:pPr>
            <w:r>
              <w:rPr>
                <w:rFonts w:ascii="Arial" w:cs="Arial" w:eastAsia="Arial" w:hAnsi="Arial"/>
                <w:b w:val="false"/>
                <w:bCs w:val="false"/>
                <w:i/>
                <w:iCs/>
                <w:color w:val="8AAEDC"/>
                <w:sz w:val="19"/>
                <w:szCs w:val="19"/>
              </w:rPr>
              <w:t xml:space="preserve">Resolucion de nombres para el entorno hibrido</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El DNS es el componente mas critico de Active Directory. Sin DNS funcionando correctamente, Kerberos no puede operar, los DC no pueden replicar y los equipos no pueden unirse al dominio. La configuracion correcta de DNS es obligatoria antes de mover los DC a Azure.</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7.1 Arquitectura DNS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Componente DNS</w:t>
            </w:r>
          </w:p>
        </w:tc>
        <w:tc>
          <w:tcPr>
            <w:tcW w:type="dxa" w:w="47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 y Configuracion</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Donde Configurar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DNS Primario del Dominio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Integrado en AD — alojado en los DC de Azure. Las zonas del dominio (empresa.com interna) son AD-Integrated.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DC1 y DC2 en Azure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Forwarder General en los DC</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Los DC de Azure reenvian consultas de dominios externos (internet) a DNS publico: 8.8.8.8, 1.1.1.1 o DNS de Azure.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Configurar en cada DC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DNS de la VNet de Azure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Configurar la VNet para usar las IPs privadas de los DC de Azure como servidores DNS (no el DNS de Azure 168.63.129.16 por defecto).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Portal Azure — VNet DNS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DNS en clientes on-premises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Los equipos on-premises deben apuntar al DC de Azure (via VPN) como DNS primario, o mantener un DC local como DNS si la latencia es alta.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GPO o DHCP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Forwarder Condicional (si aplica)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 existen zonas DNS internas adicionales, configurar forwarders condicionales en los DC de Azure hacia los servidores DNS correspondientes.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Opcional segun entorno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160"/>
              <w:left w:type="dxa" w:w="280"/>
              <w:bottom w:type="dxa" w:w="160"/>
              <w:right w:type="dxa" w:w="280"/>
            </w:tcMar>
          </w:tcPr>
          <w:p>
            <w:pPr>
              <w:spacing w:before="0" w:after="80"/>
            </w:pPr>
            <w:r>
              <w:rPr>
                <w:rFonts w:ascii="Arial" w:cs="Arial" w:eastAsia="Arial" w:hAnsi="Arial"/>
                <w:b/>
                <w:bCs/>
                <w:i w:val="false"/>
                <w:iCs w:val="false"/>
                <w:color w:val="C55A11"/>
                <w:sz w:val="21"/>
                <w:szCs w:val="21"/>
              </w:rPr>
              <w:t xml:space="preserve">Regla de oro del DNS en Azure para DC</w:t>
            </w:r>
          </w:p>
          <w:p>
            <w:pPr>
              <w:spacing w:before="0" w:after="40"/>
            </w:pPr>
            <w:r>
              <w:rPr>
                <w:rFonts w:ascii="Arial" w:cs="Arial" w:eastAsia="Arial" w:hAnsi="Arial"/>
                <w:b w:val="false"/>
                <w:bCs w:val="false"/>
                <w:i w:val="false"/>
                <w:iCs w:val="false"/>
                <w:color w:val="1A1A1A"/>
                <w:sz w:val="20"/>
                <w:szCs w:val="20"/>
              </w:rPr>
              <w:t xml:space="preserve">NUNCA usar el DNS de Azure (168.63.129.16) como unico DNS para las VMs que son DC.</w:t>
            </w:r>
          </w:p>
          <w:p>
            <w:pPr>
              <w:spacing w:before="0" w:after="40"/>
            </w:pPr>
            <w:r>
              <w:rPr>
                <w:rFonts w:ascii="Arial" w:cs="Arial" w:eastAsia="Arial" w:hAnsi="Arial"/>
                <w:b w:val="false"/>
                <w:bCs w:val="false"/>
                <w:i w:val="false"/>
                <w:iCs w:val="false"/>
                <w:color w:val="1A1A1A"/>
                <w:sz w:val="20"/>
                <w:szCs w:val="20"/>
              </w:rPr>
              <w:t xml:space="preserve">Las VMs DC deben apuntar a SI MISMAS o a otro DC como DNS primario.</w:t>
            </w:r>
          </w:p>
          <w:p>
            <w:pPr>
              <w:spacing w:before="0" w:after="40"/>
            </w:pPr>
            <w:r>
              <w:rPr>
                <w:rFonts w:ascii="Arial" w:cs="Arial" w:eastAsia="Arial" w:hAnsi="Arial"/>
                <w:b w:val="false"/>
                <w:bCs w:val="false"/>
                <w:i w:val="false"/>
                <w:iCs w:val="false"/>
                <w:color w:val="1A1A1A"/>
                <w:sz w:val="20"/>
                <w:szCs w:val="20"/>
              </w:rPr>
              <w:t xml:space="preserve">La VNet completa debe tener los DCs de Azure como servidores DNS personalizados.</w:t>
            </w:r>
          </w:p>
          <w:p>
            <w:pPr>
              <w:spacing w:before="0" w:after="40"/>
            </w:pPr>
            <w:r>
              <w:rPr>
                <w:rFonts w:ascii="Arial" w:cs="Arial" w:eastAsia="Arial" w:hAnsi="Arial"/>
                <w:b w:val="false"/>
                <w:bCs w:val="false"/>
                <w:i w:val="false"/>
                <w:iCs w:val="false"/>
                <w:color w:val="1A1A1A"/>
                <w:sz w:val="20"/>
                <w:szCs w:val="20"/>
              </w:rPr>
              <w:t xml:space="preserve">Verificar con: nslookup &lt;nombre_dominio&gt; desde cada VM y desde equipos on-premises via VPN.</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C2D91"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8</w:t>
            </w:r>
          </w:p>
          <w:p>
            <w:pPr>
              <w:spacing w:before="0" w:after="60"/>
            </w:pPr>
            <w:r>
              <w:rPr>
                <w:rFonts w:ascii="Arial" w:cs="Arial" w:eastAsia="Arial" w:hAnsi="Arial"/>
                <w:b/>
                <w:bCs/>
                <w:i w:val="false"/>
                <w:iCs w:val="false"/>
                <w:color w:val="FFFFFF"/>
                <w:sz w:val="28"/>
                <w:szCs w:val="28"/>
              </w:rPr>
              <w:t xml:space="preserve">Seguridad — NSG, Azure Firewall y Defender</w:t>
            </w:r>
          </w:p>
          <w:p>
            <w:pPr>
              <w:spacing w:before="0" w:after="0"/>
            </w:pPr>
            <w:r>
              <w:rPr>
                <w:rFonts w:ascii="Arial" w:cs="Arial" w:eastAsia="Arial" w:hAnsi="Arial"/>
                <w:b w:val="false"/>
                <w:bCs w:val="false"/>
                <w:i/>
                <w:iCs/>
                <w:color w:val="8AAEDC"/>
                <w:sz w:val="19"/>
                <w:szCs w:val="19"/>
              </w:rPr>
              <w:t xml:space="preserve">Controles de seguridad para proteger los DC en Azure</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8.1 Network Security Group (NSG) — Reglas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2400"/>
        <w:gridCol w:w="1360"/>
      </w:tblGrid>
      <w:tr>
        <w:trPr>
          <w:tblHeader/>
        </w:trPr>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Accion</w:t>
            </w:r>
          </w:p>
        </w:tc>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Origen</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Destino</w:t>
            </w:r>
          </w:p>
        </w:tc>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Puertos</w:t>
            </w:r>
          </w:p>
        </w:tc>
        <w:tc>
          <w:tcPr>
            <w:tcW w:type="dxa" w:w="1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Proposito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Permitir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On-Premises (subredes)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DCs en Azure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TCP/UDP 53,88,135,389,445,464,636,3268,3269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Trafico AD desde red corporativa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Permitir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DCs entre si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DCs en Azure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Todos los puertos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Replicacion AD entre DCs (intra-Azure)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Permitir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Entra Connect VM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DCs en Azure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TCP 389, 636, 3268, 3269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Sincronizacion de Entra Connect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Permitir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Azure Bastion Subnet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DCs en Azure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TCP 3389 (RDP), TCP 22 (SSH)</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Administracion remota segura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Permitir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Azure Monitor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DCs en Azure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TCP 443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Monitoreo y Log Analytics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DENEGAR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Internet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DCs en Azure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Todos los puertos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Bloquear acceso desde internet — critico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DENEGAR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Cualquier otro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DCs en Azure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Todos los puertos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Denegar por defecto todo lo no permitido</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8.2 Controles de Seguridad Adicionales</w:t>
      </w:r>
    </w:p>
    <w:p>
      <w:pPr>
        <w:pStyle w:val="ListParagraph"/>
        <w:numPr>
          <w:ilvl w:val="0"/>
          <w:numId w:val="2"/>
        </w:numPr>
        <w:spacing w:before="55" w:after="55"/>
      </w:pPr>
      <w:r>
        <w:rPr>
          <w:rFonts w:ascii="Arial" w:cs="Arial" w:eastAsia="Arial" w:hAnsi="Arial"/>
          <w:b w:val="false"/>
          <w:bCs w:val="false"/>
          <w:i w:val="false"/>
          <w:iCs w:val="false"/>
          <w:color w:val="1F3864"/>
          <w:sz w:val="21"/>
          <w:szCs w:val="21"/>
        </w:rPr>
        <w:t xml:space="preserve">Azure Bastion: acceso RDP a los DCs SOLO via Bastion. Eliminar cualquier IP publica de las VMs del DC.</w:t>
      </w:r>
    </w:p>
    <w:p>
      <w:pPr>
        <w:pStyle w:val="ListParagraph"/>
        <w:numPr>
          <w:ilvl w:val="0"/>
          <w:numId w:val="2"/>
        </w:numPr>
        <w:spacing w:before="55" w:after="55"/>
      </w:pPr>
      <w:r>
        <w:rPr>
          <w:rFonts w:ascii="Arial" w:cs="Arial" w:eastAsia="Arial" w:hAnsi="Arial"/>
          <w:b w:val="false"/>
          <w:bCs w:val="false"/>
          <w:i w:val="false"/>
          <w:iCs w:val="false"/>
          <w:color w:val="1F3864"/>
          <w:sz w:val="21"/>
          <w:szCs w:val="21"/>
        </w:rPr>
        <w:t xml:space="preserve">Microsoft Defender for Servers (Plan 2): habilitado en todas las VMs del DC. Incluye evaluacion de vulnerabilidades y Defender for Endpoint.</w:t>
      </w:r>
    </w:p>
    <w:p>
      <w:pPr>
        <w:pStyle w:val="ListParagraph"/>
        <w:numPr>
          <w:ilvl w:val="0"/>
          <w:numId w:val="2"/>
        </w:numPr>
        <w:spacing w:before="55" w:after="55"/>
      </w:pPr>
      <w:r>
        <w:rPr>
          <w:rFonts w:ascii="Arial" w:cs="Arial" w:eastAsia="Arial" w:hAnsi="Arial"/>
          <w:b w:val="false"/>
          <w:bCs w:val="false"/>
          <w:i w:val="false"/>
          <w:iCs w:val="false"/>
          <w:color w:val="1F3864"/>
          <w:sz w:val="21"/>
          <w:szCs w:val="21"/>
        </w:rPr>
        <w:t xml:space="preserve">Microsoft Defender for Identity: sensores instalados en cada DC para detectar ataques de identidad en tiempo real.</w:t>
      </w:r>
    </w:p>
    <w:p>
      <w:pPr>
        <w:pStyle w:val="ListParagraph"/>
        <w:numPr>
          <w:ilvl w:val="0"/>
          <w:numId w:val="2"/>
        </w:numPr>
        <w:spacing w:before="55" w:after="55"/>
      </w:pPr>
      <w:r>
        <w:rPr>
          <w:rFonts w:ascii="Arial" w:cs="Arial" w:eastAsia="Arial" w:hAnsi="Arial"/>
          <w:b w:val="false"/>
          <w:bCs w:val="false"/>
          <w:i w:val="false"/>
          <w:iCs w:val="false"/>
          <w:color w:val="1F3864"/>
          <w:sz w:val="21"/>
          <w:szCs w:val="21"/>
        </w:rPr>
        <w:t xml:space="preserve">Azure Disk Encryption (ADE): todos los discos de los DC cifrados con BitLocker, claves almacenadas en Azure Key Vault.</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Azure Key Vault: almacenamiento seguro de claves de cifrado y secretos relacionados con los DC.</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Just-In-Time VM Access (JIT): habilitar para que el puerto RDP solo se abra cuando se solicita explicitamente (via Azure Security Center).</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Azure Monitor: alertas proactivas si los DCs dejan de responder, si el uso de CPU/memoria supera umbrales o si el replication lag aumenta.</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Privileged Identity Management (PIM): acceso JIT a cuentas de Domain Admin — sin asignaciones permanentes de privilegios elevados.</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9</w:t>
            </w:r>
          </w:p>
          <w:p>
            <w:pPr>
              <w:spacing w:before="0" w:after="60"/>
            </w:pPr>
            <w:r>
              <w:rPr>
                <w:rFonts w:ascii="Arial" w:cs="Arial" w:eastAsia="Arial" w:hAnsi="Arial"/>
                <w:b/>
                <w:bCs/>
                <w:i w:val="false"/>
                <w:iCs w:val="false"/>
                <w:color w:val="FFFFFF"/>
                <w:sz w:val="28"/>
                <w:szCs w:val="28"/>
              </w:rPr>
              <w:t xml:space="preserve">Plan de Migracion por Fases</w:t>
            </w:r>
          </w:p>
          <w:p>
            <w:pPr>
              <w:spacing w:before="0" w:after="0"/>
            </w:pPr>
            <w:r>
              <w:rPr>
                <w:rFonts w:ascii="Arial" w:cs="Arial" w:eastAsia="Arial" w:hAnsi="Arial"/>
                <w:b w:val="false"/>
                <w:bCs w:val="false"/>
                <w:i/>
                <w:iCs/>
                <w:color w:val="8AAEDC"/>
                <w:sz w:val="19"/>
                <w:szCs w:val="19"/>
              </w:rPr>
              <w:t xml:space="preserve">De DC on-premises a DC en VM de Azure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60"/>
              <w:left w:type="dxa" w:w="280"/>
              <w:bottom w:type="dxa" w:w="160"/>
              <w:right w:type="dxa" w:w="280"/>
            </w:tcMar>
          </w:tcPr>
          <w:p>
            <w:pPr>
              <w:spacing w:before="0" w:after="80"/>
            </w:pPr>
            <w:r>
              <w:rPr>
                <w:rFonts w:ascii="Arial" w:cs="Arial" w:eastAsia="Arial" w:hAnsi="Arial"/>
                <w:b/>
                <w:bCs/>
                <w:i w:val="false"/>
                <w:iCs w:val="false"/>
                <w:color w:val="1F3864"/>
                <w:sz w:val="21"/>
                <w:szCs w:val="21"/>
              </w:rPr>
              <w:t xml:space="preserve">Principios de la migracion</w:t>
            </w:r>
          </w:p>
          <w:p>
            <w:pPr>
              <w:spacing w:before="0" w:after="40"/>
            </w:pPr>
            <w:r>
              <w:rPr>
                <w:rFonts w:ascii="Arial" w:cs="Arial" w:eastAsia="Arial" w:hAnsi="Arial"/>
                <w:b w:val="false"/>
                <w:bCs w:val="false"/>
                <w:i w:val="false"/>
                <w:iCs w:val="false"/>
                <w:color w:val="1A1A1A"/>
                <w:sz w:val="20"/>
                <w:szCs w:val="20"/>
              </w:rPr>
              <w:t xml:space="preserve">NUNCA apagar el DC on-premises antes de validar que el DC en Azure replica correctamente.</w:t>
            </w:r>
          </w:p>
          <w:p>
            <w:pPr>
              <w:spacing w:before="0" w:after="40"/>
            </w:pPr>
            <w:r>
              <w:rPr>
                <w:rFonts w:ascii="Arial" w:cs="Arial" w:eastAsia="Arial" w:hAnsi="Arial"/>
                <w:b w:val="false"/>
                <w:bCs w:val="false"/>
                <w:i w:val="false"/>
                <w:iCs w:val="false"/>
                <w:color w:val="1A1A1A"/>
                <w:sz w:val="20"/>
                <w:szCs w:val="20"/>
              </w:rPr>
              <w:t xml:space="preserve">El primer DC en Azure debe ser un DC ADICIONAL — no promover sobre el DC existente.</w:t>
            </w:r>
          </w:p>
          <w:p>
            <w:pPr>
              <w:spacing w:before="0" w:after="40"/>
            </w:pPr>
            <w:r>
              <w:rPr>
                <w:rFonts w:ascii="Arial" w:cs="Arial" w:eastAsia="Arial" w:hAnsi="Arial"/>
                <w:b w:val="false"/>
                <w:bCs w:val="false"/>
                <w:i w:val="false"/>
                <w:iCs w:val="false"/>
                <w:color w:val="1A1A1A"/>
                <w:sz w:val="20"/>
                <w:szCs w:val="20"/>
              </w:rPr>
              <w:t xml:space="preserve">Mover los roles FSMO solo cuando el DC en Azure este completamente estable.</w:t>
            </w:r>
          </w:p>
          <w:p>
            <w:pPr>
              <w:spacing w:before="0" w:after="40"/>
            </w:pPr>
            <w:r>
              <w:rPr>
                <w:rFonts w:ascii="Arial" w:cs="Arial" w:eastAsia="Arial" w:hAnsi="Arial"/>
                <w:b w:val="false"/>
                <w:bCs w:val="false"/>
                <w:i w:val="false"/>
                <w:iCs w:val="false"/>
                <w:color w:val="1A1A1A"/>
                <w:sz w:val="20"/>
                <w:szCs w:val="20"/>
              </w:rPr>
              <w:t xml:space="preserve">Mantener al menos un DC on-premises durante 30 dias despues de mover los FSMO a Azure.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none" w:color="FFFFFF" w:sz="0"/>
              <w:left w:val="none" w:color="FFFFFF" w:sz="0"/>
              <w:bottom w:val="none" w:color="FFFFFF" w:sz="0"/>
              <w:right w:val="none" w:color="FFFFFF" w:sz="0"/>
            </w:tcBorders>
            <w:shd w:fill="1D6A72" w:val="clear"/>
            <w:tcMar>
              <w:top w:type="dxa" w:w="120"/>
              <w:left w:type="dxa" w:w="120"/>
              <w:bottom w:type="dxa" w:w="0"/>
              <w:right w:type="dxa" w:w="120"/>
            </w:tcMar>
            <w:vAlign w:val="center"/>
          </w:tcPr>
          <w:p>
            <w:pPr>
              <w:spacing w:before="0" w:after="30"/>
              <w:jc w:val="center"/>
            </w:pPr>
            <w:r>
              <w:rPr>
                <w:rFonts w:ascii="Arial" w:cs="Arial" w:eastAsia="Arial" w:hAnsi="Arial"/>
                <w:b/>
                <w:bCs/>
                <w:i w:val="false"/>
                <w:iCs w:val="false"/>
                <w:color w:val="FFFFFF"/>
                <w:sz w:val="16"/>
                <w:szCs w:val="16"/>
              </w:rPr>
              <w:t xml:space="preserve">FASE</w:t>
            </w:r>
          </w:p>
          <w:p>
            <w:pPr>
              <w:spacing w:before="0" w:after="30"/>
              <w:jc w:val="center"/>
            </w:pPr>
            <w:r>
              <w:rPr>
                <w:rFonts w:ascii="Arial" w:cs="Arial" w:eastAsia="Arial" w:hAnsi="Arial"/>
                <w:b/>
                <w:bCs/>
                <w:i w:val="false"/>
                <w:iCs w:val="false"/>
                <w:color w:val="FFFFFF"/>
                <w:sz w:val="42"/>
                <w:szCs w:val="42"/>
              </w:rPr>
              <w:t xml:space="preserve">1</w:t>
            </w:r>
          </w:p>
        </w:tc>
        <w:tc>
          <w:tcPr>
            <w:tcW w:type="dxa" w:w="8260"/>
            <w:tcBorders>
              <w:top w:val="single" w:color="CCCCCC" w:sz="1"/>
              <w:left w:val="none" w:color="FFFFFF" w:sz="0"/>
              <w:bottom w:val="none" w:color="FFFFFF" w:sz="0"/>
              <w:right w:val="single" w:color="CCCCCC" w:sz="1"/>
            </w:tcBorders>
            <w:shd w:fill="F2F2F2" w:val="clear"/>
            <w:tcMar>
              <w:top w:type="dxa" w:w="100"/>
              <w:left w:type="dxa" w:w="200"/>
              <w:bottom w:type="dxa" w:w="50"/>
              <w:right w:type="dxa" w:w="120"/>
            </w:tcMar>
          </w:tcPr>
          <w:p>
            <w:pPr>
              <w:spacing w:before="0" w:after="0"/>
            </w:pPr>
            <w:r>
              <w:rPr>
                <w:rFonts w:ascii="Arial" w:cs="Arial" w:eastAsia="Arial" w:hAnsi="Arial"/>
                <w:b/>
                <w:bCs/>
                <w:i w:val="false"/>
                <w:iCs w:val="false"/>
                <w:color w:val="1D6A72"/>
                <w:sz w:val="23"/>
                <w:szCs w:val="23"/>
              </w:rPr>
              <w:t xml:space="preserve">Preparacion y Configuracion de Azure  </w:t>
            </w:r>
            <w:r>
              <w:rPr>
                <w:rFonts w:ascii="Arial" w:cs="Arial" w:eastAsia="Arial" w:hAnsi="Arial"/>
                <w:b w:val="false"/>
                <w:bCs w:val="false"/>
                <w:i/>
                <w:iCs/>
                <w:color w:val="595959"/>
                <w:sz w:val="19"/>
                <w:szCs w:val="19"/>
              </w:rPr>
              <w:t xml:space="preserve">| Semanas 1-2</w:t>
            </w:r>
          </w:p>
        </w:tc>
      </w:tr>
      <w:tr>
        <w:tc>
          <w:tcPr>
            <w:vMerge w:val="continue"/>
            <w:tcBorders>
              <w:top w:val="none" w:color="FFFFFF" w:sz="0"/>
              <w:left w:val="none" w:color="FFFFFF" w:sz="0"/>
              <w:bottom w:val="none" w:color="FFFFFF" w:sz="0"/>
              <w:right w:val="none" w:color="FFFFFF" w:sz="0"/>
            </w:tcBorders>
          </w:tcPr>
          <w:p/>
        </w:tc>
        <w:tc>
          <w:tcPr>
            <w:tcW w:type="dxa" w:w="8260"/>
            <w:tcBorders>
              <w:top w:val="none" w:color="FFFFFF" w:sz="0"/>
              <w:left w:val="none" w:color="FFFFFF" w:sz="0"/>
              <w:bottom w:val="single" w:color="CCCCCC" w:sz="1"/>
              <w:right w:val="single" w:color="CCCCCC" w:sz="1"/>
            </w:tcBorders>
            <w:shd w:fill="FFFFFF" w:val="clear"/>
            <w:tcMar>
              <w:top w:type="dxa" w:w="60"/>
              <w:left w:type="dxa" w:w="200"/>
              <w:bottom w:type="dxa" w:w="120"/>
              <w:right w:type="dxa" w:w="120"/>
            </w:tcMar>
          </w:tcPr>
          <w:p>
            <w:pPr>
              <w:spacing w:before="0" w:after="40"/>
            </w:pPr>
            <w:r>
              <w:rPr>
                <w:rFonts w:ascii="Arial" w:cs="Arial" w:eastAsia="Arial" w:hAnsi="Arial"/>
                <w:b w:val="false"/>
                <w:bCs w:val="false"/>
                <w:i w:val="false"/>
                <w:iCs w:val="false"/>
                <w:color w:val="1A1A1A"/>
                <w:sz w:val="20"/>
                <w:szCs w:val="20"/>
              </w:rPr>
              <w:t xml:space="preserve">+ Crear el Resource Group, VNet y subredes en Azure (subred DC, subred Entra Connect, AzureBastionSubnet).</w:t>
            </w:r>
          </w:p>
          <w:p>
            <w:pPr>
              <w:spacing w:before="0" w:after="40"/>
            </w:pPr>
            <w:r>
              <w:rPr>
                <w:rFonts w:ascii="Arial" w:cs="Arial" w:eastAsia="Arial" w:hAnsi="Arial"/>
                <w:b w:val="false"/>
                <w:bCs w:val="false"/>
                <w:i w:val="false"/>
                <w:iCs w:val="false"/>
                <w:color w:val="1A1A1A"/>
                <w:sz w:val="20"/>
                <w:szCs w:val="20"/>
              </w:rPr>
              <w:t xml:space="preserve">+ Configurar el Azure VPN Gateway y establecer el tunel VPN Site-to-Site con el router/firewall on-premises.</w:t>
            </w:r>
          </w:p>
          <w:p>
            <w:pPr>
              <w:spacing w:before="0" w:after="40"/>
            </w:pPr>
            <w:r>
              <w:rPr>
                <w:rFonts w:ascii="Arial" w:cs="Arial" w:eastAsia="Arial" w:hAnsi="Arial"/>
                <w:b w:val="false"/>
                <w:bCs w:val="false"/>
                <w:i w:val="false"/>
                <w:iCs w:val="false"/>
                <w:color w:val="1A1A1A"/>
                <w:sz w:val="20"/>
                <w:szCs w:val="20"/>
              </w:rPr>
              <w:t xml:space="preserve">+ Validar conectividad y latencia entre on-premises y Azure (ping, tracert, prueba de puertos).</w:t>
            </w:r>
          </w:p>
          <w:p>
            <w:pPr>
              <w:spacing w:before="0" w:after="40"/>
            </w:pPr>
            <w:r>
              <w:rPr>
                <w:rFonts w:ascii="Arial" w:cs="Arial" w:eastAsia="Arial" w:hAnsi="Arial"/>
                <w:b w:val="false"/>
                <w:bCs w:val="false"/>
                <w:i w:val="false"/>
                <w:iCs w:val="false"/>
                <w:color w:val="1A1A1A"/>
                <w:sz w:val="20"/>
                <w:szCs w:val="20"/>
              </w:rPr>
              <w:t xml:space="preserve">+ Configurar los Network Security Groups (NSG) con las reglas de puertos de AD.</w:t>
            </w:r>
          </w:p>
          <w:p>
            <w:pPr>
              <w:spacing w:before="0" w:after="40"/>
            </w:pPr>
            <w:r>
              <w:rPr>
                <w:rFonts w:ascii="Arial" w:cs="Arial" w:eastAsia="Arial" w:hAnsi="Arial"/>
                <w:b w:val="false"/>
                <w:bCs w:val="false"/>
                <w:i w:val="false"/>
                <w:iCs w:val="false"/>
                <w:color w:val="1A1A1A"/>
                <w:sz w:val="20"/>
                <w:szCs w:val="20"/>
              </w:rPr>
              <w:t xml:space="preserve">+ Desplegar Azure Bastion para acceso administrativo seguro.</w:t>
            </w:r>
          </w:p>
          <w:p>
            <w:pPr>
              <w:spacing w:before="0" w:after="40"/>
            </w:pPr>
            <w:r>
              <w:rPr>
                <w:rFonts w:ascii="Arial" w:cs="Arial" w:eastAsia="Arial" w:hAnsi="Arial"/>
                <w:b w:val="false"/>
                <w:bCs w:val="false"/>
                <w:i w:val="false"/>
                <w:iCs w:val="false"/>
                <w:color w:val="1A1A1A"/>
                <w:sz w:val="20"/>
                <w:szCs w:val="20"/>
              </w:rPr>
              <w:t xml:space="preserve">+ Configurar el DNS personalizado en la VNet de Azure apuntando a los futuros DCs.</w:t>
            </w:r>
          </w:p>
          <w:p>
            <w:pPr>
              <w:spacing w:before="0" w:after="40"/>
            </w:pPr>
            <w:r>
              <w:rPr>
                <w:rFonts w:ascii="Arial" w:cs="Arial" w:eastAsia="Arial" w:hAnsi="Arial"/>
                <w:b w:val="false"/>
                <w:bCs w:val="false"/>
                <w:i w:val="false"/>
                <w:iCs w:val="false"/>
                <w:color w:val="1A1A1A"/>
                <w:sz w:val="20"/>
                <w:szCs w:val="20"/>
              </w:rPr>
              <w:t xml:space="preserve">+ Configurar Azure Key Vault para almacenamiento de claves de cifrado.</w:t>
            </w:r>
          </w:p>
          <w:p>
            <w:pPr>
              <w:spacing w:before="0" w:after="40"/>
            </w:pPr>
            <w:r>
              <w:rPr>
                <w:rFonts w:ascii="Arial" w:cs="Arial" w:eastAsia="Arial" w:hAnsi="Arial"/>
                <w:b w:val="false"/>
                <w:bCs w:val="false"/>
                <w:i w:val="false"/>
                <w:iCs w:val="false"/>
                <w:color w:val="1A1A1A"/>
                <w:sz w:val="20"/>
                <w:szCs w:val="20"/>
              </w:rPr>
              <w:t xml:space="preserve">+ Entregable: Infraestructura de red Azure lista y VPN Site-to-Site operativa.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none" w:color="FFFFFF" w:sz="0"/>
              <w:left w:val="none" w:color="FFFFFF" w:sz="0"/>
              <w:bottom w:val="none" w:color="FFFFFF" w:sz="0"/>
              <w:right w:val="none" w:color="FFFFFF" w:sz="0"/>
            </w:tcBorders>
            <w:shd w:fill="2E5FA3" w:val="clear"/>
            <w:tcMar>
              <w:top w:type="dxa" w:w="120"/>
              <w:left w:type="dxa" w:w="120"/>
              <w:bottom w:type="dxa" w:w="0"/>
              <w:right w:type="dxa" w:w="120"/>
            </w:tcMar>
            <w:vAlign w:val="center"/>
          </w:tcPr>
          <w:p>
            <w:pPr>
              <w:spacing w:before="0" w:after="30"/>
              <w:jc w:val="center"/>
            </w:pPr>
            <w:r>
              <w:rPr>
                <w:rFonts w:ascii="Arial" w:cs="Arial" w:eastAsia="Arial" w:hAnsi="Arial"/>
                <w:b/>
                <w:bCs/>
                <w:i w:val="false"/>
                <w:iCs w:val="false"/>
                <w:color w:val="FFFFFF"/>
                <w:sz w:val="16"/>
                <w:szCs w:val="16"/>
              </w:rPr>
              <w:t xml:space="preserve">FASE</w:t>
            </w:r>
          </w:p>
          <w:p>
            <w:pPr>
              <w:spacing w:before="0" w:after="30"/>
              <w:jc w:val="center"/>
            </w:pPr>
            <w:r>
              <w:rPr>
                <w:rFonts w:ascii="Arial" w:cs="Arial" w:eastAsia="Arial" w:hAnsi="Arial"/>
                <w:b/>
                <w:bCs/>
                <w:i w:val="false"/>
                <w:iCs w:val="false"/>
                <w:color w:val="FFFFFF"/>
                <w:sz w:val="42"/>
                <w:szCs w:val="42"/>
              </w:rPr>
              <w:t xml:space="preserve">2</w:t>
            </w:r>
          </w:p>
        </w:tc>
        <w:tc>
          <w:tcPr>
            <w:tcW w:type="dxa" w:w="8260"/>
            <w:tcBorders>
              <w:top w:val="single" w:color="CCCCCC" w:sz="1"/>
              <w:left w:val="none" w:color="FFFFFF" w:sz="0"/>
              <w:bottom w:val="none" w:color="FFFFFF" w:sz="0"/>
              <w:right w:val="single" w:color="CCCCCC" w:sz="1"/>
            </w:tcBorders>
            <w:shd w:fill="F2F2F2" w:val="clear"/>
            <w:tcMar>
              <w:top w:type="dxa" w:w="100"/>
              <w:left w:type="dxa" w:w="200"/>
              <w:bottom w:type="dxa" w:w="50"/>
              <w:right w:type="dxa" w:w="120"/>
            </w:tcMar>
          </w:tcPr>
          <w:p>
            <w:pPr>
              <w:spacing w:before="0" w:after="0"/>
            </w:pPr>
            <w:r>
              <w:rPr>
                <w:rFonts w:ascii="Arial" w:cs="Arial" w:eastAsia="Arial" w:hAnsi="Arial"/>
                <w:b/>
                <w:bCs/>
                <w:i w:val="false"/>
                <w:iCs w:val="false"/>
                <w:color w:val="2E5FA3"/>
                <w:sz w:val="23"/>
                <w:szCs w:val="23"/>
              </w:rPr>
              <w:t xml:space="preserve">Despliegue del Primer DC en Azure  </w:t>
            </w:r>
            <w:r>
              <w:rPr>
                <w:rFonts w:ascii="Arial" w:cs="Arial" w:eastAsia="Arial" w:hAnsi="Arial"/>
                <w:b w:val="false"/>
                <w:bCs w:val="false"/>
                <w:i/>
                <w:iCs/>
                <w:color w:val="595959"/>
                <w:sz w:val="19"/>
                <w:szCs w:val="19"/>
              </w:rPr>
              <w:t xml:space="preserve">| Semanas 2-3</w:t>
            </w:r>
          </w:p>
        </w:tc>
      </w:tr>
      <w:tr>
        <w:tc>
          <w:tcPr>
            <w:vMerge w:val="continue"/>
            <w:tcBorders>
              <w:top w:val="none" w:color="FFFFFF" w:sz="0"/>
              <w:left w:val="none" w:color="FFFFFF" w:sz="0"/>
              <w:bottom w:val="none" w:color="FFFFFF" w:sz="0"/>
              <w:right w:val="none" w:color="FFFFFF" w:sz="0"/>
            </w:tcBorders>
          </w:tcPr>
          <w:p/>
        </w:tc>
        <w:tc>
          <w:tcPr>
            <w:tcW w:type="dxa" w:w="8260"/>
            <w:tcBorders>
              <w:top w:val="none" w:color="FFFFFF" w:sz="0"/>
              <w:left w:val="none" w:color="FFFFFF" w:sz="0"/>
              <w:bottom w:val="single" w:color="CCCCCC" w:sz="1"/>
              <w:right w:val="single" w:color="CCCCCC" w:sz="1"/>
            </w:tcBorders>
            <w:shd w:fill="FFFFFF" w:val="clear"/>
            <w:tcMar>
              <w:top w:type="dxa" w:w="60"/>
              <w:left w:type="dxa" w:w="200"/>
              <w:bottom w:type="dxa" w:w="120"/>
              <w:right w:type="dxa" w:w="120"/>
            </w:tcMar>
          </w:tcPr>
          <w:p>
            <w:pPr>
              <w:spacing w:before="0" w:after="40"/>
            </w:pPr>
            <w:r>
              <w:rPr>
                <w:rFonts w:ascii="Arial" w:cs="Arial" w:eastAsia="Arial" w:hAnsi="Arial"/>
                <w:b w:val="false"/>
                <w:bCs w:val="false"/>
                <w:i w:val="false"/>
                <w:iCs w:val="false"/>
                <w:color w:val="1A1A1A"/>
                <w:sz w:val="20"/>
                <w:szCs w:val="20"/>
              </w:rPr>
              <w:t xml:space="preserve">+ Desplegar VM DC1 en Azure (Availability Zone 1) con Windows Server 2022.</w:t>
            </w:r>
          </w:p>
          <w:p>
            <w:pPr>
              <w:spacing w:before="0" w:after="40"/>
            </w:pPr>
            <w:r>
              <w:rPr>
                <w:rFonts w:ascii="Arial" w:cs="Arial" w:eastAsia="Arial" w:hAnsi="Arial"/>
                <w:b w:val="false"/>
                <w:bCs w:val="false"/>
                <w:i w:val="false"/>
                <w:iCs w:val="false"/>
                <w:color w:val="1A1A1A"/>
                <w:sz w:val="20"/>
                <w:szCs w:val="20"/>
              </w:rPr>
              <w:t xml:space="preserve">+ Configurar los discos: SO en SSD Premium, datos AD (NTDS.dit, logs, SYSVOL) en disco separado SSD Premium.</w:t>
            </w:r>
          </w:p>
          <w:p>
            <w:pPr>
              <w:spacing w:before="0" w:after="40"/>
            </w:pPr>
            <w:r>
              <w:rPr>
                <w:rFonts w:ascii="Arial" w:cs="Arial" w:eastAsia="Arial" w:hAnsi="Arial"/>
                <w:b w:val="false"/>
                <w:bCs w:val="false"/>
                <w:i w:val="false"/>
                <w:iCs w:val="false"/>
                <w:color w:val="1A1A1A"/>
                <w:sz w:val="20"/>
                <w:szCs w:val="20"/>
              </w:rPr>
              <w:t xml:space="preserve">+ Deshabilitar el cache de disco de Azure en el disco de datos (solo NONE para datos AD).</w:t>
            </w:r>
          </w:p>
          <w:p>
            <w:pPr>
              <w:spacing w:before="0" w:after="40"/>
            </w:pPr>
            <w:r>
              <w:rPr>
                <w:rFonts w:ascii="Arial" w:cs="Arial" w:eastAsia="Arial" w:hAnsi="Arial"/>
                <w:b w:val="false"/>
                <w:bCs w:val="false"/>
                <w:i w:val="false"/>
                <w:iCs w:val="false"/>
                <w:color w:val="1A1A1A"/>
                <w:sz w:val="20"/>
                <w:szCs w:val="20"/>
              </w:rPr>
              <w:t xml:space="preserve">+ Unir la VM al dominio existente (joinear al DC on-premises via VPN).</w:t>
            </w:r>
          </w:p>
          <w:p>
            <w:pPr>
              <w:spacing w:before="0" w:after="40"/>
            </w:pPr>
            <w:r>
              <w:rPr>
                <w:rFonts w:ascii="Arial" w:cs="Arial" w:eastAsia="Arial" w:hAnsi="Arial"/>
                <w:b w:val="false"/>
                <w:bCs w:val="false"/>
                <w:i w:val="false"/>
                <w:iCs w:val="false"/>
                <w:color w:val="1A1A1A"/>
                <w:sz w:val="20"/>
                <w:szCs w:val="20"/>
              </w:rPr>
              <w:t xml:space="preserve">+ Promover la VM como Domain Controller adicional en el dominio existente.</w:t>
            </w:r>
          </w:p>
          <w:p>
            <w:pPr>
              <w:spacing w:before="0" w:after="40"/>
            </w:pPr>
            <w:r>
              <w:rPr>
                <w:rFonts w:ascii="Arial" w:cs="Arial" w:eastAsia="Arial" w:hAnsi="Arial"/>
                <w:b w:val="false"/>
                <w:bCs w:val="false"/>
                <w:i w:val="false"/>
                <w:iCs w:val="false"/>
                <w:color w:val="1A1A1A"/>
                <w:sz w:val="20"/>
                <w:szCs w:val="20"/>
              </w:rPr>
              <w:t xml:space="preserve">+ Verificar replicacion completa de AD entre DC on-premises y DC1 en Azure (repadmin /showrepl).</w:t>
            </w:r>
          </w:p>
          <w:p>
            <w:pPr>
              <w:spacing w:before="0" w:after="40"/>
            </w:pPr>
            <w:r>
              <w:rPr>
                <w:rFonts w:ascii="Arial" w:cs="Arial" w:eastAsia="Arial" w:hAnsi="Arial"/>
                <w:b w:val="false"/>
                <w:bCs w:val="false"/>
                <w:i w:val="false"/>
                <w:iCs w:val="false"/>
                <w:color w:val="1A1A1A"/>
                <w:sz w:val="20"/>
                <w:szCs w:val="20"/>
              </w:rPr>
              <w:t xml:space="preserve">+ Instalar sensores de Defender for Identity en DC1.</w:t>
            </w:r>
          </w:p>
          <w:p>
            <w:pPr>
              <w:spacing w:before="0" w:after="40"/>
            </w:pPr>
            <w:r>
              <w:rPr>
                <w:rFonts w:ascii="Arial" w:cs="Arial" w:eastAsia="Arial" w:hAnsi="Arial"/>
                <w:b w:val="false"/>
                <w:bCs w:val="false"/>
                <w:i w:val="false"/>
                <w:iCs w:val="false"/>
                <w:color w:val="1A1A1A"/>
                <w:sz w:val="20"/>
                <w:szCs w:val="20"/>
              </w:rPr>
              <w:t xml:space="preserve">+ Habilitar Azure Backup para DC1 (System State diario).</w:t>
            </w:r>
          </w:p>
          <w:p>
            <w:pPr>
              <w:spacing w:before="0" w:after="40"/>
            </w:pPr>
            <w:r>
              <w:rPr>
                <w:rFonts w:ascii="Arial" w:cs="Arial" w:eastAsia="Arial" w:hAnsi="Arial"/>
                <w:b w:val="false"/>
                <w:bCs w:val="false"/>
                <w:i w:val="false"/>
                <w:iCs w:val="false"/>
                <w:color w:val="1A1A1A"/>
                <w:sz w:val="20"/>
                <w:szCs w:val="20"/>
              </w:rPr>
              <w:t xml:space="preserve">+ Habilitar Azure Disk Encryption en todos los discos de DC1.</w:t>
            </w:r>
          </w:p>
          <w:p>
            <w:pPr>
              <w:spacing w:before="0" w:after="40"/>
            </w:pPr>
            <w:r>
              <w:rPr>
                <w:rFonts w:ascii="Arial" w:cs="Arial" w:eastAsia="Arial" w:hAnsi="Arial"/>
                <w:b w:val="false"/>
                <w:bCs w:val="false"/>
                <w:i w:val="false"/>
                <w:iCs w:val="false"/>
                <w:color w:val="1A1A1A"/>
                <w:sz w:val="20"/>
                <w:szCs w:val="20"/>
              </w:rPr>
              <w:t xml:space="preserve">+ Entregable: DC1 en Azure replicando correctamente. Backup y cifrado activos.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none" w:color="FFFFFF" w:sz="0"/>
              <w:left w:val="none" w:color="FFFFFF" w:sz="0"/>
              <w:bottom w:val="none" w:color="FFFFFF" w:sz="0"/>
              <w:right w:val="none" w:color="FFFFFF" w:sz="0"/>
            </w:tcBorders>
            <w:shd w:fill="4472C4" w:val="clear"/>
            <w:tcMar>
              <w:top w:type="dxa" w:w="120"/>
              <w:left w:type="dxa" w:w="120"/>
              <w:bottom w:type="dxa" w:w="0"/>
              <w:right w:type="dxa" w:w="120"/>
            </w:tcMar>
            <w:vAlign w:val="center"/>
          </w:tcPr>
          <w:p>
            <w:pPr>
              <w:spacing w:before="0" w:after="30"/>
              <w:jc w:val="center"/>
            </w:pPr>
            <w:r>
              <w:rPr>
                <w:rFonts w:ascii="Arial" w:cs="Arial" w:eastAsia="Arial" w:hAnsi="Arial"/>
                <w:b/>
                <w:bCs/>
                <w:i w:val="false"/>
                <w:iCs w:val="false"/>
                <w:color w:val="FFFFFF"/>
                <w:sz w:val="16"/>
                <w:szCs w:val="16"/>
              </w:rPr>
              <w:t xml:space="preserve">FASE</w:t>
            </w:r>
          </w:p>
          <w:p>
            <w:pPr>
              <w:spacing w:before="0" w:after="30"/>
              <w:jc w:val="center"/>
            </w:pPr>
            <w:r>
              <w:rPr>
                <w:rFonts w:ascii="Arial" w:cs="Arial" w:eastAsia="Arial" w:hAnsi="Arial"/>
                <w:b/>
                <w:bCs/>
                <w:i w:val="false"/>
                <w:iCs w:val="false"/>
                <w:color w:val="FFFFFF"/>
                <w:sz w:val="42"/>
                <w:szCs w:val="42"/>
              </w:rPr>
              <w:t xml:space="preserve">3</w:t>
            </w:r>
          </w:p>
        </w:tc>
        <w:tc>
          <w:tcPr>
            <w:tcW w:type="dxa" w:w="8260"/>
            <w:tcBorders>
              <w:top w:val="single" w:color="CCCCCC" w:sz="1"/>
              <w:left w:val="none" w:color="FFFFFF" w:sz="0"/>
              <w:bottom w:val="none" w:color="FFFFFF" w:sz="0"/>
              <w:right w:val="single" w:color="CCCCCC" w:sz="1"/>
            </w:tcBorders>
            <w:shd w:fill="F2F2F2" w:val="clear"/>
            <w:tcMar>
              <w:top w:type="dxa" w:w="100"/>
              <w:left w:type="dxa" w:w="200"/>
              <w:bottom w:type="dxa" w:w="50"/>
              <w:right w:type="dxa" w:w="120"/>
            </w:tcMar>
          </w:tcPr>
          <w:p>
            <w:pPr>
              <w:spacing w:before="0" w:after="0"/>
            </w:pPr>
            <w:r>
              <w:rPr>
                <w:rFonts w:ascii="Arial" w:cs="Arial" w:eastAsia="Arial" w:hAnsi="Arial"/>
                <w:b/>
                <w:bCs/>
                <w:i w:val="false"/>
                <w:iCs w:val="false"/>
                <w:color w:val="4472C4"/>
                <w:sz w:val="23"/>
                <w:szCs w:val="23"/>
              </w:rPr>
              <w:t xml:space="preserve">Despliegue del Segundo DC y Configuracion de Sitios AD  </w:t>
            </w:r>
            <w:r>
              <w:rPr>
                <w:rFonts w:ascii="Arial" w:cs="Arial" w:eastAsia="Arial" w:hAnsi="Arial"/>
                <w:b w:val="false"/>
                <w:bCs w:val="false"/>
                <w:i/>
                <w:iCs/>
                <w:color w:val="595959"/>
                <w:sz w:val="19"/>
                <w:szCs w:val="19"/>
              </w:rPr>
              <w:t xml:space="preserve">| Semanas 3-4</w:t>
            </w:r>
          </w:p>
        </w:tc>
      </w:tr>
      <w:tr>
        <w:tc>
          <w:tcPr>
            <w:vMerge w:val="continue"/>
            <w:tcBorders>
              <w:top w:val="none" w:color="FFFFFF" w:sz="0"/>
              <w:left w:val="none" w:color="FFFFFF" w:sz="0"/>
              <w:bottom w:val="none" w:color="FFFFFF" w:sz="0"/>
              <w:right w:val="none" w:color="FFFFFF" w:sz="0"/>
            </w:tcBorders>
          </w:tcPr>
          <w:p/>
        </w:tc>
        <w:tc>
          <w:tcPr>
            <w:tcW w:type="dxa" w:w="8260"/>
            <w:tcBorders>
              <w:top w:val="none" w:color="FFFFFF" w:sz="0"/>
              <w:left w:val="none" w:color="FFFFFF" w:sz="0"/>
              <w:bottom w:val="single" w:color="CCCCCC" w:sz="1"/>
              <w:right w:val="single" w:color="CCCCCC" w:sz="1"/>
            </w:tcBorders>
            <w:shd w:fill="FFFFFF" w:val="clear"/>
            <w:tcMar>
              <w:top w:type="dxa" w:w="60"/>
              <w:left w:type="dxa" w:w="200"/>
              <w:bottom w:type="dxa" w:w="120"/>
              <w:right w:type="dxa" w:w="120"/>
            </w:tcMar>
          </w:tcPr>
          <w:p>
            <w:pPr>
              <w:spacing w:before="0" w:after="40"/>
            </w:pPr>
            <w:r>
              <w:rPr>
                <w:rFonts w:ascii="Arial" w:cs="Arial" w:eastAsia="Arial" w:hAnsi="Arial"/>
                <w:b w:val="false"/>
                <w:bCs w:val="false"/>
                <w:i w:val="false"/>
                <w:iCs w:val="false"/>
                <w:color w:val="1A1A1A"/>
                <w:sz w:val="20"/>
                <w:szCs w:val="20"/>
              </w:rPr>
              <w:t xml:space="preserve">+ Desplegar VM DC2 en Azure (Availability Zone 2 — diferente a DC1).</w:t>
            </w:r>
          </w:p>
          <w:p>
            <w:pPr>
              <w:spacing w:before="0" w:after="40"/>
            </w:pPr>
            <w:r>
              <w:rPr>
                <w:rFonts w:ascii="Arial" w:cs="Arial" w:eastAsia="Arial" w:hAnsi="Arial"/>
                <w:b w:val="false"/>
                <w:bCs w:val="false"/>
                <w:i w:val="false"/>
                <w:iCs w:val="false"/>
                <w:color w:val="1A1A1A"/>
                <w:sz w:val="20"/>
                <w:szCs w:val="20"/>
              </w:rPr>
              <w:t xml:space="preserve">+ Configurar DC2 como segundo Domain Controller y Global Catalog.</w:t>
            </w:r>
          </w:p>
          <w:p>
            <w:pPr>
              <w:spacing w:before="0" w:after="40"/>
            </w:pPr>
            <w:r>
              <w:rPr>
                <w:rFonts w:ascii="Arial" w:cs="Arial" w:eastAsia="Arial" w:hAnsi="Arial"/>
                <w:b w:val="false"/>
                <w:bCs w:val="false"/>
                <w:i w:val="false"/>
                <w:iCs w:val="false"/>
                <w:color w:val="1A1A1A"/>
                <w:sz w:val="20"/>
                <w:szCs w:val="20"/>
              </w:rPr>
              <w:t xml:space="preserve">+ Verificar replicacion entre DC1 y DC2 en Azure.</w:t>
            </w:r>
          </w:p>
          <w:p>
            <w:pPr>
              <w:spacing w:before="0" w:after="40"/>
            </w:pPr>
            <w:r>
              <w:rPr>
                <w:rFonts w:ascii="Arial" w:cs="Arial" w:eastAsia="Arial" w:hAnsi="Arial"/>
                <w:b w:val="false"/>
                <w:bCs w:val="false"/>
                <w:i w:val="false"/>
                <w:iCs w:val="false"/>
                <w:color w:val="1A1A1A"/>
                <w:sz w:val="20"/>
                <w:szCs w:val="20"/>
              </w:rPr>
              <w:t xml:space="preserve">+ Crear un sitio AD separado para Azure en Active Directory Sites &amp; Services.</w:t>
            </w:r>
          </w:p>
          <w:p>
            <w:pPr>
              <w:spacing w:before="0" w:after="40"/>
            </w:pPr>
            <w:r>
              <w:rPr>
                <w:rFonts w:ascii="Arial" w:cs="Arial" w:eastAsia="Arial" w:hAnsi="Arial"/>
                <w:b w:val="false"/>
                <w:bCs w:val="false"/>
                <w:i w:val="false"/>
                <w:iCs w:val="false"/>
                <w:color w:val="1A1A1A"/>
                <w:sz w:val="20"/>
                <w:szCs w:val="20"/>
              </w:rPr>
              <w:t xml:space="preserve">+ Asignar la subred de Azure al nuevo sitio AD de Azure.</w:t>
            </w:r>
          </w:p>
          <w:p>
            <w:pPr>
              <w:spacing w:before="0" w:after="40"/>
            </w:pPr>
            <w:r>
              <w:rPr>
                <w:rFonts w:ascii="Arial" w:cs="Arial" w:eastAsia="Arial" w:hAnsi="Arial"/>
                <w:b w:val="false"/>
                <w:bCs w:val="false"/>
                <w:i w:val="false"/>
                <w:iCs w:val="false"/>
                <w:color w:val="1A1A1A"/>
                <w:sz w:val="20"/>
                <w:szCs w:val="20"/>
              </w:rPr>
              <w:t xml:space="preserve">+ Crear Site Link entre el sitio on-premises y el sitio Azure.</w:t>
            </w:r>
          </w:p>
          <w:p>
            <w:pPr>
              <w:spacing w:before="0" w:after="40"/>
            </w:pPr>
            <w:r>
              <w:rPr>
                <w:rFonts w:ascii="Arial" w:cs="Arial" w:eastAsia="Arial" w:hAnsi="Arial"/>
                <w:b w:val="false"/>
                <w:bCs w:val="false"/>
                <w:i w:val="false"/>
                <w:iCs w:val="false"/>
                <w:color w:val="1A1A1A"/>
                <w:sz w:val="20"/>
                <w:szCs w:val="20"/>
              </w:rPr>
              <w:t xml:space="preserve">+ Configurar costos y frecuencia de replicacion del Site Link.</w:t>
            </w:r>
          </w:p>
          <w:p>
            <w:pPr>
              <w:spacing w:before="0" w:after="40"/>
            </w:pPr>
            <w:r>
              <w:rPr>
                <w:rFonts w:ascii="Arial" w:cs="Arial" w:eastAsia="Arial" w:hAnsi="Arial"/>
                <w:b w:val="false"/>
                <w:bCs w:val="false"/>
                <w:i w:val="false"/>
                <w:iCs w:val="false"/>
                <w:color w:val="1A1A1A"/>
                <w:sz w:val="20"/>
                <w:szCs w:val="20"/>
              </w:rPr>
              <w:t xml:space="preserve">+ Instalar Entra Connect en VM dedicada (si no estaba instalado) apuntando a DC en Azure.</w:t>
            </w:r>
          </w:p>
          <w:p>
            <w:pPr>
              <w:spacing w:before="0" w:after="40"/>
            </w:pPr>
            <w:r>
              <w:rPr>
                <w:rFonts w:ascii="Arial" w:cs="Arial" w:eastAsia="Arial" w:hAnsi="Arial"/>
                <w:b w:val="false"/>
                <w:bCs w:val="false"/>
                <w:i w:val="false"/>
                <w:iCs w:val="false"/>
                <w:color w:val="1A1A1A"/>
                <w:sz w:val="20"/>
                <w:szCs w:val="20"/>
              </w:rPr>
              <w:t xml:space="preserve">+ Entregable: DC1 y DC2 en Azure operativos. Topologia de sitios AD configurada.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none" w:color="FFFFFF" w:sz="0"/>
              <w:left w:val="none" w:color="FFFFFF" w:sz="0"/>
              <w:bottom w:val="none" w:color="FFFFFF" w:sz="0"/>
              <w:right w:val="none" w:color="FFFFFF" w:sz="0"/>
            </w:tcBorders>
            <w:shd w:fill="5C2D91" w:val="clear"/>
            <w:tcMar>
              <w:top w:type="dxa" w:w="120"/>
              <w:left w:type="dxa" w:w="120"/>
              <w:bottom w:type="dxa" w:w="0"/>
              <w:right w:type="dxa" w:w="120"/>
            </w:tcMar>
            <w:vAlign w:val="center"/>
          </w:tcPr>
          <w:p>
            <w:pPr>
              <w:spacing w:before="0" w:after="30"/>
              <w:jc w:val="center"/>
            </w:pPr>
            <w:r>
              <w:rPr>
                <w:rFonts w:ascii="Arial" w:cs="Arial" w:eastAsia="Arial" w:hAnsi="Arial"/>
                <w:b/>
                <w:bCs/>
                <w:i w:val="false"/>
                <w:iCs w:val="false"/>
                <w:color w:val="FFFFFF"/>
                <w:sz w:val="16"/>
                <w:szCs w:val="16"/>
              </w:rPr>
              <w:t xml:space="preserve">FASE</w:t>
            </w:r>
          </w:p>
          <w:p>
            <w:pPr>
              <w:spacing w:before="0" w:after="30"/>
              <w:jc w:val="center"/>
            </w:pPr>
            <w:r>
              <w:rPr>
                <w:rFonts w:ascii="Arial" w:cs="Arial" w:eastAsia="Arial" w:hAnsi="Arial"/>
                <w:b/>
                <w:bCs/>
                <w:i w:val="false"/>
                <w:iCs w:val="false"/>
                <w:color w:val="FFFFFF"/>
                <w:sz w:val="42"/>
                <w:szCs w:val="42"/>
              </w:rPr>
              <w:t xml:space="preserve">4</w:t>
            </w:r>
          </w:p>
        </w:tc>
        <w:tc>
          <w:tcPr>
            <w:tcW w:type="dxa" w:w="8260"/>
            <w:tcBorders>
              <w:top w:val="single" w:color="CCCCCC" w:sz="1"/>
              <w:left w:val="none" w:color="FFFFFF" w:sz="0"/>
              <w:bottom w:val="none" w:color="FFFFFF" w:sz="0"/>
              <w:right w:val="single" w:color="CCCCCC" w:sz="1"/>
            </w:tcBorders>
            <w:shd w:fill="F2F2F2" w:val="clear"/>
            <w:tcMar>
              <w:top w:type="dxa" w:w="100"/>
              <w:left w:type="dxa" w:w="200"/>
              <w:bottom w:type="dxa" w:w="50"/>
              <w:right w:type="dxa" w:w="120"/>
            </w:tcMar>
          </w:tcPr>
          <w:p>
            <w:pPr>
              <w:spacing w:before="0" w:after="0"/>
            </w:pPr>
            <w:r>
              <w:rPr>
                <w:rFonts w:ascii="Arial" w:cs="Arial" w:eastAsia="Arial" w:hAnsi="Arial"/>
                <w:b/>
                <w:bCs/>
                <w:i w:val="false"/>
                <w:iCs w:val="false"/>
                <w:color w:val="5C2D91"/>
                <w:sz w:val="23"/>
                <w:szCs w:val="23"/>
              </w:rPr>
              <w:t xml:space="preserve">Transferencia de Roles FSMO y DNS  </w:t>
            </w:r>
            <w:r>
              <w:rPr>
                <w:rFonts w:ascii="Arial" w:cs="Arial" w:eastAsia="Arial" w:hAnsi="Arial"/>
                <w:b w:val="false"/>
                <w:bCs w:val="false"/>
                <w:i/>
                <w:iCs/>
                <w:color w:val="595959"/>
                <w:sz w:val="19"/>
                <w:szCs w:val="19"/>
              </w:rPr>
              <w:t xml:space="preserve">| Semanas 4-5</w:t>
            </w:r>
          </w:p>
        </w:tc>
      </w:tr>
      <w:tr>
        <w:tc>
          <w:tcPr>
            <w:vMerge w:val="continue"/>
            <w:tcBorders>
              <w:top w:val="none" w:color="FFFFFF" w:sz="0"/>
              <w:left w:val="none" w:color="FFFFFF" w:sz="0"/>
              <w:bottom w:val="none" w:color="FFFFFF" w:sz="0"/>
              <w:right w:val="none" w:color="FFFFFF" w:sz="0"/>
            </w:tcBorders>
          </w:tcPr>
          <w:p/>
        </w:tc>
        <w:tc>
          <w:tcPr>
            <w:tcW w:type="dxa" w:w="8260"/>
            <w:tcBorders>
              <w:top w:val="none" w:color="FFFFFF" w:sz="0"/>
              <w:left w:val="none" w:color="FFFFFF" w:sz="0"/>
              <w:bottom w:val="single" w:color="CCCCCC" w:sz="1"/>
              <w:right w:val="single" w:color="CCCCCC" w:sz="1"/>
            </w:tcBorders>
            <w:shd w:fill="FFFFFF" w:val="clear"/>
            <w:tcMar>
              <w:top w:type="dxa" w:w="60"/>
              <w:left w:type="dxa" w:w="200"/>
              <w:bottom w:type="dxa" w:w="120"/>
              <w:right w:type="dxa" w:w="120"/>
            </w:tcMar>
          </w:tcPr>
          <w:p>
            <w:pPr>
              <w:spacing w:before="0" w:after="40"/>
            </w:pPr>
            <w:r>
              <w:rPr>
                <w:rFonts w:ascii="Arial" w:cs="Arial" w:eastAsia="Arial" w:hAnsi="Arial"/>
                <w:b w:val="false"/>
                <w:bCs w:val="false"/>
                <w:i w:val="false"/>
                <w:iCs w:val="false"/>
                <w:color w:val="1A1A1A"/>
                <w:sz w:val="20"/>
                <w:szCs w:val="20"/>
              </w:rPr>
              <w:t xml:space="preserve">+ Verificar que la replicacion entre todos los DCs (on-premises y Azure) esta limpia (dcdiag /test:replications).</w:t>
            </w:r>
          </w:p>
          <w:p>
            <w:pPr>
              <w:spacing w:before="0" w:after="40"/>
            </w:pPr>
            <w:r>
              <w:rPr>
                <w:rFonts w:ascii="Arial" w:cs="Arial" w:eastAsia="Arial" w:hAnsi="Arial"/>
                <w:b w:val="false"/>
                <w:bCs w:val="false"/>
                <w:i w:val="false"/>
                <w:iCs w:val="false"/>
                <w:color w:val="1A1A1A"/>
                <w:sz w:val="20"/>
                <w:szCs w:val="20"/>
              </w:rPr>
              <w:t xml:space="preserve">+ Transferir los roles FSMO al DC1 en Azure (PDC Emulator, RID Master, Infrastructure Master, Schema Master, Domain Naming Master).</w:t>
            </w:r>
          </w:p>
          <w:p>
            <w:pPr>
              <w:spacing w:before="0" w:after="40"/>
            </w:pPr>
            <w:r>
              <w:rPr>
                <w:rFonts w:ascii="Arial" w:cs="Arial" w:eastAsia="Arial" w:hAnsi="Arial"/>
                <w:b w:val="false"/>
                <w:bCs w:val="false"/>
                <w:i w:val="false"/>
                <w:iCs w:val="false"/>
                <w:color w:val="1A1A1A"/>
                <w:sz w:val="20"/>
                <w:szCs w:val="20"/>
              </w:rPr>
              <w:t xml:space="preserve">+ Verificar que los clientes on-premises pueden autenticarse via DC en Azure (via VPN).</w:t>
            </w:r>
          </w:p>
          <w:p>
            <w:pPr>
              <w:spacing w:before="0" w:after="40"/>
            </w:pPr>
            <w:r>
              <w:rPr>
                <w:rFonts w:ascii="Arial" w:cs="Arial" w:eastAsia="Arial" w:hAnsi="Arial"/>
                <w:b w:val="false"/>
                <w:bCs w:val="false"/>
                <w:i w:val="false"/>
                <w:iCs w:val="false"/>
                <w:color w:val="1A1A1A"/>
                <w:sz w:val="20"/>
                <w:szCs w:val="20"/>
              </w:rPr>
              <w:t xml:space="preserve">+ Migrar las zonas DNS del DC on-premises al DC en Azure (AD-Integrated — se replica automaticamente).</w:t>
            </w:r>
          </w:p>
          <w:p>
            <w:pPr>
              <w:spacing w:before="0" w:after="40"/>
            </w:pPr>
            <w:r>
              <w:rPr>
                <w:rFonts w:ascii="Arial" w:cs="Arial" w:eastAsia="Arial" w:hAnsi="Arial"/>
                <w:b w:val="false"/>
                <w:bCs w:val="false"/>
                <w:i w:val="false"/>
                <w:iCs w:val="false"/>
                <w:color w:val="1A1A1A"/>
                <w:sz w:val="20"/>
                <w:szCs w:val="20"/>
              </w:rPr>
              <w:t xml:space="preserve">+ Actualizar los servidores DHCP on-premises para entregar las IPs de los DC en Azure como DNS primario.</w:t>
            </w:r>
          </w:p>
          <w:p>
            <w:pPr>
              <w:spacing w:before="0" w:after="40"/>
            </w:pPr>
            <w:r>
              <w:rPr>
                <w:rFonts w:ascii="Arial" w:cs="Arial" w:eastAsia="Arial" w:hAnsi="Arial"/>
                <w:b w:val="false"/>
                <w:bCs w:val="false"/>
                <w:i w:val="false"/>
                <w:iCs w:val="false"/>
                <w:color w:val="1A1A1A"/>
                <w:sz w:val="20"/>
                <w:szCs w:val="20"/>
              </w:rPr>
              <w:t xml:space="preserve">+ Verificar actualizacion y aplicacion de GPOs desde el DC en Azure en clientes on-premises.</w:t>
            </w:r>
          </w:p>
          <w:p>
            <w:pPr>
              <w:spacing w:before="0" w:after="40"/>
            </w:pPr>
            <w:r>
              <w:rPr>
                <w:rFonts w:ascii="Arial" w:cs="Arial" w:eastAsia="Arial" w:hAnsi="Arial"/>
                <w:b w:val="false"/>
                <w:bCs w:val="false"/>
                <w:i w:val="false"/>
                <w:iCs w:val="false"/>
                <w:color w:val="1A1A1A"/>
                <w:sz w:val="20"/>
                <w:szCs w:val="20"/>
              </w:rPr>
              <w:t xml:space="preserve">+ Entregable: Roles FSMO en Azure. DNS activo en DCs de Azure. Clientes autenticando via Azure.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none" w:color="FFFFFF" w:sz="0"/>
              <w:left w:val="none" w:color="FFFFFF" w:sz="0"/>
              <w:bottom w:val="none" w:color="FFFFFF" w:sz="0"/>
              <w:right w:val="none" w:color="FFFFFF" w:sz="0"/>
            </w:tcBorders>
            <w:shd w:fill="C55A11" w:val="clear"/>
            <w:tcMar>
              <w:top w:type="dxa" w:w="120"/>
              <w:left w:type="dxa" w:w="120"/>
              <w:bottom w:type="dxa" w:w="0"/>
              <w:right w:type="dxa" w:w="120"/>
            </w:tcMar>
            <w:vAlign w:val="center"/>
          </w:tcPr>
          <w:p>
            <w:pPr>
              <w:spacing w:before="0" w:after="30"/>
              <w:jc w:val="center"/>
            </w:pPr>
            <w:r>
              <w:rPr>
                <w:rFonts w:ascii="Arial" w:cs="Arial" w:eastAsia="Arial" w:hAnsi="Arial"/>
                <w:b/>
                <w:bCs/>
                <w:i w:val="false"/>
                <w:iCs w:val="false"/>
                <w:color w:val="FFFFFF"/>
                <w:sz w:val="16"/>
                <w:szCs w:val="16"/>
              </w:rPr>
              <w:t xml:space="preserve">FASE</w:t>
            </w:r>
          </w:p>
          <w:p>
            <w:pPr>
              <w:spacing w:before="0" w:after="30"/>
              <w:jc w:val="center"/>
            </w:pPr>
            <w:r>
              <w:rPr>
                <w:rFonts w:ascii="Arial" w:cs="Arial" w:eastAsia="Arial" w:hAnsi="Arial"/>
                <w:b/>
                <w:bCs/>
                <w:i w:val="false"/>
                <w:iCs w:val="false"/>
                <w:color w:val="FFFFFF"/>
                <w:sz w:val="42"/>
                <w:szCs w:val="42"/>
              </w:rPr>
              <w:t xml:space="preserve">5</w:t>
            </w:r>
          </w:p>
        </w:tc>
        <w:tc>
          <w:tcPr>
            <w:tcW w:type="dxa" w:w="8260"/>
            <w:tcBorders>
              <w:top w:val="single" w:color="CCCCCC" w:sz="1"/>
              <w:left w:val="none" w:color="FFFFFF" w:sz="0"/>
              <w:bottom w:val="none" w:color="FFFFFF" w:sz="0"/>
              <w:right w:val="single" w:color="CCCCCC" w:sz="1"/>
            </w:tcBorders>
            <w:shd w:fill="F2F2F2" w:val="clear"/>
            <w:tcMar>
              <w:top w:type="dxa" w:w="100"/>
              <w:left w:type="dxa" w:w="200"/>
              <w:bottom w:type="dxa" w:w="50"/>
              <w:right w:type="dxa" w:w="120"/>
            </w:tcMar>
          </w:tcPr>
          <w:p>
            <w:pPr>
              <w:spacing w:before="0" w:after="0"/>
            </w:pPr>
            <w:r>
              <w:rPr>
                <w:rFonts w:ascii="Arial" w:cs="Arial" w:eastAsia="Arial" w:hAnsi="Arial"/>
                <w:b/>
                <w:bCs/>
                <w:i w:val="false"/>
                <w:iCs w:val="false"/>
                <w:color w:val="C55A11"/>
                <w:sz w:val="23"/>
                <w:szCs w:val="23"/>
              </w:rPr>
              <w:t xml:space="preserve">Descomision de DCs On-Premises  </w:t>
            </w:r>
            <w:r>
              <w:rPr>
                <w:rFonts w:ascii="Arial" w:cs="Arial" w:eastAsia="Arial" w:hAnsi="Arial"/>
                <w:b w:val="false"/>
                <w:bCs w:val="false"/>
                <w:i/>
                <w:iCs/>
                <w:color w:val="595959"/>
                <w:sz w:val="19"/>
                <w:szCs w:val="19"/>
              </w:rPr>
              <w:t xml:space="preserve">| Semanas 6-8</w:t>
            </w:r>
          </w:p>
        </w:tc>
      </w:tr>
      <w:tr>
        <w:tc>
          <w:tcPr>
            <w:vMerge w:val="continue"/>
            <w:tcBorders>
              <w:top w:val="none" w:color="FFFFFF" w:sz="0"/>
              <w:left w:val="none" w:color="FFFFFF" w:sz="0"/>
              <w:bottom w:val="none" w:color="FFFFFF" w:sz="0"/>
              <w:right w:val="none" w:color="FFFFFF" w:sz="0"/>
            </w:tcBorders>
          </w:tcPr>
          <w:p/>
        </w:tc>
        <w:tc>
          <w:tcPr>
            <w:tcW w:type="dxa" w:w="8260"/>
            <w:tcBorders>
              <w:top w:val="none" w:color="FFFFFF" w:sz="0"/>
              <w:left w:val="none" w:color="FFFFFF" w:sz="0"/>
              <w:bottom w:val="single" w:color="CCCCCC" w:sz="1"/>
              <w:right w:val="single" w:color="CCCCCC" w:sz="1"/>
            </w:tcBorders>
            <w:shd w:fill="FFFFFF" w:val="clear"/>
            <w:tcMar>
              <w:top w:type="dxa" w:w="60"/>
              <w:left w:type="dxa" w:w="200"/>
              <w:bottom w:type="dxa" w:w="120"/>
              <w:right w:type="dxa" w:w="120"/>
            </w:tcMar>
          </w:tcPr>
          <w:p>
            <w:pPr>
              <w:spacing w:before="0" w:after="40"/>
            </w:pPr>
            <w:r>
              <w:rPr>
                <w:rFonts w:ascii="Arial" w:cs="Arial" w:eastAsia="Arial" w:hAnsi="Arial"/>
                <w:b w:val="false"/>
                <w:bCs w:val="false"/>
                <w:i w:val="false"/>
                <w:iCs w:val="false"/>
                <w:color w:val="1A1A1A"/>
                <w:sz w:val="20"/>
                <w:szCs w:val="20"/>
              </w:rPr>
              <w:t xml:space="preserve">+ Monitorear durante 2 semanas que todo funcione correctamente desde los DC en Azure.</w:t>
            </w:r>
          </w:p>
          <w:p>
            <w:pPr>
              <w:spacing w:before="0" w:after="40"/>
            </w:pPr>
            <w:r>
              <w:rPr>
                <w:rFonts w:ascii="Arial" w:cs="Arial" w:eastAsia="Arial" w:hAnsi="Arial"/>
                <w:b w:val="false"/>
                <w:bCs w:val="false"/>
                <w:i w:val="false"/>
                <w:iCs w:val="false"/>
                <w:color w:val="1A1A1A"/>
                <w:sz w:val="20"/>
                <w:szCs w:val="20"/>
              </w:rPr>
              <w:t xml:space="preserve">+ Verificar que ningun cliente este apuntando al DC on-premises como DNS.</w:t>
            </w:r>
          </w:p>
          <w:p>
            <w:pPr>
              <w:spacing w:before="0" w:after="40"/>
            </w:pPr>
            <w:r>
              <w:rPr>
                <w:rFonts w:ascii="Arial" w:cs="Arial" w:eastAsia="Arial" w:hAnsi="Arial"/>
                <w:b w:val="false"/>
                <w:bCs w:val="false"/>
                <w:i w:val="false"/>
                <w:iCs w:val="false"/>
                <w:color w:val="1A1A1A"/>
                <w:sz w:val="20"/>
                <w:szCs w:val="20"/>
              </w:rPr>
              <w:t xml:space="preserve">+ Verificar que ninguna aplicacion tenga hardcodeada la IP o el nombre del DC on-premises.</w:t>
            </w:r>
          </w:p>
          <w:p>
            <w:pPr>
              <w:spacing w:before="0" w:after="40"/>
            </w:pPr>
            <w:r>
              <w:rPr>
                <w:rFonts w:ascii="Arial" w:cs="Arial" w:eastAsia="Arial" w:hAnsi="Arial"/>
                <w:b w:val="false"/>
                <w:bCs w:val="false"/>
                <w:i w:val="false"/>
                <w:iCs w:val="false"/>
                <w:color w:val="1A1A1A"/>
                <w:sz w:val="20"/>
                <w:szCs w:val="20"/>
              </w:rPr>
              <w:t xml:space="preserve">+ Degradar (demote) el DC on-premises: dcpromo o Remove-ADDSDomainController.</w:t>
            </w:r>
          </w:p>
          <w:p>
            <w:pPr>
              <w:spacing w:before="0" w:after="40"/>
            </w:pPr>
            <w:r>
              <w:rPr>
                <w:rFonts w:ascii="Arial" w:cs="Arial" w:eastAsia="Arial" w:hAnsi="Arial"/>
                <w:b w:val="false"/>
                <w:bCs w:val="false"/>
                <w:i w:val="false"/>
                <w:iCs w:val="false"/>
                <w:color w:val="1A1A1A"/>
                <w:sz w:val="20"/>
                <w:szCs w:val="20"/>
              </w:rPr>
              <w:t xml:space="preserve">+ Desinstalar el rol de AD DS del servidor on-premises.</w:t>
            </w:r>
          </w:p>
          <w:p>
            <w:pPr>
              <w:spacing w:before="0" w:after="40"/>
            </w:pPr>
            <w:r>
              <w:rPr>
                <w:rFonts w:ascii="Arial" w:cs="Arial" w:eastAsia="Arial" w:hAnsi="Arial"/>
                <w:b w:val="false"/>
                <w:bCs w:val="false"/>
                <w:i w:val="false"/>
                <w:iCs w:val="false"/>
                <w:color w:val="1A1A1A"/>
                <w:sz w:val="20"/>
                <w:szCs w:val="20"/>
              </w:rPr>
              <w:t xml:space="preserve">+ Apagar el servidor on-premises (no eliminarlo inmediatamente — mantenerlo 30 dias como respaldo).</w:t>
            </w:r>
          </w:p>
          <w:p>
            <w:pPr>
              <w:spacing w:before="0" w:after="40"/>
            </w:pPr>
            <w:r>
              <w:rPr>
                <w:rFonts w:ascii="Arial" w:cs="Arial" w:eastAsia="Arial" w:hAnsi="Arial"/>
                <w:b w:val="false"/>
                <w:bCs w:val="false"/>
                <w:i w:val="false"/>
                <w:iCs w:val="false"/>
                <w:color w:val="1A1A1A"/>
                <w:sz w:val="20"/>
                <w:szCs w:val="20"/>
              </w:rPr>
              <w:t xml:space="preserve">+ Monitorear logs de Entra ID y Defender for Identity los 30 dias post-descomision.</w:t>
            </w:r>
          </w:p>
          <w:p>
            <w:pPr>
              <w:spacing w:before="0" w:after="40"/>
            </w:pPr>
            <w:r>
              <w:rPr>
                <w:rFonts w:ascii="Arial" w:cs="Arial" w:eastAsia="Arial" w:hAnsi="Arial"/>
                <w:b w:val="false"/>
                <w:bCs w:val="false"/>
                <w:i w:val="false"/>
                <w:iCs w:val="false"/>
                <w:color w:val="1A1A1A"/>
                <w:sz w:val="20"/>
                <w:szCs w:val="20"/>
              </w:rPr>
              <w:t xml:space="preserve">+ Eliminacion definitiva del servidor on-premises al confirmar estabilidad total.</w:t>
            </w:r>
          </w:p>
          <w:p>
            <w:pPr>
              <w:spacing w:before="0" w:after="40"/>
            </w:pPr>
            <w:r>
              <w:rPr>
                <w:rFonts w:ascii="Arial" w:cs="Arial" w:eastAsia="Arial" w:hAnsi="Arial"/>
                <w:b w:val="false"/>
                <w:bCs w:val="false"/>
                <w:i w:val="false"/>
                <w:iCs w:val="false"/>
                <w:color w:val="1A1A1A"/>
                <w:sz w:val="20"/>
                <w:szCs w:val="20"/>
              </w:rPr>
              <w:t xml:space="preserve">+ Entregable: Cero DC on-premises. AD DS 100% en Azure. Documentacion actualizada.</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10</w:t>
            </w:r>
          </w:p>
          <w:p>
            <w:pPr>
              <w:spacing w:before="0" w:after="60"/>
            </w:pPr>
            <w:r>
              <w:rPr>
                <w:rFonts w:ascii="Arial" w:cs="Arial" w:eastAsia="Arial" w:hAnsi="Arial"/>
                <w:b/>
                <w:bCs/>
                <w:i w:val="false"/>
                <w:iCs w:val="false"/>
                <w:color w:val="FFFFFF"/>
                <w:sz w:val="28"/>
                <w:szCs w:val="28"/>
              </w:rPr>
              <w:t xml:space="preserve">Estimacion de Costos Azure</w:t>
            </w:r>
          </w:p>
          <w:p>
            <w:pPr>
              <w:spacing w:before="0" w:after="0"/>
            </w:pPr>
            <w:r>
              <w:rPr>
                <w:rFonts w:ascii="Arial" w:cs="Arial" w:eastAsia="Arial" w:hAnsi="Arial"/>
                <w:b w:val="false"/>
                <w:bCs w:val="false"/>
                <w:i/>
                <w:iCs/>
                <w:color w:val="8AAEDC"/>
                <w:sz w:val="19"/>
                <w:szCs w:val="19"/>
              </w:rPr>
              <w:t xml:space="preserve">Calculadora de costos mensuales para DC en VMs de Azure (USD 2026)</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Los precios son de referencia para la region Este de EE.UU. (East US) que suele ser la mas economica. Los precios varian segun la region de Azure elegida (Mexico Central, Brasil Sur, etc. pueden ser 10-30% mas caros). Los precios mostrados son para instancias Linux/Windows con licencia incluida (PAYG — Pay as You Go). El pago por reserva anual tiene descuento del 35-60%.</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10.1 Costo de VMs para Domain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1200"/>
        <w:gridCol w:w="23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VM SKU</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CPU / RAM</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Discos (datos AD)</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Costo/VM/mes (aprox)</w:t>
            </w:r>
          </w:p>
        </w:tc>
        <w:tc>
          <w:tcPr>
            <w:tcW w:type="dxa" w:w="2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Cuando usarla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Standard_B2ms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 vCPU / 8 GB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SSD P10 (128GB) x2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$70 USD/mes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&lt;100 usuarios. Evaluacion o laboratorio.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Standard_D4ds_v5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4 vCPU / 16 GB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SSD P20 (512GB) x2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$195 USD/mes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Recomendado para 100-500 usuarios.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Standard_D8ds_v5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8 vCPU / 32 GB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SSD P30 (1TB) x2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$390 USD/mes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500-2,000 usuarios.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Standard_E8ds_v5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8 vCPU / 64 GB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SSD P40 (2TB) x2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$550 USD/mes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2,000+ usuarios o alta carga.</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10.2 Costo Total Estimado por Escenario (2 DCs + 1 Entra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Componente</w:t>
            </w:r>
          </w:p>
        </w:tc>
        <w:tc>
          <w:tcPr>
            <w:tcW w:type="dxa" w:w="23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Pequena (&lt;100 usr)</w:t>
            </w:r>
          </w:p>
        </w:tc>
        <w:tc>
          <w:tcPr>
            <w:tcW w:type="dxa" w:w="23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Mediana (100-500 usr)</w:t>
            </w:r>
          </w:p>
        </w:tc>
        <w:tc>
          <w:tcPr>
            <w:tcW w:type="dxa" w:w="23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Grande (500-2000 usr)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Componente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Pequena (&lt;100 usr)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Mediana (100-500 usr)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Grande (500-2000 usr)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DC1 — VM Azure</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$70 / mes (B2ms)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$195 / mes (D4ds_v5)</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$390 / mes (D8ds_v5)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DC2 — VM Azure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$70 / mes (B2ms)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$195 / mes (D4ds_v5)</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$390 / mes (D8ds_v5)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Entra Connect — VM</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$40 / mes (B2s)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$80 / mes (D2ds_v5)</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$80 / mes (D2ds_v5)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VPN Gateway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$27 / mes (Basic)</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$140 / mes (VpnGw1)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$280 / mes (VpnGw2)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Bastion</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$140 / mes (Basic)</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$140 / mes (Basic)</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$140 / mes (Standard)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Backup (2 DCs)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 / mes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$20 / mes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$30 / mes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Monitor / Log Analytics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 / mes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$20 / mes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$40 / 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for Servers Plan 2</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$30 / mes (2 VMs)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$30 / mes (2 VMs)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$45 / mes (3 VMs)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Transferencia de datos (salida)</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$5-10 / mes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$10-20 / mes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$20-40 / 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TOTAL MENSUAL ESTIMADO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~$400 / mes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~$830 / mes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~$1,415 / mes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 Reserva Anual (35% dto.)</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~$260 / mes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~$540 / mes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~$920 / mes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2CC" w:val="clear"/>
            <w:tcMar>
              <w:top w:type="dxa" w:w="160"/>
              <w:left w:type="dxa" w:w="280"/>
              <w:bottom w:type="dxa" w:w="160"/>
              <w:right w:type="dxa" w:w="280"/>
            </w:tcMar>
          </w:tcPr>
          <w:p>
            <w:pPr>
              <w:spacing w:before="0" w:after="80"/>
            </w:pPr>
            <w:r>
              <w:rPr>
                <w:rFonts w:ascii="Arial" w:cs="Arial" w:eastAsia="Arial" w:hAnsi="Arial"/>
                <w:b/>
                <w:bCs/>
                <w:i w:val="false"/>
                <w:iCs w:val="false"/>
                <w:color w:val="7F6000"/>
                <w:sz w:val="21"/>
                <w:szCs w:val="21"/>
              </w:rPr>
              <w:t xml:space="preserve">Como reducir los costos de Azure</w:t>
            </w:r>
          </w:p>
          <w:p>
            <w:pPr>
              <w:spacing w:before="0" w:after="40"/>
            </w:pPr>
            <w:r>
              <w:rPr>
                <w:rFonts w:ascii="Arial" w:cs="Arial" w:eastAsia="Arial" w:hAnsi="Arial"/>
                <w:b w:val="false"/>
                <w:bCs w:val="false"/>
                <w:i w:val="false"/>
                <w:iCs w:val="false"/>
                <w:color w:val="1A1A1A"/>
                <w:sz w:val="20"/>
                <w:szCs w:val="20"/>
              </w:rPr>
              <w:t xml:space="preserve">Reservas de 1 o 3 anos: ahorro del 35-65% vs PAYG en las VMs. La mayor oportunidad de ahorro.</w:t>
            </w:r>
          </w:p>
          <w:p>
            <w:pPr>
              <w:spacing w:before="0" w:after="40"/>
            </w:pPr>
            <w:r>
              <w:rPr>
                <w:rFonts w:ascii="Arial" w:cs="Arial" w:eastAsia="Arial" w:hAnsi="Arial"/>
                <w:b w:val="false"/>
                <w:bCs w:val="false"/>
                <w:i w:val="false"/>
                <w:iCs w:val="false"/>
                <w:color w:val="1A1A1A"/>
                <w:sz w:val="20"/>
                <w:szCs w:val="20"/>
              </w:rPr>
              <w:t xml:space="preserve">Azure Hybrid Benefit: si tienes licencias de Windows Server con Software Assurance, puedes usarlas en Azure sin pagar el costo de la licencia del SO en la VM (ahorro del 25-40%).</w:t>
            </w:r>
          </w:p>
          <w:p>
            <w:pPr>
              <w:spacing w:before="0" w:after="40"/>
            </w:pPr>
            <w:r>
              <w:rPr>
                <w:rFonts w:ascii="Arial" w:cs="Arial" w:eastAsia="Arial" w:hAnsi="Arial"/>
                <w:b w:val="false"/>
                <w:bCs w:val="false"/>
                <w:i w:val="false"/>
                <w:iCs w:val="false"/>
                <w:color w:val="1A1A1A"/>
                <w:sz w:val="20"/>
                <w:szCs w:val="20"/>
              </w:rPr>
              <w:t xml:space="preserve">Apagar VMs en horario no productivo: NO recomendado para DC — deben estar 24/7 disponibles.</w:t>
            </w:r>
          </w:p>
          <w:p>
            <w:pPr>
              <w:spacing w:before="0" w:after="40"/>
            </w:pPr>
            <w:r>
              <w:rPr>
                <w:rFonts w:ascii="Arial" w:cs="Arial" w:eastAsia="Arial" w:hAnsi="Arial"/>
                <w:b w:val="false"/>
                <w:bCs w:val="false"/>
                <w:i w:val="false"/>
                <w:iCs w:val="false"/>
                <w:color w:val="1A1A1A"/>
                <w:sz w:val="20"/>
                <w:szCs w:val="20"/>
              </w:rPr>
              <w:t xml:space="preserve">Usar la region Azure mas cercana: menor latencia Y en algunos casos menor costo.</w:t>
            </w:r>
          </w:p>
          <w:p>
            <w:pPr>
              <w:spacing w:before="0" w:after="40"/>
            </w:pPr>
            <w:r>
              <w:rPr>
                <w:rFonts w:ascii="Arial" w:cs="Arial" w:eastAsia="Arial" w:hAnsi="Arial"/>
                <w:b w:val="false"/>
                <w:bCs w:val="false"/>
                <w:i w:val="false"/>
                <w:iCs w:val="false"/>
                <w:color w:val="1A1A1A"/>
                <w:sz w:val="20"/>
                <w:szCs w:val="20"/>
              </w:rPr>
              <w:t xml:space="preserve">Calculadora oficial de costos: https://azure.microsoft.com/pricing/calculator/</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11</w:t>
            </w:r>
          </w:p>
          <w:p>
            <w:pPr>
              <w:spacing w:before="0" w:after="60"/>
            </w:pPr>
            <w:r>
              <w:rPr>
                <w:rFonts w:ascii="Arial" w:cs="Arial" w:eastAsia="Arial" w:hAnsi="Arial"/>
                <w:b/>
                <w:bCs/>
                <w:i w:val="false"/>
                <w:iCs w:val="false"/>
                <w:color w:val="FFFFFF"/>
                <w:sz w:val="28"/>
                <w:szCs w:val="28"/>
              </w:rPr>
              <w:t xml:space="preserve">Comparativa de Costos</w:t>
            </w:r>
          </w:p>
          <w:p>
            <w:pPr>
              <w:spacing w:before="0" w:after="0"/>
            </w:pPr>
            <w:r>
              <w:rPr>
                <w:rFonts w:ascii="Arial" w:cs="Arial" w:eastAsia="Arial" w:hAnsi="Arial"/>
                <w:b w:val="false"/>
                <w:bCs w:val="false"/>
                <w:i/>
                <w:iCs/>
                <w:color w:val="8AAEDC"/>
                <w:sz w:val="19"/>
                <w:szCs w:val="19"/>
              </w:rPr>
              <w:t xml:space="preserve">On-Premises vs Azure IaaS vs Entra ID Cloud-Only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Concepto</w:t>
            </w:r>
          </w:p>
        </w:tc>
        <w:tc>
          <w:tcPr>
            <w:tcW w:type="dxa" w:w="23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On-Premises</w:t>
            </w:r>
          </w:p>
        </w:tc>
        <w:tc>
          <w:tcPr>
            <w:tcW w:type="dxa" w:w="23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Azure IaaS (VMs)</w:t>
            </w:r>
          </w:p>
        </w:tc>
        <w:tc>
          <w:tcPr>
            <w:tcW w:type="dxa" w:w="23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Entra ID Cloud-Only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Concepto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On-Premises (actual)</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 en VM Azure (IaaS)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Entra ID Cloud-Only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Servidores fisicos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$3,000-$8,000 (HW)</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$0 (sin HW)</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Licencias SO (Windows Server)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$900-$6,000/ano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Incluido en VM (PAYG) o Azure HB</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No aplica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Electricidad / datacenter</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$1,200-$3,000/ano</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$0</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Mantenimiento HW y SO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$2,000-$5,000/ano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Reducido (solo SO)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$0 (Microsoft lo gestiona)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Costo mensual nube</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$0</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$400-$1,415/mes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Incluido en M365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HA / Redundancia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Requiere HW adicional</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Incluida (AZ)</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Incluida (Microsoft)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Backup automatico</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Solucion adicional</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Azure Backup ($10-30/mes)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No aplica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Compatibilidad apps legacy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Total</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Total</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Limitada (sin LDAP nativo)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Gestion de dispositivos modernos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No nativo</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Con Intune (licencia separada)</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Con Intune (incluido en M365)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Complejidad operativa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Media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Media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Baja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TOTAL ANO 1 (mediana 100-500 usr)</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~$15,000-$25,000 USD</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~$10,000-$15,000 USD</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~$5,000-$8,000 USD (M365)</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55A11"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12</w:t>
            </w:r>
          </w:p>
          <w:p>
            <w:pPr>
              <w:spacing w:before="0" w:after="60"/>
            </w:pPr>
            <w:r>
              <w:rPr>
                <w:rFonts w:ascii="Arial" w:cs="Arial" w:eastAsia="Arial" w:hAnsi="Arial"/>
                <w:b/>
                <w:bCs/>
                <w:i w:val="false"/>
                <w:iCs w:val="false"/>
                <w:color w:val="FFFFFF"/>
                <w:sz w:val="28"/>
                <w:szCs w:val="28"/>
              </w:rPr>
              <w:t xml:space="preserve">Consideraciones Criticas y Riesgos</w:t>
            </w:r>
          </w:p>
          <w:p>
            <w:pPr>
              <w:spacing w:before="0" w:after="0"/>
            </w:pPr>
            <w:r>
              <w:rPr>
                <w:rFonts w:ascii="Arial" w:cs="Arial" w:eastAsia="Arial" w:hAnsi="Arial"/>
                <w:b w:val="false"/>
                <w:bCs w:val="false"/>
                <w:i/>
                <w:iCs/>
                <w:color w:val="8AAEDC"/>
                <w:sz w:val="19"/>
                <w:szCs w:val="19"/>
              </w:rPr>
              <w:t xml:space="preserve">Factores clave y mitigaciones para la migracion a Azure IaaS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900"/>
        <w:gridCol w:w="900"/>
        <w:gridCol w:w="416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Riesgo</w:t>
            </w:r>
          </w:p>
        </w:tc>
        <w:tc>
          <w:tcPr>
            <w:tcW w:type="dxa" w:w="9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Prob.</w:t>
            </w:r>
          </w:p>
        </w:tc>
        <w:tc>
          <w:tcPr>
            <w:tcW w:type="dxa" w:w="9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Impacto</w:t>
            </w:r>
          </w:p>
        </w:tc>
        <w:tc>
          <w:tcPr>
            <w:tcW w:type="dxa" w:w="4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Mitigacion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Alta latencia VPN afecta autenticacion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Alta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Alto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Verificar latencia &lt; 80ms antes de migrar. Usar ExpressRoute si latencia es inaceptable. Mantener DC local como fallback.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R-02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Falla del tunel VPN — usuarios sin autenticacion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Media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Alto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Configurar IKEv2 con BGP para reconexion automatica. Mantener DC on-prem durante 30 dias post-migracion.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Problema de replicacion AD entre on-prem y Azure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Media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Alto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Verificar replicacion con repadmin /showrepl diariamente. Azure Monitor alerta si la replicacion falla.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R-04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DNS mal configurado en Azure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Alta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Alto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Verificar resolucion de nombres desde VMs y desde on-prem via VPN antes de mover FSMO.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Costos de Azure mayores a lo esperado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Media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Medio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Usar Azure Cost Management. Configurar alertas de presupuesto. Evaluar reservas de 1 ano para reducir costos.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R-06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Discos de las VMs sin cache correcto</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Alta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Alto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Verificar que el disco de datos del DC tenga cache = NONE. NUNCA Read/Write en discos de datos 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Acceso RDP expuesto a internet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Alta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Alto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NUNCA asignar IP publica a los DCs. Usar Azure Bastion o JIT Access para administracion remota.</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13</w:t>
            </w:r>
          </w:p>
          <w:p>
            <w:pPr>
              <w:spacing w:before="0" w:after="60"/>
            </w:pPr>
            <w:r>
              <w:rPr>
                <w:rFonts w:ascii="Arial" w:cs="Arial" w:eastAsia="Arial" w:hAnsi="Arial"/>
                <w:b/>
                <w:bCs/>
                <w:i w:val="false"/>
                <w:iCs w:val="false"/>
                <w:color w:val="FFFFFF"/>
                <w:sz w:val="28"/>
                <w:szCs w:val="28"/>
              </w:rPr>
              <w:t xml:space="preserve">Hoja de Ruta — De Azure IaaS hacia Entra ID Cloud-Only</w:t>
            </w:r>
          </w:p>
          <w:p>
            <w:pPr>
              <w:spacing w:before="0" w:after="0"/>
            </w:pPr>
            <w:r>
              <w:rPr>
                <w:rFonts w:ascii="Arial" w:cs="Arial" w:eastAsia="Arial" w:hAnsi="Arial"/>
                <w:b w:val="false"/>
                <w:bCs w:val="false"/>
                <w:i/>
                <w:iCs/>
                <w:color w:val="8AAEDC"/>
                <w:sz w:val="19"/>
                <w:szCs w:val="19"/>
              </w:rPr>
              <w:t xml:space="preserve">El DC en Azure es el puente, no el destino final</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Tener los DC en VMs de Azure es una excelente solucion intermedia, pero NO es el destino final recomendado por Microsoft. La tendencia de la industria es hacia Entra ID Cloud-Only, donde no existen Domain Controllers de ningun tipo. El DC en Azure IaaS sirve como puente controlado para llegar a ese destino sin interrumpir aplicaciones criticas.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4360"/>
        <w:gridCol w:w="1000"/>
      </w:tblGrid>
      <w:tr>
        <w:trPr>
          <w:tblHeader/>
        </w:trPr>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Etapa</w:t>
            </w:r>
          </w:p>
        </w:tc>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Modelo</w:t>
            </w:r>
          </w:p>
        </w:tc>
        <w:tc>
          <w:tcPr>
            <w:tcW w:type="dxa" w:w="4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Tiempo Estimado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HOY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DC on-premises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Servidores fisicos en datacenter propio. Toda la identidad es local. Sin nube.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PASO 1
(Corto plazo)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DC en VM Azure
(Esta propuesta)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Mover los DC a VMs de Azure. Eliminar hardware fisico. Misma funcionalidad. VPN Site-to-Site.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2-3 meses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PASO 2
(Mediano plazo)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AD Hibrido
+ Entra 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Implementar Entra Connect. Sincronizar usuarios a Entra ID. Habilitar MFA y Conditional Access.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3-6 meses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PASO 3
(Mediano plazo)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4472C4"/>
                <w:sz w:val="20"/>
                <w:szCs w:val="20"/>
              </w:rPr>
              <w:t xml:space="preserve">Intune para
dispositivos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Enrolar dispositivos en Intune. Migrar GPOs a Configuration Profiles. Hybrid Azure AD Join.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4-6 meses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PASO 4
(Largo plazo)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5C2D91"/>
                <w:sz w:val="20"/>
                <w:szCs w:val="20"/>
              </w:rPr>
              <w:t xml:space="preserve">Resolver
Dependencias Legacy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Modernizar apps que usan LDAP/Kerberos a OAuth/SAML o migrar a Azure AD DS si aplica.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6-18 meses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DESTINO
FINAL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Entra ID
Cloud-Only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Descomisionar las VMs de Azure con los DC. Identidad 100% en Entra ID. Sin infraestructura de DC.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12-24 meses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EFDA" w:val="clear"/>
            <w:tcMar>
              <w:top w:type="dxa" w:w="160"/>
              <w:left w:type="dxa" w:w="280"/>
              <w:bottom w:type="dxa" w:w="160"/>
              <w:right w:type="dxa" w:w="280"/>
            </w:tcMar>
          </w:tcPr>
          <w:p>
            <w:pPr>
              <w:spacing w:before="0" w:after="80"/>
            </w:pPr>
            <w:r>
              <w:rPr>
                <w:rFonts w:ascii="Arial" w:cs="Arial" w:eastAsia="Arial" w:hAnsi="Arial"/>
                <w:b/>
                <w:bCs/>
                <w:i w:val="false"/>
                <w:iCs w:val="false"/>
                <w:color w:val="375623"/>
                <w:sz w:val="21"/>
                <w:szCs w:val="21"/>
              </w:rPr>
              <w:t xml:space="preserve">Beneficios del enfoque gradual via Azure IaaS</w:t>
            </w:r>
          </w:p>
          <w:p>
            <w:pPr>
              <w:spacing w:before="0" w:after="40"/>
            </w:pPr>
            <w:r>
              <w:rPr>
                <w:rFonts w:ascii="Arial" w:cs="Arial" w:eastAsia="Arial" w:hAnsi="Arial"/>
                <w:b w:val="false"/>
                <w:bCs w:val="false"/>
                <w:i w:val="false"/>
                <w:iCs w:val="false"/>
                <w:color w:val="1A1A1A"/>
                <w:sz w:val="20"/>
                <w:szCs w:val="20"/>
              </w:rPr>
              <w:t xml:space="preserve">Sin riesgo de interrupcion: las aplicaciones siguen funcionando sin cambios durante todo el proceso.</w:t>
            </w:r>
          </w:p>
          <w:p>
            <w:pPr>
              <w:spacing w:before="0" w:after="40"/>
            </w:pPr>
            <w:r>
              <w:rPr>
                <w:rFonts w:ascii="Arial" w:cs="Arial" w:eastAsia="Arial" w:hAnsi="Arial"/>
                <w:b w:val="false"/>
                <w:bCs w:val="false"/>
                <w:i w:val="false"/>
                <w:iCs w:val="false"/>
                <w:color w:val="1A1A1A"/>
                <w:sz w:val="20"/>
                <w:szCs w:val="20"/>
              </w:rPr>
              <w:t xml:space="preserve">Control total del ritmo: cada paso se valida antes de avanzar al siguiente.</w:t>
            </w:r>
          </w:p>
          <w:p>
            <w:pPr>
              <w:spacing w:before="0" w:after="40"/>
            </w:pPr>
            <w:r>
              <w:rPr>
                <w:rFonts w:ascii="Arial" w:cs="Arial" w:eastAsia="Arial" w:hAnsi="Arial"/>
                <w:b w:val="false"/>
                <w:bCs w:val="false"/>
                <w:i w:val="false"/>
                <w:iCs w:val="false"/>
                <w:color w:val="1A1A1A"/>
                <w:sz w:val="20"/>
                <w:szCs w:val="20"/>
              </w:rPr>
              <w:t xml:space="preserve">Reduccion de HW inmediata: se elimina el datacenter on-premises en el Paso 1.</w:t>
            </w:r>
          </w:p>
          <w:p>
            <w:pPr>
              <w:spacing w:before="0" w:after="40"/>
            </w:pPr>
            <w:r>
              <w:rPr>
                <w:rFonts w:ascii="Arial" w:cs="Arial" w:eastAsia="Arial" w:hAnsi="Arial"/>
                <w:b w:val="false"/>
                <w:bCs w:val="false"/>
                <w:i w:val="false"/>
                <w:iCs w:val="false"/>
                <w:color w:val="1A1A1A"/>
                <w:sz w:val="20"/>
                <w:szCs w:val="20"/>
              </w:rPr>
              <w:t xml:space="preserve">Aprendizaje incremental: el equipo de TI aprende Azure, luego Entra ID, luego Intune — sin saturacion.</w:t>
            </w:r>
          </w:p>
          <w:p>
            <w:pPr>
              <w:spacing w:before="0" w:after="40"/>
            </w:pPr>
            <w:r>
              <w:rPr>
                <w:rFonts w:ascii="Arial" w:cs="Arial" w:eastAsia="Arial" w:hAnsi="Arial"/>
                <w:b w:val="false"/>
                <w:bCs w:val="false"/>
                <w:i w:val="false"/>
                <w:iCs w:val="false"/>
                <w:color w:val="1A1A1A"/>
                <w:sz w:val="20"/>
                <w:szCs w:val="20"/>
              </w:rPr>
              <w:t xml:space="preserve">Rollback posible en cualquier etapa: si algo no funciona, se puede revertir al paso anterior.</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14</w:t>
            </w:r>
          </w:p>
          <w:p>
            <w:pPr>
              <w:spacing w:before="0" w:after="60"/>
            </w:pPr>
            <w:r>
              <w:rPr>
                <w:rFonts w:ascii="Arial" w:cs="Arial" w:eastAsia="Arial" w:hAnsi="Arial"/>
                <w:b/>
                <w:bCs/>
                <w:i w:val="false"/>
                <w:iCs w:val="false"/>
                <w:color w:val="FFFFFF"/>
                <w:sz w:val="28"/>
                <w:szCs w:val="28"/>
              </w:rPr>
              <w:t xml:space="preserve">Criterios de Exito y KPIs</w:t>
            </w:r>
          </w:p>
          <w:p>
            <w:pPr>
              <w:spacing w:before="0" w:after="0"/>
            </w:pPr>
            <w:r>
              <w:rPr>
                <w:rFonts w:ascii="Arial" w:cs="Arial" w:eastAsia="Arial" w:hAnsi="Arial"/>
                <w:b w:val="false"/>
                <w:bCs w:val="false"/>
                <w:i/>
                <w:iCs/>
                <w:color w:val="8AAEDC"/>
                <w:sz w:val="19"/>
                <w:szCs w:val="19"/>
              </w:rPr>
              <w:t xml:space="preserve">Indicadores para medir el exito de la migracion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560"/>
        <w:gridCol w:w="2800"/>
      </w:tblGrid>
      <w:tr>
        <w:trPr>
          <w:tblHeader/>
        </w:trPr>
        <w:tc>
          <w:tcPr>
            <w:tcW w:type="dxa" w:w="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Indicador</w:t>
            </w:r>
          </w:p>
        </w:tc>
        <w:tc>
          <w:tcPr>
            <w:tcW w:type="dxa" w:w="2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Meta</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Fuente de Medicion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VPN Site-to-Site operativa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Latencia &lt; 80ms. Uptime &gt; 99.5%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Monitor — VPN Gateway Metrics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Replicacion AD limpia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repadmin /showrepl sin errores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DCDiag + Azure Monitor Alertas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 on-premises descomisionado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0 DC on-premises al finalizar Fase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 Sites &amp; Services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Alta disponibilidad activa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DC1 en AZ1 + DC2 en AZ2 replicando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Portal — Availability Zones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Backup configurado y probado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Backup diario exitoso. 1 prueba de restauracion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Backup — Jobs Report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Cifrado de discos activo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 discos con ADE habilitado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Security Center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Usuarios autenticando via Azure DC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 de autenticaciones via DC en Azure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for Identity — Logon Activity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for Identity activo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Sensores en todos los DC. Sin alertas criticas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XDR — Identity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Costo mensual dentro del presupuesto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Desviacion menor a 10% del estimado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Cost Management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Documentacion tecnica entregada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 diagramas y runbooks actualizados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Repositorio interno</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333333" w:sz="4"/>
              </w:pBdr>
              <w:spacing w:before="800" w:after="120"/>
            </w:pPr>
            <w:r>
              <w:t xml:space="preserve"/>
            </w:r>
          </w:p>
          <w:p>
            <w:pPr>
              <w:spacing w:before="80" w:after="80"/>
              <w:jc w:val="both"/>
            </w:pPr>
            <w:r>
              <w:rPr>
                <w:rFonts w:ascii="Arial" w:cs="Arial" w:eastAsia="Arial" w:hAnsi="Arial"/>
                <w:b/>
                <w:bCs/>
                <w:i w:val="false"/>
                <w:iCs w:val="false"/>
                <w:color w:val="1F3864"/>
                <w:sz w:val="20"/>
                <w:szCs w:val="20"/>
              </w:rPr>
              <w:t xml:space="preserve">Elaborado por — Arquitecto de Infraestructura</w:t>
            </w:r>
          </w:p>
          <w:p>
            <w:pPr>
              <w:spacing w:before="80" w:after="80"/>
              <w:jc w:val="both"/>
            </w:pPr>
            <w:r>
              <w:rPr>
                <w:rFonts w:ascii="Arial" w:cs="Arial" w:eastAsia="Arial" w:hAnsi="Arial"/>
                <w:b w:val="false"/>
                <w:bCs w:val="false"/>
                <w:i/>
                <w:iCs/>
                <w:color w:val="888888"/>
                <w:sz w:val="18"/>
                <w:szCs w:val="18"/>
              </w:rPr>
              <w:t xml:space="preserve">Nombre / Cargo / Fecha</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pBdr>
                <w:bottom w:val="single" w:color="333333" w:sz="4"/>
              </w:pBdr>
              <w:spacing w:before="800" w:after="120"/>
            </w:pPr>
            <w:r>
              <w:t xml:space="preserve"/>
            </w:r>
          </w:p>
          <w:p>
            <w:pPr>
              <w:spacing w:before="80" w:after="80"/>
              <w:jc w:val="both"/>
            </w:pPr>
            <w:r>
              <w:rPr>
                <w:rFonts w:ascii="Arial" w:cs="Arial" w:eastAsia="Arial" w:hAnsi="Arial"/>
                <w:b/>
                <w:bCs/>
                <w:i w:val="false"/>
                <w:iCs w:val="false"/>
                <w:color w:val="1F3864"/>
                <w:sz w:val="20"/>
                <w:szCs w:val="20"/>
              </w:rPr>
              <w:t xml:space="preserve">Revisado y Aprobado por — Gerencia TI</w:t>
            </w:r>
          </w:p>
          <w:p>
            <w:pPr>
              <w:spacing w:before="80" w:after="80"/>
              <w:jc w:val="both"/>
            </w:pPr>
            <w:r>
              <w:rPr>
                <w:rFonts w:ascii="Arial" w:cs="Arial" w:eastAsia="Arial" w:hAnsi="Arial"/>
                <w:b w:val="false"/>
                <w:bCs w:val="false"/>
                <w:i/>
                <w:iCs/>
                <w:color w:val="888888"/>
                <w:sz w:val="18"/>
                <w:szCs w:val="18"/>
              </w:rPr>
              <w:t xml:space="preserve">Nombre / Cargo / Fecha</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2"/>
      </w:pBdr>
      <w:tabs>
        <w:tab w:val="right" w:pos="9360"/>
      </w:tabs>
      <w:spacing w:before="0" w:after="0"/>
    </w:pPr>
    <w:r>
      <w:rPr>
        <w:rFonts w:ascii="Arial" w:cs="Arial" w:eastAsia="Arial" w:hAnsi="Arial"/>
        <w:b w:val="false"/>
        <w:bCs w:val="false"/>
        <w:i w:val="false"/>
        <w:iCs w:val="false"/>
        <w:color w:val="888888"/>
        <w:sz w:val="16"/>
        <w:szCs w:val="16"/>
      </w:rPr>
      <w:t xml:space="preserve">Infraestructura TI | Active Directory en Azure v1.0 | 2026</w:t>
    </w:r>
    <w:r>
      <w:rPr>
        <w:rFonts w:ascii="Arial" w:cs="Arial" w:eastAsia="Arial" w:hAnsi="Arial"/>
        <w:color w:val="888888"/>
        <w:sz w:val="16"/>
        <w:szCs w:val="16"/>
      </w:rPr>
      <w:t xml:space="preserve">	Architectura y Migracion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2"/>
      </w:pBdr>
      <w:tabs>
        <w:tab w:val="right" w:pos="9360"/>
      </w:tabs>
      <w:spacing w:before="0" w:after="0"/>
    </w:pPr>
    <w:r>
      <w:rPr>
        <w:rFonts w:ascii="Arial" w:cs="Arial" w:eastAsia="Arial" w:hAnsi="Arial"/>
        <w:b w:val="false"/>
        <w:bCs w:val="false"/>
        <w:i w:val="false"/>
        <w:iCs w:val="false"/>
        <w:color w:val="888888"/>
        <w:sz w:val="18"/>
        <w:szCs w:val="18"/>
      </w:rPr>
      <w:t xml:space="preserve">Guia Tecnica — Active Directory en Azure IaaS (VMs)</w:t>
    </w:r>
    <w:r>
      <w:rPr>
        <w:rFonts w:ascii="Arial" w:cs="Arial" w:eastAsia="Arial" w:hAnsi="Arial"/>
        <w:i/>
        <w:iCs/>
        <w:color w:val="888888"/>
        <w:sz w:val="18"/>
        <w:szCs w:val="18"/>
      </w:rPr>
      <w:t xml:space="preserve">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60" w:after="100"/>
      <w:outlineLvl w:val="1"/>
    </w:pPr>
    <w:rPr>
      <w:rFonts w:ascii="Arial" w:cs="Arial" w:eastAsia="Arial" w:hAnsi="Arial"/>
      <w:b/>
      <w:bCs/>
      <w:color w:val="2E5FA3"/>
      <w:sz w:val="25"/>
      <w:szCs w:val="25"/>
    </w:rPr>
  </w:style>
  <w:style w:type="paragraph" w:styleId="Heading3">
    <w:name w:val="Heading 3"/>
    <w:basedOn w:val="Normal"/>
    <w:next w:val="Normal"/>
    <w:qFormat/>
    <w:pPr>
      <w:spacing w:before="180" w:after="80"/>
      <w:outlineLvl w:val="2"/>
    </w:pPr>
    <w:rPr>
      <w:rFonts w:ascii="Arial" w:cs="Arial" w:eastAsia="Arial" w:hAnsi="Arial"/>
      <w:b/>
      <w:bCs/>
      <w:color w:val="1D6A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2026-03-24T04:22:51.132Z</dcterms:created>
  <dcterms:modified xsi:type="dcterms:W3CDTF">2026-03-24T04:22:51.133Z</dcterms:modified>
</cp:coreProperties>
</file>

<file path=docProps/custom.xml><?xml version="1.0" encoding="utf-8"?>
<Properties xmlns="http://schemas.openxmlformats.org/officeDocument/2006/custom-properties" xmlns:vt="http://schemas.openxmlformats.org/officeDocument/2006/docPropsVTypes"/>
</file>