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¡Buenos días! Excelente pregunta, es uno de los temas que más confunde a los clientes cuando pasan de explorar a producción. Te lo explico de forma clara y ordenada.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8j6hyhhd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cobra Azure AI Foundry?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primero importante: la plataforma de Foundry en sí es </w:t>
      </w:r>
      <w:r w:rsidDel="00000000" w:rsidR="00000000" w:rsidRPr="00000000">
        <w:rPr>
          <w:b w:val="1"/>
          <w:bCs w:val="1"/>
          <w:rtl w:val="0"/>
        </w:rPr>
        <w:t xml:space="preserve">gratuita</w:t>
      </w:r>
      <w:r w:rsidDel="00000000" w:rsidR="00000000" w:rsidRPr="00000000">
        <w:rPr>
          <w:rtl w:val="0"/>
        </w:rPr>
        <w:t xml:space="preserve"> de usar y explorar. Lo que se cobra son los servicios y modelos que el cliente consume dentro de ella, a sus tarifas normales. Por eso tu cliente pudo hacer pruebas sin costo de plataforma.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</w:t>
      </w:r>
      <w:r w:rsidDel="00000000" w:rsidR="00000000" w:rsidRPr="00000000">
        <w:rPr>
          <w:b w:val="1"/>
          <w:bCs w:val="1"/>
          <w:rtl w:val="0"/>
        </w:rPr>
        <w:t xml:space="preserve">4 modalidades de cobro</w:t>
      </w:r>
      <w:r w:rsidDel="00000000" w:rsidR="00000000" w:rsidRPr="00000000">
        <w:rPr>
          <w:rtl w:val="0"/>
        </w:rPr>
        <w:t xml:space="preserve"> principales: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xvy4wag2b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Pay-as-you-go (Pago por tokens) — El más común para empezar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 lenguaje y visión procesan las entradas dividiéndolas en tokens. Cada token equivale aproximadamente a 4 caracteres de texto; el contenido de imagen y audio también se convierte a tokens para facturación. Se cobra por cada 1,000 tokens (entrada + salida combinados), y la tarifa varía según el modelo y el tipo de despliegue.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 un token en la práctica?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Una palabra tiene ~1.3 tokens en promedio. Una página de Word (~500 palabras) ≈ 650 tokens.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que mencionas se cobran así (precio por </w:t>
      </w:r>
      <w:r w:rsidDel="00000000" w:rsidR="00000000" w:rsidRPr="00000000">
        <w:rPr>
          <w:b w:val="1"/>
          <w:bCs w:val="1"/>
          <w:rtl w:val="0"/>
        </w:rPr>
        <w:t xml:space="preserve">1 millón de tokens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1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000"/>
        <w:gridCol w:w="1820"/>
        <w:gridCol w:w="1790"/>
        <w:tblGridChange w:id="0">
          <w:tblGrid>
            <w:gridCol w:w="2885"/>
            <w:gridCol w:w="2000"/>
            <w:gridCol w:w="182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(entrada)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(salida)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(vía Azure)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GPT-4o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~$2.50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~$10.00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(vía Azure)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Claude Sonnet 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~$3.00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~$15.00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(vía Azure)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Claude Haiku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~$1.00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~$5.00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(vía Azure/Vertex)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Gemini 2.5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~$1.25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~$10.00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Gemini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~$0.50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~$3.00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tokens de salida (output) cuestan típicamente 3 a 5 veces más que los de entrada, porque requieren mayor cómputo para generarse.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Los modelos de OpenAI factura Microsoft directamente en tu suscripción Azure. Los modelos de terceros como Anthropic o Cohere se facturan a través de Azure Marketplace, apareciendo a nivel de grupo de recursos bajo Marketplace &gt; Service Name SaaS, con medidores separados para inputs y outputs.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j3hp1kyiv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Provisioned Throughput Units (PTUs) — Para producción con volumen predecible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PTUs son unidades genéricas de capacidad de procesamiento de modelos que se usan para dimensionar despliegues y alcanzar el throughput necesario. Son independientes del modelo, lo que significa que puedes usarlas para desplegar cualquier modelo soportado.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tres tipos: Foundry Regional Provisioned, Data Zone Provisioned y Global Provisioned. La reserva proporciona un descuento a cambio de comprometerse al pago de un número fijo de PTUs por un período de uno o doce meses.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ahorros son considerables: con una reserva mensual puedes ahorrar hasta 64% sobre la tarifa por hora, y con una reserva anual hasta 70%, en comparación con el precio hourly de ~$1/hora por PTU para GPT-4o Global.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¿Cuándo conviene PTU?</w:t>
      </w:r>
      <w:r w:rsidDel="00000000" w:rsidR="00000000" w:rsidRPr="00000000">
        <w:rPr>
          <w:rtl w:val="0"/>
        </w:rPr>
        <w:t xml:space="preserve"> Cuando el cliente ya tiene un volumen de uso estable y predecible en producción. No sirve para exploración o cargas variables.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bi855hw1u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Batch API — Para procesos masivos no urgentes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 lenguaje están disponibles en el Batch API para despliegues globales, ofreciendo resultados en un plazo de 24 horas con un </w:t>
      </w:r>
      <w:r w:rsidDel="00000000" w:rsidR="00000000" w:rsidRPr="00000000">
        <w:rPr>
          <w:b w:val="1"/>
          <w:bCs w:val="1"/>
          <w:rtl w:val="0"/>
        </w:rPr>
        <w:t xml:space="preserve">50% de descuento</w:t>
      </w:r>
      <w:r w:rsidDel="00000000" w:rsidR="00000000" w:rsidRPr="00000000">
        <w:rPr>
          <w:rtl w:val="0"/>
        </w:rPr>
        <w:t xml:space="preserve"> sobre el precio Standard Global. Ideal para análisis de documentos masivos, clasificaciones nocturnas, o cualquier tarea que no requiera respuesta en tiempo real.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apm3oxux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Fine-tuning — Si personaliza modelos propios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con fine-tuning se cobran de 3 formas: </w:t>
      </w:r>
      <w:r w:rsidDel="00000000" w:rsidR="00000000" w:rsidRPr="00000000">
        <w:rPr>
          <w:b w:val="1"/>
          <w:bCs w:val="1"/>
          <w:rtl w:val="0"/>
        </w:rPr>
        <w:t xml:space="preserve">entrenamiento</w:t>
      </w:r>
      <w:r w:rsidDel="00000000" w:rsidR="00000000" w:rsidRPr="00000000">
        <w:rPr>
          <w:rtl w:val="0"/>
        </w:rPr>
        <w:t xml:space="preserve"> (por token o por hora según el modelo), </w:t>
      </w: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 (costo por hora del modelo desplegado, incluso si no se usa), e </w:t>
      </w:r>
      <w:r w:rsidDel="00000000" w:rsidR="00000000" w:rsidRPr="00000000">
        <w:rPr>
          <w:b w:val="1"/>
          <w:bCs w:val="1"/>
          <w:rtl w:val="0"/>
        </w:rPr>
        <w:t xml:space="preserve">inferencia</w:t>
      </w:r>
      <w:r w:rsidDel="00000000" w:rsidR="00000000" w:rsidRPr="00000000">
        <w:rPr>
          <w:rtl w:val="0"/>
        </w:rPr>
        <w:t xml:space="preserve"> (por 1,000 tokens al llamar al modelo). Hay que tener cuidado porque el hosting corre aunque nadie esté usando el modelo.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le4ni24k3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práctico: Asistente de atención al cliente con GPT-4o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el cliente quiere un chatbot corporativo que atiende </w:t>
      </w:r>
      <w:r w:rsidDel="00000000" w:rsidR="00000000" w:rsidRPr="00000000">
        <w:rPr>
          <w:b w:val="1"/>
          <w:bCs w:val="1"/>
          <w:rtl w:val="0"/>
        </w:rPr>
        <w:t xml:space="preserve">500 conversaciones al día</w:t>
      </w:r>
      <w:r w:rsidDel="00000000" w:rsidR="00000000" w:rsidRPr="00000000">
        <w:rPr>
          <w:rtl w:val="0"/>
        </w:rPr>
        <w:t xml:space="preserve">, donde cada conversación tiene en promedio: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del sistema + historial:</w:t>
      </w:r>
      <w:r w:rsidDel="00000000" w:rsidR="00000000" w:rsidRPr="00000000">
        <w:rPr>
          <w:rtl w:val="0"/>
        </w:rPr>
        <w:t xml:space="preserve"> ~1,500 tokens de entrada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Pregunta del usuario:</w:t>
      </w:r>
      <w:r w:rsidDel="00000000" w:rsidR="00000000" w:rsidRPr="00000000">
        <w:rPr>
          <w:rtl w:val="0"/>
        </w:rPr>
        <w:t xml:space="preserve"> ~150 tokens de entrada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del modelo:</w:t>
      </w:r>
      <w:r w:rsidDel="00000000" w:rsidR="00000000" w:rsidRPr="00000000">
        <w:rPr>
          <w:rtl w:val="0"/>
        </w:rPr>
        <w:t xml:space="preserve"> ~400 tokens de salida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 mensual (30 días):</w:t>
      </w:r>
    </w:p>
    <w:tbl>
      <w:tblPr>
        <w:tblStyle w:val="Table2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660"/>
        <w:gridCol w:w="1415"/>
        <w:tblGridChange w:id="0">
          <w:tblGrid>
            <w:gridCol w:w="1970"/>
            <w:gridCol w:w="266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Tokens de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(1,500 + 150) × 500 ×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24,750,000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Tokens de 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400 × 500 ×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 con Pay-as-you-go (GPT-4o):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Entrada: 24.75M × $2.50 / 1M = </w:t>
      </w:r>
      <w:r w:rsidDel="00000000" w:rsidR="00000000" w:rsidRPr="00000000">
        <w:rPr>
          <w:b w:val="1"/>
          <w:bCs w:val="1"/>
          <w:rtl w:val="0"/>
        </w:rPr>
        <w:t xml:space="preserve">$61.87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Salida: 6M × $10.00 / 1M = </w:t>
      </w:r>
      <w:r w:rsidDel="00000000" w:rsidR="00000000" w:rsidRPr="00000000">
        <w:rPr>
          <w:b w:val="1"/>
          <w:bCs w:val="1"/>
          <w:rtl w:val="0"/>
        </w:rPr>
        <w:t xml:space="preserve">$60.00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~$122 USD/mes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Batch API (si tolera 24h de latencia):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~$61 USD/mes (50% menos)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PTU reservado anual (si el volumen es constante):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descuento del 70% sobre la tarifa hourly lo baja sustancialmente para cargas pesadas.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5y0dams5d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Resumen: ¿Qué modalidad recomendar según el caso de uso?</w:t>
      </w:r>
    </w:p>
    <w:tbl>
      <w:tblPr>
        <w:tblStyle w:val="Table3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0"/>
        <w:gridCol w:w="2795"/>
        <w:tblGridChange w:id="0">
          <w:tblGrid>
            <w:gridCol w:w="5120"/>
            <w:gridCol w:w="2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Pruebas / PoC /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Pay-as-you-go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Producción con tráfico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Pay-as-you-go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Producción con tráfico predecible y alto 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PTUs + Reserva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masivo de documentos sin urgencia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Modelo personalizado con datos propios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paso natural para tu cliente sería: ya pasó la etapa de evaluación gratuita → ahora necesita calcular su volumen real de tokens por caso de uso → y con eso decidir si conviene PAYG o PTU. ¿Quieres que te ayude a armar una calculadora de costos específica para sus casos de uso?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62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62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¡Aquí está tu calculadora! Tiene todo lo que necesitas para mostrarle a tu cliente el costo real antes de comprometerse con algo.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explorar cuatro escenarios: chatbot/asistente, procesamiento de documentos, búsqueda semántica tipo RAG, o ingresar volúmenes totalmente personalizados. En cada uno, los sliders ajustan el volumen de uso y la tabla comparativa se actualiza en tiempo real mostrando todos los modelos a la vez.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cosas útiles que verás al jugar con los números: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desglose</w:t>
      </w:r>
      <w:r w:rsidDel="00000000" w:rsidR="00000000" w:rsidRPr="00000000">
        <w:rPr>
          <w:rtl w:val="0"/>
        </w:rPr>
        <w:t xml:space="preserve"> muestra siempre tres opciones de costo: Pay-as-you-go, con el 50% de descuento del Batch API, y con el descuento de reserva PTU anual cuando aplica. El recuadro verde al final te da una recomendación automática según el volumen — si supera cierto umbral, te sugiere evaluar PTU; si es bajo, te confirma que PAYG es lo ideal.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tabla de comparación</w:t>
      </w:r>
      <w:r w:rsidDel="00000000" w:rsidR="00000000" w:rsidRPr="00000000">
        <w:rPr>
          <w:rtl w:val="0"/>
        </w:rPr>
        <w:t xml:space="preserve"> resalta en verde el modelo más económico para ese caso de uso específico, útil para mostrarle al cliente que la elección del modelo importa tanto como la modalidad de pago.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puedo también ayudarte a generar un documento Word o Excel con la estimación para presentársela formalmente al cliente.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