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Ahora tengo toda la información necesaria para generar el reporte completo.Aquí está el reporte completo. Te explico los hallazgos más importantes: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50p5bndkm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Resumen del Análisis — KC-C3ntro ($68,631 USD / 6 meses)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o6npe8q112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🚫 Servicios con costo $0 (17 recursos sin consumo facturable)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más relevantes son </w:t>
      </w:r>
      <w:r w:rsidDel="00000000" w:rsidR="00000000" w:rsidRPr="00000000">
        <w:rPr>
          <w:b w:val="1"/>
          <w:bCs w:val="1"/>
          <w:rtl w:val="0"/>
        </w:rPr>
        <w:t xml:space="preserve">16 Azure App Services en tier F1</w:t>
      </w:r>
      <w:r w:rsidDel="00000000" w:rsidR="00000000" w:rsidRPr="00000000">
        <w:rPr>
          <w:rtl w:val="0"/>
        </w:rPr>
        <w:t xml:space="preserve"> (gratuito):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apikc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atlas-back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gkcsso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grupokc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kc-apis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kc-frontback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kc-kibot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kc-kibot-2025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kcnetapi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kronjob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kronjob-2025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thewhizard</w:t>
      </w:r>
      <w:r w:rsidDel="00000000" w:rsidR="00000000" w:rsidRPr="00000000">
        <w:rPr>
          <w:rtl w:val="0"/>
        </w:rPr>
        <w:t xml:space="preserve">, entre otros. Aunque no cobran directamente, </w:t>
      </w:r>
      <w:r w:rsidDel="00000000" w:rsidR="00000000" w:rsidRPr="00000000">
        <w:rPr>
          <w:b w:val="1"/>
          <w:bCs w:val="1"/>
          <w:rtl w:val="0"/>
        </w:rPr>
        <w:t xml:space="preserve">ocupan slots del App Service Plan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asp-kcprodolympus</w:t>
      </w:r>
      <w:r w:rsidDel="00000000" w:rsidR="00000000" w:rsidRPr="00000000">
        <w:rPr>
          <w:b w:val="1"/>
          <w:bCs w:val="1"/>
          <w:rtl w:val="0"/>
        </w:rPr>
        <w:t xml:space="preserve"> que sí cuesta $1,399 USD/6 meses</w:t>
      </w:r>
      <w:r w:rsidDel="00000000" w:rsidR="00000000" w:rsidRPr="00000000">
        <w:rPr>
          <w:rtl w:val="0"/>
        </w:rPr>
        <w:t xml:space="preserve">. Si no tienen tráfico activo, deben eliminarse.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15vleqvbu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Recursos que merecen atención inmediata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5 mayores consumidores concentran el 62% del gasto total: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olympusdbprod</w:t>
      </w:r>
      <w:r w:rsidDel="00000000" w:rsidR="00000000" w:rsidRPr="00000000">
        <w:rPr>
          <w:rtl w:val="0"/>
        </w:rPr>
        <w:t xml:space="preserve"> (VM): $10,393 USD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resp-olumpusdbprod</w:t>
      </w:r>
      <w:r w:rsidDel="00000000" w:rsidR="00000000" w:rsidRPr="00000000">
        <w:rPr>
          <w:rtl w:val="0"/>
        </w:rPr>
        <w:t xml:space="preserve"> (Backup): $5,029 USD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kcwwwfilesstorage</w:t>
      </w:r>
      <w:r w:rsidDel="00000000" w:rsidR="00000000" w:rsidRPr="00000000">
        <w:rPr>
          <w:rtl w:val="0"/>
        </w:rPr>
        <w:t xml:space="preserve"> (Storage): $4,323 USD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azurebackup_olympusdbprod snapshots</w:t>
      </w:r>
      <w:r w:rsidDel="00000000" w:rsidR="00000000" w:rsidRPr="00000000">
        <w:rPr>
          <w:rtl w:val="0"/>
        </w:rPr>
        <w:t xml:space="preserve">: $3,052 USD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olympusdbstaging</w:t>
      </w:r>
      <w:r w:rsidDel="00000000" w:rsidR="00000000" w:rsidRPr="00000000">
        <w:rPr>
          <w:rtl w:val="0"/>
        </w:rPr>
        <w:t xml:space="preserve"> (disco): $3,100 USD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recursos intermitentes más críticos: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olympusdbstaging</w:t>
      </w:r>
      <w:r w:rsidDel="00000000" w:rsidR="00000000" w:rsidRPr="00000000">
        <w:rPr>
          <w:rtl w:val="0"/>
        </w:rPr>
        <w:t xml:space="preserve"> (VM staging siempre encendida),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kcdatafabric</w:t>
      </w:r>
      <w:r w:rsidDel="00000000" w:rsidR="00000000" w:rsidRPr="00000000">
        <w:rPr>
          <w:rtl w:val="0"/>
        </w:rPr>
        <w:t xml:space="preserve"> (solo 3 de 6 meses, $642 USD), y 57+ IPs públicas de las cuales varias parecen ser de ambientes de prueba.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glfv2om0y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Recomendaciones priorizadas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reporte tiene 5 pestañas: Resumen Ejecutivo con costos mensuales por servicio, hoja de recursos en $0, hoja de recursos intermitentes/huérfanos, hoja de recomendaciones detalladas con pasos de implementación en Azure Portal, y ranking de Top 40 recursos por costo.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