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Plan de Trabajo — Piloto</w:t>
      </w:r>
    </w:p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Microsoft Defender for Business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Alcance: 5 equipos Windows 10 + 5 equipos Windows 11 (10 dispositivos totales)</w:t>
      </w:r>
    </w:p>
    <w:p>
      <w:pPr>
        <w:pStyle w:val="Heading1"/>
        <w:spacing w:after="160" w:before="320"/>
      </w:pPr>
      <w:r>
        <w:t xml:space="preserve">1. Objetivo</w:t>
      </w:r>
    </w:p>
    <w:p>
      <w:pPr>
        <w:spacing w:after="160"/>
      </w:pPr>
      <w:r>
        <w:t xml:space="preserve">Validar la implementación de Microsoft Defender for Business en un grupo piloto de 10 equipos (5 con Windows 10 y 5 con Windows 11), confirmando que el onboarding sin Microsoft Intune —mediante script local— funciona correctamente, que las políticas de seguridad se aplican sin afectar la operación diaria, y que el portal de seguridad refleja el estado real de los dispositivos antes de extender el despliegue al resto de la organización.</w:t>
      </w:r>
    </w:p>
    <w:p>
      <w:pPr>
        <w:pStyle w:val="Heading1"/>
        <w:spacing w:after="160" w:before="320"/>
      </w:pPr>
      <w:r>
        <w:t xml:space="preserve">2. Alcance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equipos: 5 Windows 10 y 5 Windows 11, en ediciones Pro, Business o Enterprise.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vía script local (sin gestión activa de Microsoft Intune).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Duración estimada: 10 a 12 días hábiles.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Incluye: preparación, configuración del portal, onboarding, validación técnica, monitoreo y cierre.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incluye: despliegue a servidores, dispositivos móviles (iOS/Android), ni configuración de Intune.</w:t>
      </w:r>
    </w:p>
    <w:p>
      <w:pPr>
        <w:pStyle w:val="Heading1"/>
        <w:spacing w:after="160" w:before="320"/>
      </w:pPr>
      <w:r>
        <w:t xml:space="preserve">3. Requerimientos mínimos</w:t>
      </w:r>
    </w:p>
    <w:p>
      <w:pPr>
        <w:pStyle w:val="Heading2"/>
        <w:spacing w:after="120" w:before="240"/>
      </w:pPr>
      <w:r>
        <w:t xml:space="preserve">3.1 Licenciamiento y suscripción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Licencia de Defender for Business (standalone) asignada a los 10 usuarios/equipos en el Microsoft 365 admin center.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Ubicación del datacenter del tenant en Unión Europea, Reino Unido, Estados Unidos o Australia.</w:t>
      </w:r>
    </w:p>
    <w:p>
      <w:pPr>
        <w:pStyle w:val="Heading2"/>
        <w:spacing w:after="120" w:before="240"/>
      </w:pPr>
      <w:r>
        <w:t xml:space="preserve">3.2 Sistema operativo (por equipo)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10 u 11 en edición Pro, Business o Enterprise (no Home; los equipos Home requieren upgrade de edición antes del onboarding).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KB5006738 instalado en los equipos Windows — requisito explícito de Microsoft para administrar el dispositivo desde el portal.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actualizado con los parches de seguridad más recientes.</w:t>
      </w:r>
    </w:p>
    <w:p>
      <w:pPr>
        <w:pStyle w:val="Heading2"/>
        <w:spacing w:after="120" w:before="240"/>
      </w:pPr>
      <w:r>
        <w:t xml:space="preserve">3.3 Hardware mínimo por equipo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CPU: 2 núcleos mínimo (4 recomendado).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RAM: 1 GB mínimo (4 GB recomendado).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Conexión a internet estable (el sensor reporta a la nube).</w:t>
      </w:r>
    </w:p>
    <w:p>
      <w:pPr>
        <w:pStyle w:val="Heading2"/>
        <w:spacing w:after="120" w:before="240"/>
      </w:pPr>
      <w:r>
        <w:t xml:space="preserve">3.4 Accesos y permisos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Cuenta de administrador con rol Security Administrator o Security Reader asignado en Microsoft Entra 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Navegador soportado para el portal: Microsoft Edge o Google Chrome.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 administrativo local en los 10 equipos para ejecutar el script de onboarding.</w:t>
      </w:r>
    </w:p>
    <w:p>
      <w:pPr>
        <w:pStyle w:val="Heading2"/>
        <w:spacing w:after="120" w:before="240"/>
      </w:pPr>
      <w:r>
        <w:t xml:space="preserve">3.5 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10 equipos deben poder alcanzar los endpoints de Microsoft Defender for Endpoint; se valida con la herramienta de prueba de conectividad de Microsoft durante la fase de preparación.</w:t>
      </w:r>
    </w:p>
    <w:p>
      <w:pPr>
        <w:pStyle w:val="Heading1"/>
        <w:spacing w:after="160" w:before="320"/>
      </w:pPr>
      <w:r>
        <w:t xml:space="preserve">4. Plan de trabajo por fases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400"/>
        <w:gridCol w:w="15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5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 Preparación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licencias asignadas, validar edición de Windows y KB5006738, asignar rol Security Administrator, probar conectividad de red.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1-2</w:t>
            </w:r>
          </w:p>
        </w:tc>
        <w:tc>
          <w:tcPr>
            <w:tcW w:type="dxa" w:w="1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TI cliente</w:t>
            </w:r>
          </w:p>
        </w:tc>
      </w:tr>
      <w:tr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 Configuración del portal</w:t>
            </w:r>
          </w:p>
        </w:tc>
        <w:tc>
          <w:tcPr>
            <w:tcW w:type="dxa" w:w="5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Crear grupo de dispositivos "Piloto", definir políticas base de antivirus, dejar firewall en modo auditoría.</w:t>
            </w:r>
          </w:p>
        </w:tc>
        <w:tc>
          <w:tcPr>
            <w:tcW w:type="dxa" w:w="1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2</w:t>
            </w:r>
          </w:p>
        </w:tc>
        <w:tc>
          <w:tcPr>
            <w:tcW w:type="dxa" w:w="15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 Onboarding Windows 10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script local de onboarding en los 5 equipos Windows 10. Verificar aparición en el inventario del portal.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3</w:t>
            </w:r>
          </w:p>
        </w:tc>
        <w:tc>
          <w:tcPr>
            <w:tcW w:type="dxa" w:w="1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TI cliente</w:t>
            </w:r>
          </w:p>
        </w:tc>
      </w:tr>
      <w:tr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 Onboarding Windows 11</w:t>
            </w:r>
          </w:p>
        </w:tc>
        <w:tc>
          <w:tcPr>
            <w:tcW w:type="dxa" w:w="5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script local en los 5 equipos Windows 11 (incluye comando DISM adicional si aplica a Windows 11 Home actualizado).</w:t>
            </w:r>
          </w:p>
        </w:tc>
        <w:tc>
          <w:tcPr>
            <w:tcW w:type="dxa" w:w="1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3-4</w:t>
            </w:r>
          </w:p>
        </w:tc>
        <w:tc>
          <w:tcPr>
            <w:tcW w:type="dxa" w:w="15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TI cliente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 Validación técnica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prueba de detección en al menos un equipo por SO. Confirmar estado "Activo" y aplicación de políticas.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4-5</w:t>
            </w:r>
          </w:p>
        </w:tc>
        <w:tc>
          <w:tcPr>
            <w:tcW w:type="dxa" w:w="1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  <w:tr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 Monitoreo</w:t>
            </w:r>
          </w:p>
        </w:tc>
        <w:tc>
          <w:tcPr>
            <w:tcW w:type="dxa" w:w="52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Seguimiento diario de alertas, recomendaciones de vulnerabilidades y salud del sensor. Documentar incidencias.</w:t>
            </w:r>
          </w:p>
        </w:tc>
        <w:tc>
          <w:tcPr>
            <w:tcW w:type="dxa" w:w="1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5-10</w:t>
            </w:r>
          </w:p>
        </w:tc>
        <w:tc>
          <w:tcPr>
            <w:tcW w:type="dxa" w:w="15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TI cliente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7. Cierre y evaluación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Reunión de cierre con el cliente, revisión de resultados, lecciones aprendidas y plan de despliegue completo.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Día 10-12</w:t>
            </w:r>
          </w:p>
        </w:tc>
        <w:tc>
          <w:tcPr>
            <w:tcW w:type="dxa" w:w="1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 / Cliente</w:t>
            </w:r>
          </w:p>
        </w:tc>
      </w:tr>
    </w:tbl>
    <w:p>
      <w:pPr>
        <w:pStyle w:val="Heading1"/>
        <w:spacing w:after="160" w:before="320"/>
      </w:pPr>
      <w:r>
        <w:t xml:space="preserve">5. Línea base de configuración inicial (Portal de Microsoft Defender)</w:t>
      </w:r>
    </w:p>
    <w:p>
      <w:pPr>
        <w:spacing w:after="160"/>
      </w:pPr>
      <w:r>
        <w:t xml:space="preserve">Recomendación de configuración para el grupo de dispositivos del piloto en security.microsoft.com, antes de iniciar el monitoreo.</w:t>
      </w:r>
    </w:p>
    <w:p>
      <w:pPr>
        <w:pStyle w:val="Heading2"/>
        <w:spacing w:after="120" w:before="240"/>
      </w:pPr>
      <w:r>
        <w:t xml:space="preserve">5.1 Grupo de dispositivos "Piloto"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hacer onboarding, los equipos Windows se agregan automáticamente a un grupo de dispositivos predeterminado, que ya recibe las políticas por defecto de Microsoft.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recomienda crear un grupo personalizado "Piloto" y asignar manualmente los 10 equipos, para aplicar una política diferenciada sin afectar al resto de la organización más adelante.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grupo se crea dentro del flujo de creación/edición de una política (Device configuration → + Add → Create new group).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un dispositivo queda incluido en más de un grupo con políticas distintas, Defender aplica solo la primera política según el orden de prioridad; conviene revisarlo una vez creado el grupo.</w:t>
      </w:r>
    </w:p>
    <w:p>
      <w:pPr>
        <w:pStyle w:val="Heading2"/>
        <w:spacing w:after="120" w:before="240"/>
      </w:pPr>
      <w:r>
        <w:t xml:space="preserve">5.2 Política de protección de próxima generación (Antivirus)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050"/>
        <w:gridCol w:w="3060"/>
      </w:tblGrid>
      <w:tr>
        <w:trPr>
          <w:tblHeader/>
        </w:trPr>
        <w:tc>
          <w:tcPr>
            <w:tcW w:type="dxa" w:w="30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0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recomendado para el piloto</w:t>
            </w:r>
          </w:p>
        </w:tc>
        <w:tc>
          <w:tcPr>
            <w:tcW w:type="dxa" w:w="30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Protección en tiempo real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Activada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Protección base; no se recomienda desactivar ni en piloto.</w:t>
            </w:r>
          </w:p>
        </w:tc>
      </w:tr>
      <w:tr>
        <w:tc>
          <w:tcPr>
            <w:tcW w:type="dxa" w:w="30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Protección en la nube (Cloud-delivered)</w:t>
            </w:r>
          </w:p>
        </w:tc>
        <w:tc>
          <w:tcPr>
            <w:tcW w:type="dxa" w:w="30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Activada, nivel Alto</w:t>
            </w:r>
          </w:p>
        </w:tc>
        <w:tc>
          <w:tcPr>
            <w:tcW w:type="dxa" w:w="30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Microsoft recomienda nunca dejarla deshabilitada.</w:t>
            </w:r>
          </w:p>
        </w:tc>
      </w:tr>
      <w:tr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Block at first sight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Activado (valor por defecto)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Bloquea malware en segundos; se recomienda mantenerlo.</w:t>
            </w:r>
          </w:p>
        </w:tc>
      </w:tr>
      <w:tr>
        <w:tc>
          <w:tcPr>
            <w:tcW w:type="dxa" w:w="30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Protección de red (Network protection)</w:t>
            </w:r>
          </w:p>
        </w:tc>
        <w:tc>
          <w:tcPr>
            <w:tcW w:type="dxa" w:w="30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Modo Auditoría</w:t>
            </w:r>
          </w:p>
        </w:tc>
        <w:tc>
          <w:tcPr>
            <w:tcW w:type="dxa" w:w="30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Evalúa impacto sin bloquear sitios; pasar a Bloqueo al cerrar el piloto si no hay hallazgos negativos.</w:t>
            </w:r>
          </w:p>
        </w:tc>
      </w:tr>
      <w:tr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Protección contra PUA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Activada (valor por defecto)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Bajo riesgo de falsos positivos relevantes.</w:t>
            </w:r>
          </w:p>
        </w:tc>
      </w:tr>
      <w:tr>
        <w:tc>
          <w:tcPr>
            <w:tcW w:type="dxa" w:w="30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Acceso a carpetas controladas</w:t>
            </w:r>
          </w:p>
        </w:tc>
        <w:tc>
          <w:tcPr>
            <w:tcW w:type="dxa" w:w="30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Modo Auditoría</w:t>
            </w:r>
          </w:p>
        </w:tc>
        <w:tc>
          <w:tcPr>
            <w:tcW w:type="dxa" w:w="30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Algunas apps de negocio escriben en carpetas protegidas; evaluar impacto antes de bloquear.</w:t>
            </w:r>
          </w:p>
        </w:tc>
      </w:tr>
    </w:tbl>
    <w:p>
      <w:pPr>
        <w:pStyle w:val="Heading2"/>
        <w:spacing w:after="120" w:before="240"/>
      </w:pPr>
      <w:r>
        <w:t xml:space="preserve">5.3 Política de Firewall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rPr>
          <w:tblHeader/>
        </w:trPr>
        <w:tc>
          <w:tcPr>
            <w:tcW w:type="dxa" w:w="45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45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recomendado para el piloto</w:t>
            </w:r>
          </w:p>
        </w:tc>
      </w:tr>
      <w:tr>
        <w:tc>
          <w:tcPr>
            <w:tcW w:type="dxa" w:w="45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Firewall (perfiles Dominio/Privado/Público)</w:t>
            </w:r>
          </w:p>
        </w:tc>
        <w:tc>
          <w:tcPr>
            <w:tcW w:type="dxa" w:w="45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Activado en los tres perfiles</w:t>
            </w:r>
          </w:p>
        </w:tc>
      </w:tr>
      <w:tr>
        <w:tc>
          <w:tcPr>
            <w:tcW w:type="dxa" w:w="458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Modo de bloqueo</w:t>
            </w:r>
          </w:p>
        </w:tc>
        <w:tc>
          <w:tcPr>
            <w:tcW w:type="dxa" w:w="458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Modo Auditoría, para no interrumpir operaciones normales durante el piloto</w:t>
            </w:r>
          </w:p>
        </w:tc>
      </w:tr>
      <w:tr>
        <w:tc>
          <w:tcPr>
            <w:tcW w:type="dxa" w:w="45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Notificaciones entrantes bloqueadas</w:t>
            </w:r>
          </w:p>
        </w:tc>
        <w:tc>
          <w:tcPr>
            <w:tcW w:type="dxa" w:w="45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Dejar en configuración por defecto</w:t>
            </w:r>
          </w:p>
        </w:tc>
      </w:tr>
      <w:tr>
        <w:tc>
          <w:tcPr>
            <w:tcW w:type="dxa" w:w="458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Fusión de reglas locales (Local Policy Merge)</w:t>
            </w:r>
          </w:p>
        </w:tc>
        <w:tc>
          <w:tcPr>
            <w:tcW w:type="dxa" w:w="458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forzar durante el piloto, para no chocar con reglas locales existentes</w:t>
            </w:r>
          </w:p>
        </w:tc>
      </w:tr>
    </w:tbl>
    <w:p>
      <w:pPr>
        <w:pStyle w:val="Heading2"/>
        <w:spacing w:after="120" w:before="240"/>
      </w:pPr>
      <w:r>
        <w:t xml:space="preserve">5.4 Reglas de reducción de superficie de ataque (ASR) — opcional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son obligatorias para el piloto básico, pero es buena práctica evaluarlas.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todas las reglas en modo Auditoría, nunca en Bloqueo directo, para detectar falsos positivos con las aplicaciones de negocio antes de mover a bloqueo.</w:t>
      </w:r>
    </w:p>
    <w:p>
      <w:pPr>
        <w:pStyle w:val="Heading2"/>
        <w:spacing w:after="120" w:before="240"/>
      </w:pPr>
      <w:r>
        <w:t xml:space="preserve">5.5 Filtrado de contenido web — opcional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se habilita, crear la política en modo auditoría primero (una política sin categorías marcadas actúa como "solo auditoría").</w:t>
      </w:r>
    </w:p>
    <w:p>
      <w:pPr>
        <w:pStyle w:val="Heading2"/>
        <w:spacing w:after="120" w:before="240"/>
      </w:pPr>
      <w:r>
        <w:t xml:space="preserve">5.6 Orden sugerido de configuración en el portal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Crear el grupo de dispositivos "Piloto" (Device configuration → + Add → Create new group) y asignar los 10 equipos.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Configurar la política de próxima generación: protección en tiempo real y en la nube activadas; Network protection y Controlled folder access en modo Auditoría; asignada al grupo Piloto.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Configurar la política de Firewall: activar los tres perfiles de red, modo Auditoría, asignada al grupo Piloto.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(Opcional) Configurar ASR en modo Auditoría para empezar a generar datos sin bloquear nada.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Revisar el orden de prioridad de políticas, confirmando que la política del grupo Piloto tenga prioridad sobre la política predeterminada.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Monitorear diariamente alertas y eventos de auditoría (network protection, ASR, controlled folder access) para decidir qué pasar a modo bloqueo al finalizar el piloto.</w:t>
      </w:r>
    </w:p>
    <w:p>
      <w:pPr>
        <w:pStyle w:val="Heading1"/>
        <w:spacing w:after="160" w:before="320"/>
      </w:pPr>
      <w:r>
        <w:t xml:space="preserve">6. Matriz de riesgos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250"/>
        <w:gridCol w:w="1150"/>
        <w:gridCol w:w="3660"/>
        <w:gridCol w:w="1850"/>
      </w:tblGrid>
      <w:tr>
        <w:trPr>
          <w:tblHeader/>
        </w:trPr>
        <w:tc>
          <w:tcPr>
            <w:tcW w:type="dxa" w:w="2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6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Equipo con edición Windows Home no compatible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Inventariar ediciones antes del piloto; gestionar upgrade a Pro si es necesario.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 cliente</w:t>
            </w:r>
          </w:p>
        </w:tc>
      </w:tr>
      <w:tr>
        <w:tc>
          <w:tcPr>
            <w:tcW w:type="dxa" w:w="26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KB5006738 no instalado en algún equipo</w:t>
            </w:r>
          </w:p>
        </w:tc>
        <w:tc>
          <w:tcPr>
            <w:tcW w:type="dxa" w:w="12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1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6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Verificar e instalar la actualización en fase de preparación, antes del onboarding.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 cliente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Bloqueo de red/firewall a endpoints de Defender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prueba de conectividad previa; abrir excepciones necesarias con el equipo de red.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 cliente / Consultor</w:t>
            </w:r>
          </w:p>
        </w:tc>
      </w:tr>
      <w:tr>
        <w:tc>
          <w:tcPr>
            <w:tcW w:type="dxa" w:w="26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Falsos positivos que interrumpan aplicaciones de negocio</w:t>
            </w:r>
          </w:p>
        </w:tc>
        <w:tc>
          <w:tcPr>
            <w:tcW w:type="dxa" w:w="12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11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6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Mantener política de firewall en modo auditoría durante el piloto; revisar alertas diariamente.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Permisos insuficientes en Entra ID para gestionar el portal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1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y asignar el rol Security Administrator antes de iniciar la configuración.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 cliente</w:t>
            </w:r>
          </w:p>
        </w:tc>
      </w:tr>
      <w:tr>
        <w:tc>
          <w:tcPr>
            <w:tcW w:type="dxa" w:w="26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Resistencia o falta de disponibilidad de usuarios piloto</w:t>
            </w:r>
          </w:p>
        </w:tc>
        <w:tc>
          <w:tcPr>
            <w:tcW w:type="dxa" w:w="12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11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Bajo</w:t>
            </w:r>
          </w:p>
        </w:tc>
        <w:tc>
          <w:tcPr>
            <w:tcW w:type="dxa" w:w="36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Comunicar el piloto con anticipación; programar el onboarding en horario de bajo impacto.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Degradación de rendimiento percibida por el usuario</w:t>
            </w:r>
          </w:p>
        </w:tc>
        <w:tc>
          <w:tcPr>
            <w:tcW w:type="dxa" w:w="1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1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Medio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 cumplimiento del hardware mínimo antes del onboarding; monitorear uso de recursos post-onboarding.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  <w:tr>
        <w:tc>
          <w:tcPr>
            <w:tcW w:type="dxa" w:w="26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Licencias no asignadas o mal configuradas</w:t>
            </w:r>
          </w:p>
        </w:tc>
        <w:tc>
          <w:tcPr>
            <w:tcW w:type="dxa" w:w="12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11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36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 asignación de las 10 licencias en el admin center antes de iniciar la fase de onboarding.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</w:t>
            </w:r>
          </w:p>
        </w:tc>
      </w:tr>
    </w:tbl>
    <w:p>
      <w:pPr>
        <w:pStyle w:val="Heading1"/>
        <w:spacing w:after="160" w:before="320"/>
      </w:pPr>
      <w:r>
        <w:t xml:space="preserve">7. Matriz de pruebas sugeridas</w:t>
      </w:r>
    </w:p>
    <w:tbl>
      <w:tblPr>
        <w:tblW w:type="dxa" w:w="10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50"/>
        <w:gridCol w:w="2400"/>
        <w:gridCol w:w="2700"/>
        <w:gridCol w:w="276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2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P-01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Onboarding exitoso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el equipo se incorpora correctamente al portal.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script local en el equipo; esperar 20-30 min.</w:t>
            </w:r>
          </w:p>
        </w:tc>
        <w:tc>
          <w:tcPr>
            <w:tcW w:type="dxa" w:w="2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equipo aparece con estado "Activo" en el inventario de dispositivos.</w:t>
            </w:r>
          </w:p>
        </w:tc>
      </w:tr>
      <w:tr>
        <w:tc>
          <w:tcPr>
            <w:tcW w:type="dxa" w:w="8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P-02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Prueba de detección (EICAR)</w:t>
            </w:r>
          </w:p>
        </w:tc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 que el antivirus detecta y responde a una amenaza de prueba.</w:t>
            </w:r>
          </w:p>
        </w:tc>
        <w:tc>
          <w:tcPr>
            <w:tcW w:type="dxa" w:w="27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Descargar el archivo de prueba EICAR en el equipo onboardeado.</w:t>
            </w:r>
          </w:p>
        </w:tc>
        <w:tc>
          <w:tcPr>
            <w:tcW w:type="dxa" w:w="27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genera una alerta en el portal y el archivo es puesto en cuarentena.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P-03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Aplicación de políticas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las políticas del grupo "Piloto" se aplican al dispositivo.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Revisar configuración de políticas en el equipo (protección en tiempo real activa).</w:t>
            </w:r>
          </w:p>
        </w:tc>
        <w:tc>
          <w:tcPr>
            <w:tcW w:type="dxa" w:w="2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 configuración del equipo coincide con la política definida en el portal.</w:t>
            </w:r>
          </w:p>
        </w:tc>
      </w:tr>
      <w:tr>
        <w:tc>
          <w:tcPr>
            <w:tcW w:type="dxa" w:w="8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P-04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Inventario de dispositivo</w:t>
            </w:r>
          </w:p>
        </w:tc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Verificar que el portal reporta información correcta del hardware/software.</w:t>
            </w:r>
          </w:p>
        </w:tc>
        <w:tc>
          <w:tcPr>
            <w:tcW w:type="dxa" w:w="27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Consultar la ficha del dispositivo en Microsoft Defender.</w:t>
            </w:r>
          </w:p>
        </w:tc>
        <w:tc>
          <w:tcPr>
            <w:tcW w:type="dxa" w:w="27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SO, versión, usuario y último reporte coinciden con la realidad del equipo.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P-05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Gestión de vulnerabilidades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se generan recomendaciones de seguridad reales.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Revisar la sección de Threat &amp; Vulnerability Management para el equipo.</w:t>
            </w:r>
          </w:p>
        </w:tc>
        <w:tc>
          <w:tcPr>
            <w:tcW w:type="dxa" w:w="2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Aparecen recomendaciones basadas en software instalado y configuración actual.</w:t>
            </w:r>
          </w:p>
        </w:tc>
      </w:tr>
      <w:tr>
        <w:tc>
          <w:tcPr>
            <w:tcW w:type="dxa" w:w="8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P-06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Rendimiento del equipo</w:t>
            </w:r>
          </w:p>
        </w:tc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Validar que el sensor no degrada el desempeño de forma perceptible.</w:t>
            </w:r>
          </w:p>
        </w:tc>
        <w:tc>
          <w:tcPr>
            <w:tcW w:type="dxa" w:w="27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Comparar uso de CPU/RAM antes y después del onboarding durante uso normal.</w:t>
            </w:r>
          </w:p>
        </w:tc>
        <w:tc>
          <w:tcPr>
            <w:tcW w:type="dxa" w:w="27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incremento significativo de consumo de recursos ni quejas del usuario.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P-07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Conectividad y reporte continuo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el equipo sigue reportando al portal de forma consistente.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Revisar el último "check-in" del dispositivo pasadas 24-48 horas.</w:t>
            </w:r>
          </w:p>
        </w:tc>
        <w:tc>
          <w:tcPr>
            <w:tcW w:type="dxa" w:w="2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equipo mantiene comunicación regular sin interrupciones prolongadas.</w:t>
            </w:r>
          </w:p>
        </w:tc>
      </w:tr>
      <w:tr>
        <w:tc>
          <w:tcPr>
            <w:tcW w:type="dxa" w:w="8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P-08</w:t>
            </w:r>
          </w:p>
        </w:tc>
        <w:tc>
          <w:tcPr>
            <w:tcW w:type="dxa" w:w="185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Compatibilidad Windows 11 Home actualizado (si aplica)</w:t>
            </w:r>
          </w:p>
        </w:tc>
        <w:tc>
          <w:tcPr>
            <w:tcW w:type="dxa" w:w="24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que el comando adicional habilita correctamente el cliente.</w:t>
            </w:r>
          </w:p>
        </w:tc>
        <w:tc>
          <w:tcPr>
            <w:tcW w:type="dxa" w:w="270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Ejecutar comando DISM antes del onboarding en equipos aplicables.</w:t>
            </w:r>
          </w:p>
        </w:tc>
        <w:tc>
          <w:tcPr>
            <w:tcW w:type="dxa" w:w="2760"/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equipo se incorpora sin errores relacionados con el cliente de Defender.</w:t>
            </w:r>
          </w:p>
        </w:tc>
      </w:tr>
    </w:tbl>
    <w:p>
      <w:pPr>
        <w:pStyle w:val="Heading1"/>
        <w:spacing w:after="160" w:before="320"/>
      </w:pPr>
      <w:r>
        <w:t xml:space="preserve">8. Criterios de éxito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10 equipos (5 W10 + 5 W11) aparecen "Activos" en el portal con el sensor reportando correctamente.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menos una prueba de detección exitosa por sistema operativo.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Cero incidentes de rendimiento o bloqueos reportados por los usuarios piloto.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Políticas base aplicadas sin generar falsos positivos críticos.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las pruebas de la matriz de pruebas (sección 7) ejecutadas con resultado "Aprobado".</w:t>
      </w:r>
    </w:p>
    <w:p>
      <w:pPr>
        <w:pStyle w:val="Heading1"/>
        <w:spacing w:after="160" w:before="320"/>
      </w:pPr>
      <w:r>
        <w:t xml:space="preserve">9. Próximos pasos</w:t>
      </w:r>
    </w:p>
    <w:p>
      <w:pPr>
        <w:spacing w:after="160"/>
      </w:pPr>
      <w:r>
        <w:t xml:space="preserve">Con los resultados del piloto documentados, se define el plan de despliegue para el resto de los equipos de la organización, ajustando políticas y procedimientos según los hallazgos y lecciones aprendidas durante estas dos semanas.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2026-09-16T22:24:10.190Z</dcterms:created>
  <dcterms:modified xsi:type="dcterms:W3CDTF">2026-09-16T22:24:10.198Z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