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30"/>
          <w:szCs w:val="30"/>
        </w:rPr>
        <w:t xml:space="preserve">Caso de Estudio</w:t>
      </w:r>
    </w:p>
    <w:p>
      <w:pPr>
        <w:spacing w:before="200"/>
        <w:jc w:val="center"/>
      </w:pPr>
      <w:r>
        <w:rPr>
          <w:b/>
          <w:bCs/>
          <w:color w:val="1F3864"/>
          <w:sz w:val="48"/>
          <w:szCs w:val="48"/>
        </w:rPr>
        <w:t xml:space="preserve">Azure AI Services + Microsoft Teams Phone</w:t>
      </w:r>
    </w:p>
    <w:p>
      <w:pPr>
        <w:spacing w:after="3000" w:before="150"/>
        <w:jc w:val="center"/>
      </w:pPr>
      <w:r>
        <w:rPr>
          <w:i/>
          <w:iCs/>
          <w:color w:val="2E74B5"/>
          <w:sz w:val="26"/>
          <w:szCs w:val="26"/>
        </w:rPr>
        <w:t xml:space="preserve">Automatización inteligente de call centers y recepción virtual</w:t>
      </w:r>
    </w:p>
    <w:p>
      <w:pPr>
        <w:jc w:val="center"/>
      </w:pPr>
      <w:r>
        <w:rPr>
          <w:color w:val="595959"/>
          <w:sz w:val="20"/>
          <w:szCs w:val="20"/>
        </w:rPr>
        <w:t xml:space="preserve">Agosto de 2026</w:t>
      </w:r>
    </w:p>
    <w:p>
      <w:r>
        <w:br w:type="page"/>
      </w:r>
    </w:p>
    <w:p>
      <w:pPr>
        <w:pStyle w:val="Heading1"/>
        <w:pBdr>
          <w:bottom w:val="single" w:color="2E74B5" w:sz="6"/>
        </w:pBdr>
        <w:spacing w:after="200" w:before="400"/>
      </w:pPr>
      <w:r>
        <w:rPr>
          <w:b/>
          <w:bCs/>
          <w:color w:val="1F3864"/>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pBdr>
        <w:spacing w:after="200" w:before="400"/>
      </w:pPr>
      <w:r>
        <w:rPr>
          <w:b/>
          <w:bCs/>
          <w:color w:val="1F3864"/>
          <w:sz w:val="30"/>
          <w:szCs w:val="30"/>
        </w:rPr>
        <w:t xml:space="preserve">1. Contexto y objetivo</w:t>
      </w:r>
    </w:p>
    <w:p>
      <w:pPr>
        <w:spacing w:after="160" w:line="300"/>
      </w:pPr>
      <w:r>
        <w:rPr>
          <w:sz w:val="22"/>
          <w:szCs w:val="22"/>
        </w:rPr>
        <w:t xml:space="preserve">Muchas organizaciones ya utilizan Microsoft Teams Phone como su sistema telefónico empresarial (PSTN, colas de llamadas, contestadores automáticos). Sin embargo, la experiencia tradicional se basa en menús estáticos tipo “presione 1, presione 2”, sin comprensión del lenguaje natural ni capacidad de resolver solicitudes por sí sola.</w:t>
      </w:r>
    </w:p>
    <w:p>
      <w:pPr>
        <w:spacing w:after="160" w:line="300"/>
      </w:pPr>
      <w:r>
        <w:rPr>
          <w:sz w:val="22"/>
          <w:szCs w:val="22"/>
        </w:rPr>
        <w:t xml:space="preserve">Este documento explora cómo Azure AI Services (voz, lenguaje e IA generativa) puede integrarse con Teams Phone —a través de Azure Communication Services (ACS) y su capacidad de Teams Phone Extensibility (TPE)— para transformar la telefonía corporativa en un canal de atención inteligente: un recepcionista virtual conversacional, un asistente que apoya a los agentes en vivo, y un sistema de analítica de llamadas.</w:t>
      </w:r>
    </w:p>
    <w:p>
      <w:pPr>
        <w:pStyle w:val="Heading2"/>
        <w:spacing w:after="120" w:before="280"/>
      </w:pPr>
      <w:r>
        <w:rPr>
          <w:b/>
          <w:bCs/>
          <w:color w:val="2E74B5"/>
          <w:sz w:val="24"/>
          <w:szCs w:val="24"/>
        </w:rPr>
        <w:t xml:space="preserve">Objetivo del caso de estudio</w:t>
      </w:r>
    </w:p>
    <w:p>
      <w:pPr>
        <w:spacing w:after="160" w:line="300"/>
      </w:pPr>
      <w:r>
        <w:rPr>
          <w:sz w:val="22"/>
          <w:szCs w:val="22"/>
        </w:rPr>
        <w:t xml:space="preserve">Identificar y describir escenarios concretos en los que Azure AI Services y Teams Phone pueden convivir dentro de un mismo flujo de atención telefónica, ya sea para un call center formal o para una recepción virtual de oficina.</w:t>
      </w:r>
    </w:p>
    <w:p>
      <w:pPr>
        <w:pStyle w:val="Heading1"/>
        <w:pBdr>
          <w:bottom w:val="single" w:color="2E74B5" w:sz="6"/>
        </w:pBdr>
        <w:spacing w:after="200" w:before="400"/>
      </w:pPr>
      <w:r>
        <w:rPr>
          <w:b/>
          <w:bCs/>
          <w:color w:val="1F3864"/>
          <w:sz w:val="30"/>
          <w:szCs w:val="30"/>
        </w:rPr>
        <w:t xml:space="preserve">2. Arquitectura general de la solución</w:t>
      </w:r>
    </w:p>
    <w:p>
      <w:pPr>
        <w:spacing w:after="160" w:line="300"/>
      </w:pPr>
      <w:r>
        <w:rPr>
          <w:sz w:val="22"/>
          <w:szCs w:val="22"/>
        </w:rPr>
        <w:t xml:space="preserve">La pieza que conecta ambos mundos es Azure Communication Services (ACS), específicamente su funcionalidad de Teams Phone Extensibility (TPE). Esta permite que una llamada entrante a un Auto Attendant o a una Cola de llamadas (Call Queue) de Teams se transfiera a una aplicación de IVR conversacional construida sobre Azure AI Services, y que luego, si es necesario, regrese la llamada a un agente humano dentro de Teams.</w:t>
      </w:r>
    </w:p>
    <w:p>
      <w:pPr>
        <w:pStyle w:val="Heading2"/>
        <w:spacing w:after="120" w:before="280"/>
      </w:pPr>
      <w:r>
        <w:rPr>
          <w:b/>
          <w:bCs/>
          <w:color w:val="2E74B5"/>
          <w:sz w:val="24"/>
          <w:szCs w:val="24"/>
        </w:rPr>
        <w:t xml:space="preserve">Componentes principales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Componente</w:t>
            </w:r>
          </w:p>
        </w:tc>
        <w:tc>
          <w:tcPr>
            <w:tcW w:type="dxa" w:w="6700"/>
            <w:shd w:fill="1F3864" w:val="clear"/>
            <w:tcMar>
              <w:top w:type="dxa" w:w="100"/>
              <w:left w:type="dxa" w:w="120"/>
              <w:bottom w:type="dxa" w:w="100"/>
              <w:right w:type="dxa" w:w="120"/>
            </w:tcMar>
          </w:tcPr>
          <w:p>
            <w:r>
              <w:rPr>
                <w:b/>
                <w:bCs/>
                <w:color w:val="FFFFFF"/>
                <w:sz w:val="20"/>
                <w:szCs w:val="20"/>
              </w:rPr>
              <w:t xml:space="preserve">Rol en la solución</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Teams Phone (Auto Attendant / Call Queue)</w:t>
            </w:r>
          </w:p>
        </w:tc>
        <w:tc>
          <w:tcPr>
            <w:tcW w:type="dxa" w:w="6700"/>
            <w:shd w:fill="F2F2F2" w:val="clear"/>
            <w:tcMar>
              <w:top w:type="dxa" w:w="100"/>
              <w:left w:type="dxa" w:w="120"/>
              <w:bottom w:type="dxa" w:w="100"/>
              <w:right w:type="dxa" w:w="120"/>
            </w:tcMar>
          </w:tcPr>
          <w:p>
            <w:r>
              <w:rPr>
                <w:b w:val="false"/>
                <w:bCs w:val="false"/>
                <w:color w:val="000000"/>
                <w:sz w:val="20"/>
                <w:szCs w:val="20"/>
              </w:rPr>
              <w:t xml:space="preserve">Punto de entrada de la llamada telefónica (PSTN) del cliente.</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Azure Communication Services (ACS) + Call Automation</w:t>
            </w:r>
          </w:p>
        </w:tc>
        <w:tc>
          <w:tcPr>
            <w:tcW w:type="dxa" w:w="6700"/>
            <w:shd w:fill="FFFFFF" w:val="clear"/>
            <w:tcMar>
              <w:top w:type="dxa" w:w="100"/>
              <w:left w:type="dxa" w:w="120"/>
              <w:bottom w:type="dxa" w:w="100"/>
              <w:right w:type="dxa" w:w="120"/>
            </w:tcMar>
          </w:tcPr>
          <w:p>
            <w:r>
              <w:rPr>
                <w:b w:val="false"/>
                <w:bCs w:val="false"/>
                <w:color w:val="000000"/>
                <w:sz w:val="20"/>
                <w:szCs w:val="20"/>
              </w:rPr>
              <w:t xml:space="preserve">Recibe la llamada transferida desde Teams y ejecuta la lógica del bot de voz (contestar, reproducir audio, reconocer voz, transferir).</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Azure AI Services - Speech</w:t>
            </w:r>
          </w:p>
        </w:tc>
        <w:tc>
          <w:tcPr>
            <w:tcW w:type="dxa" w:w="6700"/>
            <w:shd w:fill="F2F2F2" w:val="clear"/>
            <w:tcMar>
              <w:top w:type="dxa" w:w="100"/>
              <w:left w:type="dxa" w:w="120"/>
              <w:bottom w:type="dxa" w:w="100"/>
              <w:right w:type="dxa" w:w="120"/>
            </w:tcMar>
          </w:tcPr>
          <w:p>
            <w:r>
              <w:rPr>
                <w:b w:val="false"/>
                <w:bCs w:val="false"/>
                <w:color w:val="000000"/>
                <w:sz w:val="20"/>
                <w:szCs w:val="20"/>
              </w:rPr>
              <w:t xml:space="preserve">Convierte voz a texto (reconocimiento) y texto a voz (respuesta natural del asistente).</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Azure AI Services - Language / Azure OpenAI</w:t>
            </w:r>
          </w:p>
        </w:tc>
        <w:tc>
          <w:tcPr>
            <w:tcW w:type="dxa" w:w="6700"/>
            <w:shd w:fill="FFFFFF" w:val="clear"/>
            <w:tcMar>
              <w:top w:type="dxa" w:w="100"/>
              <w:left w:type="dxa" w:w="120"/>
              <w:bottom w:type="dxa" w:w="100"/>
              <w:right w:type="dxa" w:w="120"/>
            </w:tcMar>
          </w:tcPr>
          <w:p>
            <w:r>
              <w:rPr>
                <w:b w:val="false"/>
                <w:bCs w:val="false"/>
                <w:color w:val="000000"/>
                <w:sz w:val="20"/>
                <w:szCs w:val="20"/>
              </w:rPr>
              <w:t xml:space="preserve">Interpreta la intención del cliente y genera respuestas conversacionales, no solo menús fijos.</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Azure AI Search (opcional)</w:t>
            </w:r>
          </w:p>
        </w:tc>
        <w:tc>
          <w:tcPr>
            <w:tcW w:type="dxa" w:w="6700"/>
            <w:shd w:fill="F2F2F2" w:val="clear"/>
            <w:tcMar>
              <w:top w:type="dxa" w:w="100"/>
              <w:left w:type="dxa" w:w="120"/>
              <w:bottom w:type="dxa" w:w="100"/>
              <w:right w:type="dxa" w:w="120"/>
            </w:tcMar>
          </w:tcPr>
          <w:p>
            <w:r>
              <w:rPr>
                <w:b w:val="false"/>
                <w:bCs w:val="false"/>
                <w:color w:val="000000"/>
                <w:sz w:val="20"/>
                <w:szCs w:val="20"/>
              </w:rPr>
              <w:t xml:space="preserve">Permite que el asistente consulte bases de conocimiento internas (políticas, catálogos, FAQs) para responder con precisión.</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Dynamics 365 / CRM</w:t>
            </w:r>
          </w:p>
        </w:tc>
        <w:tc>
          <w:tcPr>
            <w:tcW w:type="dxa" w:w="6700"/>
            <w:shd w:fill="FFFFFF" w:val="clear"/>
            <w:tcMar>
              <w:top w:type="dxa" w:w="100"/>
              <w:left w:type="dxa" w:w="120"/>
              <w:bottom w:type="dxa" w:w="100"/>
              <w:right w:type="dxa" w:w="120"/>
            </w:tcMar>
          </w:tcPr>
          <w:p>
            <w:r>
              <w:rPr>
                <w:b w:val="false"/>
                <w:bCs w:val="false"/>
                <w:color w:val="000000"/>
                <w:sz w:val="20"/>
                <w:szCs w:val="20"/>
              </w:rPr>
              <w:t xml:space="preserve">Fuente de datos de negocio: citas, inventario, estatus de pedidos, historial del cliente.</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Agente humano en Teams</w:t>
            </w:r>
          </w:p>
        </w:tc>
        <w:tc>
          <w:tcPr>
            <w:tcW w:type="dxa" w:w="6700"/>
            <w:shd w:fill="F2F2F2" w:val="clear"/>
            <w:tcMar>
              <w:top w:type="dxa" w:w="100"/>
              <w:left w:type="dxa" w:w="120"/>
              <w:bottom w:type="dxa" w:w="100"/>
              <w:right w:type="dxa" w:w="120"/>
            </w:tcMar>
          </w:tcPr>
          <w:p>
            <w:r>
              <w:rPr>
                <w:b w:val="false"/>
                <w:bCs w:val="false"/>
                <w:color w:val="000000"/>
                <w:sz w:val="20"/>
                <w:szCs w:val="20"/>
              </w:rPr>
              <w:t xml:space="preserve">Recibe la llamada cuando el asistente no puede resolver la solicitud o el cliente lo pide explícitamente.</w:t>
            </w:r>
          </w:p>
        </w:tc>
      </w:tr>
    </w:tbl>
    <w:p>
      <w:pPr>
        <w:spacing w:after="120"/>
      </w:pPr>
    </w:p>
    <w:p>
      <w:pPr>
        <w:spacing w:after="160" w:line="300"/>
      </w:pPr>
      <w:r>
        <w:rPr>
          <w:i/>
          <w:iCs/>
          <w:color w:val="595959"/>
          <w:sz w:val="20"/>
          <w:szCs w:val="20"/>
        </w:rPr>
        <w:t xml:space="preserve">Nota: en 2026 Microsoft también anunció “Teams Phone Voice Agents”, una capa de orquestación construida sobre Azure AI y Copilot que permite configurar agentes de voz directamente desde el Centro de administración de Teams con herramientas low-code, sin necesidad de programar toda la lógica de ACS manualmente. Es una alternativa más simple al enfoque de Call Automation para escenarios estándar.</w:t>
      </w:r>
    </w:p>
    <w:p>
      <w:pPr>
        <w:pStyle w:val="Heading1"/>
        <w:pBdr>
          <w:bottom w:val="single" w:color="2E74B5" w:sz="6"/>
        </w:pBdr>
        <w:spacing w:after="200" w:before="400"/>
      </w:pPr>
      <w:r>
        <w:rPr>
          <w:b/>
          <w:bCs/>
          <w:color w:val="1F3864"/>
          <w:sz w:val="30"/>
          <w:szCs w:val="30"/>
        </w:rPr>
        <w:t xml:space="preserve">3. Flujo típico de una llamada</w:t>
      </w:r>
    </w:p>
    <w:p>
      <w:pPr>
        <w:pStyle w:val="ListParagraph"/>
        <w:numPr>
          <w:ilvl w:val="0"/>
          <w:numId w:val="2"/>
        </w:numPr>
        <w:spacing w:after="100" w:line="280"/>
      </w:pPr>
      <w:r>
        <w:rPr>
          <w:sz w:val="22"/>
          <w:szCs w:val="22"/>
        </w:rPr>
        <w:t xml:space="preserve">El cliente marca el número telefónico corporativo (PSTN), que llega al Auto Attendant de Teams Phone.</w:t>
      </w:r>
    </w:p>
    <w:p>
      <w:pPr>
        <w:pStyle w:val="ListParagraph"/>
        <w:numPr>
          <w:ilvl w:val="0"/>
          <w:numId w:val="2"/>
        </w:numPr>
        <w:spacing w:after="100" w:line="280"/>
      </w:pPr>
      <w:r>
        <w:rPr>
          <w:sz w:val="22"/>
          <w:szCs w:val="22"/>
        </w:rPr>
        <w:t xml:space="preserve">El Auto Attendant transfiere la llamada a una cuenta de recurso vinculada a Azure Communication Services (evento “Incoming Call”).</w:t>
      </w:r>
    </w:p>
    <w:p>
      <w:pPr>
        <w:pStyle w:val="ListParagraph"/>
        <w:numPr>
          <w:ilvl w:val="0"/>
          <w:numId w:val="2"/>
        </w:numPr>
        <w:spacing w:after="100" w:line="280"/>
      </w:pPr>
      <w:r>
        <w:rPr>
          <w:sz w:val="22"/>
          <w:szCs w:val="22"/>
        </w:rPr>
        <w:t xml:space="preserve">ACS Call Automation contesta la llamada y activa el reconocimiento de voz (Speech to Text) apuntando al recurso de Azure AI Services.</w:t>
      </w:r>
    </w:p>
    <w:p>
      <w:pPr>
        <w:pStyle w:val="ListParagraph"/>
        <w:numPr>
          <w:ilvl w:val="0"/>
          <w:numId w:val="2"/>
        </w:numPr>
        <w:spacing w:after="100" w:line="280"/>
      </w:pPr>
      <w:r>
        <w:rPr>
          <w:sz w:val="22"/>
          <w:szCs w:val="22"/>
        </w:rPr>
        <w:t xml:space="preserve">El texto reconocido se envía al motor de lenguaje (Language / Azure OpenAI) para identificar la intención (por ejemplo: agendar cita, consultar estatus de pedido, hablar con un asesor).</w:t>
      </w:r>
    </w:p>
    <w:p>
      <w:pPr>
        <w:pStyle w:val="ListParagraph"/>
        <w:numPr>
          <w:ilvl w:val="0"/>
          <w:numId w:val="2"/>
        </w:numPr>
        <w:spacing w:after="100" w:line="280"/>
      </w:pPr>
      <w:r>
        <w:rPr>
          <w:sz w:val="22"/>
          <w:szCs w:val="22"/>
        </w:rPr>
        <w:t xml:space="preserve">El asistente responde de forma natural usando Text to Speech, y si la solicitud requiere datos de negocio, consulta el CRM (Dynamics 365) u otra fuente de datos.</w:t>
      </w:r>
    </w:p>
    <w:p>
      <w:pPr>
        <w:pStyle w:val="ListParagraph"/>
        <w:numPr>
          <w:ilvl w:val="0"/>
          <w:numId w:val="2"/>
        </w:numPr>
        <w:spacing w:after="100" w:line="280"/>
      </w:pPr>
      <w:r>
        <w:rPr>
          <w:sz w:val="22"/>
          <w:szCs w:val="22"/>
        </w:rPr>
        <w:t xml:space="preserve">Si el asistente resuelve la solicitud, la llamada puede finalizar ahí. Si no, transfiere la llamada a una Cola de llamadas de Teams para que la atienda un agente humano, junto con el contexto ya recopilado.</w:t>
      </w:r>
    </w:p>
    <w:p>
      <w:pPr>
        <w:pStyle w:val="Heading1"/>
        <w:pBdr>
          <w:bottom w:val="single" w:color="2E74B5" w:sz="6"/>
        </w:pBdr>
        <w:spacing w:after="200" w:before="400"/>
      </w:pPr>
      <w:r>
        <w:rPr>
          <w:b/>
          <w:bCs/>
          <w:color w:val="1F3864"/>
          <w:sz w:val="30"/>
          <w:szCs w:val="30"/>
        </w:rPr>
        <w:t xml:space="preserve">4. Casos de uso donde conviven Azure AI Services y Teams Phone</w:t>
      </w:r>
    </w:p>
    <w:p>
      <w:pPr>
        <w:pStyle w:val="Heading2"/>
        <w:spacing w:after="120" w:before="280"/>
      </w:pPr>
      <w:r>
        <w:rPr>
          <w:b/>
          <w:bCs/>
          <w:color w:val="2E74B5"/>
          <w:sz w:val="24"/>
          <w:szCs w:val="24"/>
        </w:rPr>
        <w:t xml:space="preserve">4.1 Recepcionista virtual conversacional (Auto Attendant inteligente)</w:t>
      </w:r>
    </w:p>
    <w:p>
      <w:pPr>
        <w:spacing w:after="160" w:line="300"/>
      </w:pPr>
      <w:r>
        <w:rPr>
          <w:sz w:val="22"/>
          <w:szCs w:val="22"/>
        </w:rPr>
        <w:t xml:space="preserve">Sustituye el menú tradicional “presione 1, presione 2” por un asistente que entiende frases naturales como “necesito hablar con el área de facturación” y enruta la llamada al departamento o cola correcta, sin necesidad de navegar un árbol de opciones.</w:t>
      </w:r>
    </w:p>
    <w:p>
      <w:pPr>
        <w:pStyle w:val="Heading2"/>
        <w:spacing w:after="120" w:before="280"/>
      </w:pPr>
      <w:r>
        <w:rPr>
          <w:b/>
          <w:bCs/>
          <w:color w:val="2E74B5"/>
          <w:sz w:val="24"/>
          <w:szCs w:val="24"/>
        </w:rPr>
        <w:t xml:space="preserve">4.2 Contestador automático fuera de horario</w:t>
      </w:r>
    </w:p>
    <w:p>
      <w:pPr>
        <w:spacing w:after="160" w:line="300"/>
      </w:pPr>
      <w:r>
        <w:rPr>
          <w:sz w:val="22"/>
          <w:szCs w:val="22"/>
        </w:rPr>
        <w:t xml:space="preserve">Fuera del horario de atención, el asistente contesta, explica el horario, ofrece opciones (dejar un mensaje, agendar una llamada de retorno, consultar información básica desde una base de conocimiento) y registra la solicitud para que un agente le dé seguimiento al siguiente día hábil.</w:t>
      </w:r>
    </w:p>
    <w:p>
      <w:pPr>
        <w:pStyle w:val="Heading2"/>
        <w:spacing w:after="120" w:before="280"/>
      </w:pPr>
      <w:r>
        <w:rPr>
          <w:b/>
          <w:bCs/>
          <w:color w:val="2E74B5"/>
          <w:sz w:val="24"/>
          <w:szCs w:val="24"/>
        </w:rPr>
        <w:t xml:space="preserve">4.3 Agendamiento y confirmación de citas</w:t>
      </w:r>
    </w:p>
    <w:p>
      <w:pPr>
        <w:spacing w:after="160" w:line="300"/>
      </w:pPr>
      <w:r>
        <w:rPr>
          <w:sz w:val="22"/>
          <w:szCs w:val="22"/>
        </w:rPr>
        <w:t xml:space="preserve">Para negocios como clínicas, talleres o servicios profesionales: el cliente llama, el asistente consulta la disponibilidad en el calendario o CRM y confirma una cita por voz, sin intervención humana, incluyendo el envío posterior de una confirmación por correo o SMS.</w:t>
      </w:r>
    </w:p>
    <w:p>
      <w:pPr>
        <w:pStyle w:val="Heading2"/>
        <w:spacing w:after="120" w:before="280"/>
      </w:pPr>
      <w:r>
        <w:rPr>
          <w:b/>
          <w:bCs/>
          <w:color w:val="2E74B5"/>
          <w:sz w:val="24"/>
          <w:szCs w:val="24"/>
        </w:rPr>
        <w:t xml:space="preserve">4.4 Consulta de estatus (pedidos, tickets, casos)</w:t>
      </w:r>
    </w:p>
    <w:p>
      <w:pPr>
        <w:spacing w:after="160" w:line="300"/>
      </w:pPr>
      <w:r>
        <w:rPr>
          <w:sz w:val="22"/>
          <w:szCs w:val="22"/>
        </w:rPr>
        <w:t xml:space="preserve">El cliente pregunta “¿cómo va mi pedido 12345?” y el asistente, tras verificar identidad básica, consulta el sistema correspondiente y responde con el estatus actual, sin necesidad de esperar a un agente.</w:t>
      </w:r>
    </w:p>
    <w:p>
      <w:pPr>
        <w:pStyle w:val="Heading2"/>
        <w:spacing w:after="120" w:before="280"/>
      </w:pPr>
      <w:r>
        <w:rPr>
          <w:b/>
          <w:bCs/>
          <w:color w:val="2E74B5"/>
          <w:sz w:val="24"/>
          <w:szCs w:val="24"/>
        </w:rPr>
        <w:t xml:space="preserve">4.5 Triage y enrutamiento inteligente en el call center</w:t>
      </w:r>
    </w:p>
    <w:p>
      <w:pPr>
        <w:spacing w:after="160" w:line="300"/>
      </w:pPr>
      <w:r>
        <w:rPr>
          <w:sz w:val="22"/>
          <w:szCs w:val="22"/>
        </w:rPr>
        <w:t xml:space="preserve">Antes de llegar a un agente humano, el asistente conversa brevemente con el cliente para clasificar el motivo de la llamada (soporte técnico, ventas, quejas, urgencias) y enruta a la cola de Teams Phone especializada, reduciendo transferencias y tiempos de espera.</w:t>
      </w:r>
    </w:p>
    <w:p>
      <w:pPr>
        <w:pStyle w:val="Heading2"/>
        <w:spacing w:after="120" w:before="280"/>
      </w:pPr>
      <w:r>
        <w:rPr>
          <w:b/>
          <w:bCs/>
          <w:color w:val="2E74B5"/>
          <w:sz w:val="24"/>
          <w:szCs w:val="24"/>
        </w:rPr>
        <w:t xml:space="preserve">4.6 Copiloto en vivo para el agente humano</w:t>
      </w:r>
    </w:p>
    <w:p>
      <w:pPr>
        <w:spacing w:after="160" w:line="300"/>
      </w:pPr>
      <w:r>
        <w:rPr>
          <w:sz w:val="22"/>
          <w:szCs w:val="22"/>
        </w:rPr>
        <w:t xml:space="preserve">Mientras el agente atiende la llamada dentro de Teams, Azure AI Services transcribe la conversación en tiempo real y sugiere respuestas, artículos de la base de conocimiento o próximos pasos, apoyándose en Language/Azure OpenAI y Azure AI Search.</w:t>
      </w:r>
    </w:p>
    <w:p>
      <w:pPr>
        <w:pStyle w:val="Heading2"/>
        <w:spacing w:after="120" w:before="280"/>
      </w:pPr>
      <w:r>
        <w:rPr>
          <w:b/>
          <w:bCs/>
          <w:color w:val="2E74B5"/>
          <w:sz w:val="24"/>
          <w:szCs w:val="24"/>
        </w:rPr>
        <w:t xml:space="preserve">4.7 Resumen y análisis post-llamada</w:t>
      </w:r>
    </w:p>
    <w:p>
      <w:pPr>
        <w:spacing w:after="160" w:line="300"/>
      </w:pPr>
      <w:r>
        <w:rPr>
          <w:sz w:val="22"/>
          <w:szCs w:val="22"/>
        </w:rPr>
        <w:t xml:space="preserve">Al finalizar cada llamada, el sistema genera automáticamente un resumen, extrae el sentimiento del cliente (satisfecho, neutral, molesto) y clasifica el motivo de contacto, alimentando reportes de calidad y detectando patrones de quejas recurrentes.</w:t>
      </w:r>
    </w:p>
    <w:p>
      <w:pPr>
        <w:pStyle w:val="Heading2"/>
        <w:spacing w:after="120" w:before="280"/>
      </w:pPr>
      <w:r>
        <w:rPr>
          <w:b/>
          <w:bCs/>
          <w:color w:val="2E74B5"/>
          <w:sz w:val="24"/>
          <w:szCs w:val="24"/>
        </w:rPr>
        <w:t xml:space="preserve">4.8 Atención multilenguaje</w:t>
      </w:r>
    </w:p>
    <w:p>
      <w:pPr>
        <w:spacing w:after="160" w:line="300"/>
      </w:pPr>
      <w:r>
        <w:rPr>
          <w:sz w:val="22"/>
          <w:szCs w:val="22"/>
        </w:rPr>
        <w:t xml:space="preserve">Con Translator y Speech, el asistente puede detectar el idioma del cliente y responder en el mismo idioma, o traducir en tiempo real la conversación entre un cliente y un agente que hablan idiomas distintos.</w:t>
      </w:r>
    </w:p>
    <w:p>
      <w:pPr>
        <w:pStyle w:val="Heading2"/>
        <w:spacing w:after="120" w:before="280"/>
      </w:pPr>
      <w:r>
        <w:rPr>
          <w:b/>
          <w:bCs/>
          <w:color w:val="2E74B5"/>
          <w:sz w:val="24"/>
          <w:szCs w:val="24"/>
        </w:rPr>
        <w:t xml:space="preserve">4.9 Verificación de identidad por voz (opcional, casos avanzados)</w:t>
      </w:r>
    </w:p>
    <w:p>
      <w:pPr>
        <w:spacing w:after="160" w:line="300"/>
      </w:pPr>
      <w:r>
        <w:rPr>
          <w:sz w:val="22"/>
          <w:szCs w:val="22"/>
        </w:rPr>
        <w:t xml:space="preserve">Para procesos sensibles (banca, seguros), Speaker Recognition puede usarse como un factor adicional de autenticación por voz antes de brindar información confidencial, siempre respetando los requisitos de consentimiento y privacidad aplicables.</w:t>
      </w:r>
    </w:p>
    <w:p>
      <w:pPr>
        <w:pStyle w:val="Heading1"/>
        <w:pBdr>
          <w:bottom w:val="single" w:color="2E74B5" w:sz="6"/>
        </w:pBdr>
        <w:spacing w:after="200" w:before="400"/>
      </w:pPr>
      <w:r>
        <w:rPr>
          <w:b/>
          <w:bCs/>
          <w:color w:val="1F3864"/>
          <w:sz w:val="30"/>
          <w:szCs w:val="30"/>
        </w:rPr>
        <w:t xml:space="preserve">5. Beneficios esperados</w:t>
      </w:r>
    </w:p>
    <w:p>
      <w:pPr>
        <w:pStyle w:val="ListParagraph"/>
        <w:numPr>
          <w:ilvl w:val="0"/>
          <w:numId w:val="3"/>
        </w:numPr>
        <w:spacing w:after="100" w:line="280"/>
      </w:pPr>
      <w:r>
        <w:rPr>
          <w:b/>
          <w:bCs/>
          <w:color w:val="1F3864"/>
          <w:sz w:val="22"/>
          <w:szCs w:val="22"/>
        </w:rPr>
        <w:t xml:space="preserve">Disponibilidad 24/7: </w:t>
      </w:r>
      <w:r>
        <w:rPr>
          <w:sz w:val="22"/>
          <w:szCs w:val="22"/>
        </w:rPr>
        <w:t xml:space="preserve">atención automática fuera de horario sin costo adicional de personal.</w:t>
      </w:r>
    </w:p>
    <w:p>
      <w:pPr>
        <w:pStyle w:val="ListParagraph"/>
        <w:numPr>
          <w:ilvl w:val="0"/>
          <w:numId w:val="3"/>
        </w:numPr>
        <w:spacing w:after="100" w:line="280"/>
      </w:pPr>
      <w:r>
        <w:rPr>
          <w:b/>
          <w:bCs/>
          <w:color w:val="1F3864"/>
          <w:sz w:val="22"/>
          <w:szCs w:val="22"/>
        </w:rPr>
        <w:t xml:space="preserve">Menor tiempo de espera: </w:t>
      </w:r>
      <w:r>
        <w:rPr>
          <w:sz w:val="22"/>
          <w:szCs w:val="22"/>
        </w:rPr>
        <w:t xml:space="preserve">el triage automático reduce transferencias innecesarias entre colas.</w:t>
      </w:r>
    </w:p>
    <w:p>
      <w:pPr>
        <w:pStyle w:val="ListParagraph"/>
        <w:numPr>
          <w:ilvl w:val="0"/>
          <w:numId w:val="3"/>
        </w:numPr>
        <w:spacing w:after="100" w:line="280"/>
      </w:pPr>
      <w:r>
        <w:rPr>
          <w:b/>
          <w:bCs/>
          <w:color w:val="1F3864"/>
          <w:sz w:val="22"/>
          <w:szCs w:val="22"/>
        </w:rPr>
        <w:t xml:space="preserve">Consistencia: </w:t>
      </w:r>
      <w:r>
        <w:rPr>
          <w:sz w:val="22"/>
          <w:szCs w:val="22"/>
        </w:rPr>
        <w:t xml:space="preserve">respuestas basadas en la misma base de conocimiento para todos los clientes.</w:t>
      </w:r>
    </w:p>
    <w:p>
      <w:pPr>
        <w:pStyle w:val="ListParagraph"/>
        <w:numPr>
          <w:ilvl w:val="0"/>
          <w:numId w:val="3"/>
        </w:numPr>
        <w:spacing w:after="100" w:line="280"/>
      </w:pPr>
      <w:r>
        <w:rPr>
          <w:b/>
          <w:bCs/>
          <w:color w:val="1F3864"/>
          <w:sz w:val="22"/>
          <w:szCs w:val="22"/>
        </w:rPr>
        <w:t xml:space="preserve">Datos accionables: </w:t>
      </w:r>
      <w:r>
        <w:rPr>
          <w:sz w:val="22"/>
          <w:szCs w:val="22"/>
        </w:rPr>
        <w:t xml:space="preserve">cada llamada queda transcrita, resumida y clasificada automáticamente para análisis posterior.</w:t>
      </w:r>
    </w:p>
    <w:p>
      <w:pPr>
        <w:pStyle w:val="ListParagraph"/>
        <w:numPr>
          <w:ilvl w:val="0"/>
          <w:numId w:val="3"/>
        </w:numPr>
        <w:spacing w:after="100" w:line="280"/>
      </w:pPr>
      <w:r>
        <w:rPr>
          <w:b/>
          <w:bCs/>
          <w:color w:val="1F3864"/>
          <w:sz w:val="22"/>
          <w:szCs w:val="22"/>
        </w:rPr>
        <w:t xml:space="preserve">Escalabilidad: </w:t>
      </w:r>
      <w:r>
        <w:rPr>
          <w:sz w:val="22"/>
          <w:szCs w:val="22"/>
        </w:rPr>
        <w:t xml:space="preserve">el mismo asistente puede atender múltiples llamadas simultáneas, algo imposible con un solo agente humano.</w:t>
      </w:r>
    </w:p>
    <w:p>
      <w:pPr>
        <w:pStyle w:val="ListParagraph"/>
        <w:numPr>
          <w:ilvl w:val="0"/>
          <w:numId w:val="3"/>
        </w:numPr>
        <w:spacing w:after="100" w:line="280"/>
      </w:pPr>
      <w:r>
        <w:rPr>
          <w:b/>
          <w:bCs/>
          <w:color w:val="1F3864"/>
          <w:sz w:val="22"/>
          <w:szCs w:val="22"/>
        </w:rPr>
        <w:t xml:space="preserve">Continuidad con el ecosistema Microsoft: </w:t>
      </w:r>
      <w:r>
        <w:rPr>
          <w:sz w:val="22"/>
          <w:szCs w:val="22"/>
        </w:rPr>
        <w:t xml:space="preserve">todo corre dentro de Teams, Azure y (opcionalmente) Dynamics 365, sin depender de una plataforma de contact center completamente separada.</w:t>
      </w:r>
    </w:p>
    <w:p>
      <w:pPr>
        <w:pStyle w:val="Heading1"/>
        <w:pBdr>
          <w:bottom w:val="single" w:color="2E74B5" w:sz="6"/>
        </w:pBdr>
        <w:spacing w:after="200" w:before="400"/>
      </w:pPr>
      <w:r>
        <w:rPr>
          <w:b/>
          <w:bCs/>
          <w:color w:val="1F3864"/>
          <w:sz w:val="30"/>
          <w:szCs w:val="30"/>
        </w:rPr>
        <w:t xml:space="preserve">6. Consideraciones técnicas y de licenciamiento</w:t>
      </w:r>
    </w:p>
    <w:p>
      <w:pPr>
        <w:pStyle w:val="ListParagraph"/>
        <w:numPr>
          <w:ilvl w:val="0"/>
          <w:numId w:val="3"/>
        </w:numPr>
        <w:spacing w:after="100" w:line="280"/>
      </w:pPr>
      <w:r>
        <w:rPr>
          <w:b/>
          <w:bCs/>
          <w:color w:val="1F3864"/>
          <w:sz w:val="22"/>
          <w:szCs w:val="22"/>
        </w:rPr>
        <w:t xml:space="preserve">Licenciamiento de Teams Phone: </w:t>
      </w:r>
      <w:r>
        <w:rPr>
          <w:sz w:val="22"/>
          <w:szCs w:val="22"/>
        </w:rPr>
        <w:t xml:space="preserve">se requiere una licencia de Teams Phone (con plan de llamadas o Direct Routing/Operator Connect) además de la suscripción de Azure.</w:t>
      </w:r>
    </w:p>
    <w:p>
      <w:pPr>
        <w:pStyle w:val="ListParagraph"/>
        <w:numPr>
          <w:ilvl w:val="0"/>
          <w:numId w:val="3"/>
        </w:numPr>
        <w:spacing w:after="100" w:line="280"/>
      </w:pPr>
      <w:r>
        <w:rPr>
          <w:b/>
          <w:bCs/>
          <w:color w:val="1F3864"/>
          <w:sz w:val="22"/>
          <w:szCs w:val="22"/>
        </w:rPr>
        <w:t xml:space="preserve">Recurso de Azure Communication Services: </w:t>
      </w:r>
      <w:r>
        <w:rPr>
          <w:sz w:val="22"/>
          <w:szCs w:val="22"/>
        </w:rPr>
        <w:t xml:space="preserve">es el puente técnico entre Teams Phone y Azure AI Services; requiere configuración de federación e identidad de recursos (resource accounts) en el Teams Admin Center.</w:t>
      </w:r>
    </w:p>
    <w:p>
      <w:pPr>
        <w:pStyle w:val="ListParagraph"/>
        <w:numPr>
          <w:ilvl w:val="0"/>
          <w:numId w:val="3"/>
        </w:numPr>
        <w:spacing w:after="100" w:line="280"/>
      </w:pPr>
      <w:r>
        <w:rPr>
          <w:b/>
          <w:bCs/>
          <w:color w:val="1F3864"/>
          <w:sz w:val="22"/>
          <w:szCs w:val="22"/>
        </w:rPr>
        <w:t xml:space="preserve">Costos de Azure AI Services: </w:t>
      </w:r>
      <w:r>
        <w:rPr>
          <w:sz w:val="22"/>
          <w:szCs w:val="22"/>
        </w:rPr>
        <w:t xml:space="preserve">el uso de Speech, Language y Azure OpenAI se cobra por consumo (minutos de audio, caracteres, tokens), por lo que conviene estimar el volumen de llamadas esperado.</w:t>
      </w:r>
    </w:p>
    <w:p>
      <w:pPr>
        <w:pStyle w:val="ListParagraph"/>
        <w:numPr>
          <w:ilvl w:val="0"/>
          <w:numId w:val="3"/>
        </w:numPr>
        <w:spacing w:after="100" w:line="280"/>
      </w:pPr>
      <w:r>
        <w:rPr>
          <w:b/>
          <w:bCs/>
          <w:color w:val="1F3864"/>
          <w:sz w:val="22"/>
          <w:szCs w:val="22"/>
        </w:rPr>
        <w:t xml:space="preserve">Cumplimiento y privacidad: </w:t>
      </w:r>
      <w:r>
        <w:rPr>
          <w:sz w:val="22"/>
          <w:szCs w:val="22"/>
        </w:rPr>
        <w:t xml:space="preserve">las llamadas suelen contener datos personales; es necesario definir políticas de retención de transcripciones, consentimiento de grabación y cumplimiento normativo (por ejemplo, protección de datos personales).</w:t>
      </w:r>
    </w:p>
    <w:p>
      <w:pPr>
        <w:pStyle w:val="ListParagraph"/>
        <w:numPr>
          <w:ilvl w:val="0"/>
          <w:numId w:val="3"/>
        </w:numPr>
        <w:spacing w:after="100" w:line="280"/>
      </w:pPr>
      <w:r>
        <w:rPr>
          <w:b/>
          <w:bCs/>
          <w:color w:val="1F3864"/>
          <w:sz w:val="22"/>
          <w:szCs w:val="22"/>
        </w:rPr>
        <w:t xml:space="preserve">Alternativas listas para usar: </w:t>
      </w:r>
      <w:r>
        <w:rPr>
          <w:sz w:val="22"/>
          <w:szCs w:val="22"/>
        </w:rPr>
        <w:t xml:space="preserve">existen soluciones de socios (ISV) certificadas para Teams, como AudioCodes Voca CIC, que ya empaquetan Azure AI Services sobre Teams Phone Extensibility, reduciendo el esfuerzo de desarrollo a cambio de una licencia adicional del proveedor.</w:t>
      </w:r>
    </w:p>
    <w:p>
      <w:pPr>
        <w:pStyle w:val="ListParagraph"/>
        <w:numPr>
          <w:ilvl w:val="0"/>
          <w:numId w:val="3"/>
        </w:numPr>
        <w:spacing w:after="100" w:line="280"/>
      </w:pPr>
      <w:r>
        <w:rPr>
          <w:b/>
          <w:bCs/>
          <w:color w:val="1F3864"/>
          <w:sz w:val="22"/>
          <w:szCs w:val="22"/>
        </w:rPr>
        <w:t xml:space="preserve">Camino low-code: </w:t>
      </w:r>
      <w:r>
        <w:rPr>
          <w:sz w:val="22"/>
          <w:szCs w:val="22"/>
        </w:rPr>
        <w:t xml:space="preserve">para escenarios estándar, las nuevas capacidades de “Teams Phone Voice Agents” permiten configurar agentes de voz desde el Centro de administración de Teams sin construir toda la lógica de Call Automation desde cero.</w:t>
      </w:r>
    </w:p>
    <w:p>
      <w:pPr>
        <w:pStyle w:val="Heading1"/>
        <w:pBdr>
          <w:bottom w:val="single" w:color="2E74B5" w:sz="6"/>
        </w:pBdr>
        <w:spacing w:after="200" w:before="400"/>
      </w:pPr>
      <w:r>
        <w:rPr>
          <w:b/>
          <w:bCs/>
          <w:color w:val="1F3864"/>
          <w:sz w:val="30"/>
          <w:szCs w:val="30"/>
        </w:rPr>
        <w:t xml:space="preserve">7. Conclusión</w:t>
      </w:r>
    </w:p>
    <w:p>
      <w:pPr>
        <w:spacing w:after="160" w:line="300"/>
      </w:pPr>
      <w:r>
        <w:rPr>
          <w:sz w:val="22"/>
          <w:szCs w:val="22"/>
        </w:rPr>
        <w:t xml:space="preserve">Azure AI Services y Teams Phone no son plataformas separadas: mediante Azure Communication Services y su capacidad de Teams Phone Extensibility, pueden convivir en un mismo flujo de atención telefónica. Esto permite evolucionar de un conmutador tradicional a un sistema de recepción y atención inteligente —con recepcionista virtual, triage automático, copiloto para agentes y analítica de llamadas— aprovechando la inversión que la organización ya tiene en Microsoft Teams.</w:t>
      </w:r>
    </w:p>
    <w:p>
      <w:pPr>
        <w:spacing w:after="200"/>
      </w:pPr>
    </w:p>
    <w:p>
      <w:pPr>
        <w:spacing w:after="160" w:line="300"/>
      </w:pPr>
      <w:r>
        <w:rPr>
          <w:i/>
          <w:iCs/>
          <w:color w:val="595959"/>
          <w:sz w:val="18"/>
          <w:szCs w:val="18"/>
        </w:rPr>
        <w:t xml:space="preserve">Fuentes: documentación pública de Microsoft Learn sobre Azure Communication Services y Teams Phone Extensibility, y anuncios de Microsoft sobre Teams Phone Voice Agents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2026-08-02T22:44:46.309Z</dcterms:created>
  <dcterms:modified xsi:type="dcterms:W3CDTF">2026-08-02T22:44:46.320Z</dcterms:modified>
</cp:coreProperties>
</file>

<file path=docProps/custom.xml><?xml version="1.0" encoding="utf-8"?>
<Properties xmlns="http://schemas.openxmlformats.org/officeDocument/2006/custom-properties" xmlns:vt="http://schemas.openxmlformats.org/officeDocument/2006/docPropsVTypes"/>
</file>