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ANEXO A</w:t>
      </w:r>
    </w:p>
    <w:p>
      <w:pPr>
        <w:spacing w:after="100" w:before="15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REVALIDACIÓN DE CRONOGRAMA Y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LISTADO DETALLADO DE ACTIVIDADES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3"/>
          <w:szCs w:val="23"/>
        </w:rPr>
        <w:t xml:space="preserve">Remediación de Identidad Híbrida — Active Directory / Microsoft Entra ID (M365)</w:t>
      </w:r>
    </w:p>
    <w:p>
      <w:pPr>
        <w:spacing w:before="14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Preparado para: [Nombre del Cliente]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Preparado por: [Nombre del Consultor / Empresa]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Fecha: 06 de agosto de 2026 — Versión 1.0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Propósito de este Anexo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responde puntualmente al cuestionamiento sobre la duración total estimada del proyecto. Se presenta la estimación revalidada bajo un enfoque bottom-up (de abajo hacia arriba): cada fase se descompuso en actividades individuales, cada una con su esfuerzo real en días-persona, su duración en días hábiles de calendario, el rol responsable y su dependencia. Esto permite verificar que el rango de 6 a 8 semanas (Opción A — Cloud-Only) no es una cifra arbitraria, sino la suma de trabajo técnico necesario, tiempos de espera de aprobación del cliente, y ventanas de validación que no pueden comprimirse sin incrementar el riesgo.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1.1 Esfuerzo vs. Duración calendario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 importante distinguir dos conceptos que suelen confundirse al revisar un cronograma: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Esfuerzo (días-persona): la cantidad real de trabajo técnico, asumiendo dedicación de tiempo completo a esa tarea específica. Si dos consultores trabajan en paralelo, el esfuerzo se reparte.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Duración calendario (días hábiles): el tiempo que transcurre en el calendario, que además del esfuerzo técnico incluye: tiempos de espera de aprobación del cliente, ventanas de mantenimiento fuera de horario laboral, y validaciones que requieren que un periodo de "observación" transcurra completo (por ejemplo, monitoreo post-corte) antes de continuar.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esta razón, la suma de días-persona (~37 días-persona) es menor que la duración total en calendario (~41 días hábiles ≈ 8 semanas): varias actividades se ejecutan en paralelo entre distintos roles, pero otras dependen de aprobaciones o ventanas de tiempo que no se pueden acelerar sin asumir mayor riesgo.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1.2 Factores que ya están comprimidos al mínimo razonable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 ejecución de un piloto antes del corte general (Fase 3) no es opcional: reduce drásticamente el riesgo de una falla masiva, y por ello se mantiene aunque implica 2–3 días adicionales.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El periodo de hipercuidado (hypercare) de 2 semanas es el mínimo recomendado por Microsoft para este tipo de cambios de identidad, dado que ciertos problemas (tokens vencidos, sincronización de Teams/SharePoint, dispositivos móviles) solo se manifiestan varios días después del corte.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Los tiempos de espera de aprobación del cliente (Fase 1, Go/No-Go) están incluidos como parte del cronograma porque son parte real del camino crítico, no un colchón adicional del proveedor.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Comparativo: Estimación Original vs. Estimación Detallada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siguiente tabla contrasta la estimación de alto nivel presentada originalmente contra el desglose detallado por actividad. El resultado confirma que el rango de 6 a 8 semanas es consistente y no requiere ajuste al alza; de hecho, el desglose ofrece mayor precisión sobre en qué se invierte cada semana.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650"/>
        <w:gridCol w:w="1500"/>
      </w:tblGrid>
      <w:tr>
        <w:tc>
          <w:tcPr>
            <w:tcW w:type="dxa" w:w="26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Estimación original</w:t>
            </w:r>
          </w:p>
        </w:tc>
        <w:tc>
          <w:tcPr>
            <w:tcW w:type="dxa" w:w="36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Validación detallada (bottom-up)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0 — Descubrimiento y respaldo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3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días hábiles / 5.5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1 — Validación de estrategia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días</w:t>
            </w:r>
          </w:p>
        </w:tc>
        <w:tc>
          <w:tcPr>
            <w:tcW w:type="dxa" w:w="3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días hábiles / 2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2 — Preparación técnica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3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días hábiles / 7 días-persona (2 recursos en paralelo)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3 — Ejecución del corte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3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días hábiles / 5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4 — Remediación de atributos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3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días hábiles / 5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5 — Endurecimiento de seguridad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3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días hábiles / 5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6 — ABC + documentación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días</w:t>
            </w:r>
          </w:p>
        </w:tc>
        <w:tc>
          <w:tcPr>
            <w:tcW w:type="dxa" w:w="3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días hábiles / 3 días-persona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7 — Hipercuidado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3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días hábiles / 4.5 días-persona (monitoreo parcial)</w:t>
            </w:r>
          </w:p>
        </w:tc>
        <w:tc>
          <w:tcPr>
            <w:tcW w:type="dxa" w:w="1500"/>
            <w:shd w:fill="C6E0B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Consistente</w:t>
            </w:r>
          </w:p>
        </w:tc>
      </w:tr>
      <w:tr>
        <w:tc>
          <w:tcPr>
            <w:tcW w:type="dxa" w:w="4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(fases 0–6, trabajo activo)</w:t>
            </w:r>
          </w:p>
        </w:tc>
        <w:tc>
          <w:tcPr>
            <w:tcW w:type="dxa" w:w="51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≈ 31 días hábiles (6.2 semanas) — 32.5 días-persona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+ Hipercuidado (cierre formal)</w:t>
            </w:r>
          </w:p>
        </w:tc>
        <w:tc>
          <w:tcPr>
            <w:tcW w:type="dxa" w:w="5150"/>
            <w:gridSpan w:val="2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≈ 41 días hábiles (8.2 semanas) — 37 días-persona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Nota: los 37 días-persona no equivalen a un solo consultor trabajando 37 días — se distribuyen entre 3 a 4 roles (Arquitecto, Ingeniero M365, Especialista en seguridad, PM) que participan de forma parcial o total según la fase, lo que ya está reflejado en la duración calendario de 8.2 semanas.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Cronograma Visual de Alto Nivel (Opción A — Cloud-Only)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Vista de 8 semanas por fase. Las celdas resaltadas indican la(s) semana(s) en que cada fase tiene actividad; varias fases se traslapan al inicio/fin de semana para no perder tiempo entre etapas.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>
        <w:tc>
          <w:tcPr>
            <w:tcW w:type="dxa" w:w="26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S7</w:t>
            </w:r>
          </w:p>
        </w:tc>
        <w:tc>
          <w:tcPr>
            <w:tcW w:type="dxa" w:w="837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S8</w:t>
            </w:r>
          </w:p>
        </w:tc>
      </w:tr>
      <w:tr>
        <w:tc>
          <w:tcPr>
            <w:tcW w:type="dxa" w:w="2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0 — Descubrimiento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1 — Validación estrategia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2 — Preparación técnica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3 — Ejecución del corte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4 — Remediación atributos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5 — Endurecimiento seguridad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6 — ABC + documentación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2F2F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Fase 7 — Hipercuidado</w:t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FFFFFF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  <w:tc>
          <w:tcPr>
            <w:tcW w:type="dxa" w:w="837"/>
            <w:shd w:fill="2E74B5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Listado Detallado de Actividades (Opción A — Cloud-Only)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continuación se detalla cada actividad por fase, con esfuerzo, duración y dependencias, para sustentar la estimación de tiempos ante cualquier revisión del cliente.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0 — Descubrimiento y respaldo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Kickoff del proyecto y validación de accesos (cuenta Admin Global)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 + Arquitecto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Exportación completa de usuarios y grupos vía MS Graph PowerShell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Kickoff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Exportación de atributos onPremises*, SourceAnchor / immutableId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Exportación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Exportación de configuración de Conditional Access, roles y dominios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Kickoff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Inventario de aplicaciones/dependencias on-premises (Kerberos/LDAP)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 + IT Cliente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Kickoff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Análisis de volumen real de objetos y ajuste de alcance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Exportaciones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Elaboración de reporte de hallazgos de Fase 0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Análisis de volumen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0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5.5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1 — Validación de estrategia (workshop)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Presentación de hallazgos y opciones (A vs. B) al cliente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Reporte Fase 0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Sesión de preguntas y respuestas técnicas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 + PM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Presentación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Decisión formal del cliente (Go/No-Go de ruta)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Cliente (sponsor)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Sesión Q&amp;A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Firma de aceptación de alcance final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Decisión cliente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1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2 — Preparación técnica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de UPNs y dominios verificados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Aceptación alcance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Revisión y limpieza de licencias asignadas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UPNs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Diseño de política de contraseñas iniciales y comunicación a usuarios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Aceptación alcance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Configuración de ambiente piloto (grupo de 5–10 usuarios)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Revisión licencias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Preparación de scripts de conversión y plan de rollback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 + Arquitecto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Diseño piloto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Comunicación de congelamiento de cambios no críticos (change freeze)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Aceptación alcance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2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7.0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3 — Ejecución del corte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del piloto (grupo reducido)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Scripts listos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funcional post-piloto (Teams/Outlook/SharePoint)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 + Cliente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piloto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Ajustes con base en resultados del piloto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piloto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del corte general (conversión a cloud-managed)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 + Arquitecto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Ajustes piloto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funcional post-corte general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 + Cliente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Corte general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3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4 — Remediación de atributos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Normalización de UPNs finales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Corte general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Corrección de nombres, apellidos y managers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Normalización UPN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Remediación de membresías de grupos rotas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Corte general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Validación de buzones y permisos de SharePoint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Remediación grupos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Reporte de remediación de atributos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Validaciones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4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5 — Endurecimiento de seguridad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Configuración/revisión de MFA para todos los usuarios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Remediación atributos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Configuración de políticas de Conditional Access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MFA habilitado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Revisión y ajuste de roles privilegiados (Global Admin, etc.)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 + Arquitecto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 configurado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Configuración de PIM (si licencia Entra ID P2 disponible)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Roles revisados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Habilitación de Self-Service Password Reset (SSPR)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MFA habilitado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5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6 — Restablecimiento de ABC y documentación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Documentación del nuevo proceso de altas/bajas/cambios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Fase 5 completa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Sesión de transferencia de conocimiento (KT) al equipo IT del cliente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Arquitecto + Ing. M365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Documentación ABC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Entrega de runbook operativo final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Sesión KT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Cierre formal de fases 0 a 6 (acta de cierre)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Runbook entregado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6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3.0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100"/>
        <w:gridCol w:w="1500"/>
        <w:gridCol w:w="1200"/>
        <w:gridCol w:w="1000"/>
      </w:tblGrid>
      <w:tr>
        <w:tc>
          <w:tcPr>
            <w:tcW w:type="dxa" w:w="9350"/>
            <w:gridSpan w:val="5"/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7 — Hipercuidado (hypercare)</w:t>
            </w:r>
          </w:p>
        </w:tc>
      </w:tr>
      <w:tr>
        <w:tc>
          <w:tcPr>
            <w:tcW w:type="dxa" w:w="35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Esfuerzo (pers.-día)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(h. hábil)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Soporte reforzado a mesa de ayuda (ventana de 2 semanas)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Ing. M365 (parcial)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Cierre fases 0-6</w:t>
            </w:r>
          </w:p>
        </w:tc>
      </w:tr>
      <w:tr>
        <w:tc>
          <w:tcPr>
            <w:tcW w:type="dxa" w:w="35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Monitoreo de incidentes relacionados a la conversión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Esp. Seguridad (parcial)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Cierre fases 0-6</w:t>
            </w:r>
          </w:p>
        </w:tc>
      </w:tr>
      <w:tr>
        <w:tc>
          <w:tcPr>
            <w:tcW w:type="dxa" w:w="35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Reporte final de cierre de hypercare y lecciones aprendidas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 ventana hypercare</w:t>
            </w:r>
          </w:p>
        </w:tc>
      </w:tr>
      <w:tr>
        <w:tc>
          <w:tcPr>
            <w:tcW w:type="dxa" w:w="5650"/>
            <w:gridSpan w:val="2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Subtotal Fase 7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4.5</w:t>
            </w:r>
          </w:p>
        </w:tc>
        <w:tc>
          <w:tcPr>
            <w:tcW w:type="dxa" w:w="12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DCE6F1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Actividades Adicionales — Opción B (Reconstrucción de AD + Hard Match)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caso de que el cliente opte por reconstruir el bosque de Active Directory en lugar de migrar a cloud-only, las siguientes actividades se suman al cronograma (12 a 16 semanas adicionales, dependiendo de la cantidad de estaciones de trabajo a reincorporar al dominio). Se presenta a nivel resumen; de seleccionarse esta ruta, se entregará el mismo nivel de detalle por actividad.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00"/>
        <w:gridCol w:w="2250"/>
      </w:tblGrid>
      <w:tr>
        <w:tc>
          <w:tcPr>
            <w:tcW w:type="dxa" w:w="45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Actividad (resumen)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250"/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Principal factor de variación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Diseño de nuevo bosque/dominio AD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Complejidad organizacional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Aprovisionamiento de infraestructura (VMs o hardware para DCs)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1–2 semanas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Disponibilidad de infraestructura del cliente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Instalación de controladores de dominio y roles FSMO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Diseño y configuración de OUs y GPOs base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Nivel de documentación previa disponible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Instalación de Microsoft Entra Connect (Staged Rollout)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Preparación de hard match (mapeo ms-DS-ConsistencyGuid)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1–2 semanas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Volumen de objetos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de hard match — piloto y validación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Ejecución de hard match — general + sync completa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Re-unión (rejoin) de estaciones de trabajo al nuevo dominio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2–4 semanas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Cantidad de equipos y logística de campo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Pruebas de aplicaciones dependientes de Kerberos/LDAP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Cantidad de aplicaciones legacy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Hipercuidado adicional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2250"/>
            <w:shd w:fill="F2F2F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25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rango más amplio de esta ruta (12–16 semanas) se debe principalmente a la re-unión de estaciones de trabajo al nuevo dominio, actividad cuya duración depende directamente de la cantidad de equipos, su ubicación (remota vs. presencial) y la disponibilidad de ventanas fuera de horario laboral por sitio.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desglose detallado confirma que la estimación original de 6 a 8 semanas para la Opción A (Cloud-Only) es precisa y está construida de abajo hacia arriba, actividad por actividad, sin colchones injustificados. Los principales contribuyentes al tiempo total son: (1) la ejecución responsable de un piloto antes del corte general, (2) el periodo de hipercuidado de 2 semanas — estándar de la industria para este tipo de cambios de identidad — y (3) los tiempos de aprobación y validación del propio cliente, que forman parte del camino crítico.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 el objetivo del cliente es reducir el tiempo total, existen dos palancas reales que se pueden discutir: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Reducir el alcance de Fase 7 (hipercuidado) de 2 a 1 semana, asumiendo mayor riesgo de soporte reactivo sin acompañamiento del proveedor.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Asignar recursos adicionales del cliente (por ejemplo, un segundo administrador de IT) para correr ciertas validaciones en paralelo, particularmente en las Fases 2 y 4.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Quedamos atentos a agendar una sesión para revisar estas opciones con el cliente, en caso de que se desee ajustar el cronograma bajo alguno de estos escenarios.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Confidencial —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Anexo A — Cronograma Detallado y Actividades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2026-08-07T04:15:47.520Z</dcterms:created>
  <dcterms:modified xsi:type="dcterms:W3CDTF">2026-08-07T04:15:47.536Z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