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200" w:hRule="exact"/>
        </w:trPr>
        <w:tc>
          <w:tcPr>
            <w:tcBorders>
              <w:top w:val="none" w:color="FFFFFF" w:sz="0"/>
              <w:left w:val="none" w:color="FFFFFF" w:sz="0"/>
              <w:bottom w:val="none" w:color="FFFFFF" w:sz="0"/>
              <w:right w:val="none" w:color="FFFFFF" w:sz="0"/>
            </w:tcBorders>
            <w:shd w:fill="1F3864" w:val="clear"/>
            <w:tcMar>
              <w:top w:type="dxa" w:w="700"/>
              <w:left w:type="dxa" w:w="1440"/>
              <w:bottom w:type="dxa" w:w="200"/>
              <w:right w:type="dxa" w:w="1440"/>
            </w:tcMar>
            <w:vAlign w:val="center"/>
          </w:tcPr>
          <w:p>
            <w:pPr>
              <w:spacing w:after="100" w:before="0"/>
            </w:pPr>
            <w:r>
              <w:rPr>
                <w:rFonts w:ascii="Arial" w:cs="Arial" w:eastAsia="Arial" w:hAnsi="Arial"/>
                <w:b/>
                <w:bCs/>
                <w:i w:val="false"/>
                <w:iCs w:val="false"/>
                <w:color w:val="8AAEDC"/>
                <w:sz w:val="19"/>
                <w:szCs w:val="19"/>
              </w:rPr>
              <w:t xml:space="preserve">PROPUESTA DE PRUEBA DE CONCEPTO (PoC)</w:t>
            </w:r>
          </w:p>
          <w:p>
            <w:pPr>
              <w:spacing w:after="80" w:before="0"/>
            </w:pPr>
            <w:r>
              <w:rPr>
                <w:rFonts w:ascii="Arial" w:cs="Arial" w:eastAsia="Arial" w:hAnsi="Arial"/>
                <w:b/>
                <w:bCs/>
                <w:i w:val="false"/>
                <w:iCs w:val="false"/>
                <w:color w:val="FFFFFF"/>
                <w:sz w:val="46"/>
                <w:szCs w:val="46"/>
              </w:rPr>
              <w:t xml:space="preserve">Microsoft Intune para macOS</w:t>
            </w:r>
          </w:p>
          <w:p>
            <w:pPr>
              <w:spacing w:after="70" w:before="0"/>
            </w:pPr>
            <w:r>
              <w:rPr>
                <w:rFonts w:ascii="Arial" w:cs="Arial" w:eastAsia="Arial" w:hAnsi="Arial"/>
                <w:b w:val="false"/>
                <w:bCs w:val="false"/>
                <w:i w:val="false"/>
                <w:iCs w:val="false"/>
                <w:color w:val="7FB3E8"/>
                <w:sz w:val="23"/>
                <w:szCs w:val="23"/>
              </w:rPr>
              <w:t xml:space="preserve">ADE  |  FileVault  |  EPM  |  Compliance  |  Restricciones  |  Auditoría</w:t>
            </w:r>
          </w:p>
          <w:p>
            <w:pPr>
              <w:spacing w:after="0" w:before="0"/>
            </w:pPr>
            <w:r>
              <w:rPr>
                <w:rFonts w:ascii="Arial" w:cs="Arial" w:eastAsia="Arial" w:hAnsi="Arial"/>
                <w:b w:val="false"/>
                <w:bCs w:val="false"/>
                <w:i/>
                <w:iCs/>
                <w:color w:val="8AAEDC"/>
                <w:sz w:val="20"/>
                <w:szCs w:val="20"/>
              </w:rPr>
              <w:t xml:space="preserve">Ambiente Azure en la Nube  |  3 iMac  |  macOS Ventura y Tahoe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000" w:hRule="exact"/>
        </w:trPr>
        <w:tc>
          <w:tcPr>
            <w:tcBorders>
              <w:top w:val="none" w:color="FFFFFF" w:sz="0"/>
              <w:left w:val="none" w:color="FFFFFF" w:sz="0"/>
              <w:bottom w:val="none" w:color="FFFFFF" w:sz="0"/>
              <w:right w:val="none" w:color="FFFFFF" w:sz="0"/>
            </w:tcBorders>
            <w:shd w:fill="FFFFFF" w:val="clear"/>
            <w:tcMar>
              <w:top w:type="dxa" w:w="500"/>
              <w:left w:type="dxa" w:w="1440"/>
              <w:bottom w:type="dxa" w:w="200"/>
              <w:right w:type="dxa" w:w="1440"/>
            </w:tcMar>
            <w:vAlign w:val="center"/>
          </w:tcPr>
          <w:p>
            <w:pPr>
              <w:spacing w:after="280" w:before="0"/>
            </w:pPr>
            <w:r>
              <w:rPr>
                <w:rFonts w:ascii="Arial" w:cs="Arial" w:eastAsia="Arial" w:hAnsi="Arial"/>
                <w:b w:val="false"/>
                <w:bCs w:val="false"/>
                <w:i/>
                <w:iCs/>
                <w:color w:val="595959"/>
                <w:sz w:val="21"/>
                <w:szCs w:val="21"/>
              </w:rPr>
              <w:t xml:space="preserve">Esta propuesta define el alcance, la arquitectura, los requisitos técnicos, el licenciamiento y los casos de prueba para la demostración (Proof of Concept) de Microsoft Intune sobre macOS, ejecutada en un ambiente de nube de Azure con 3 equipos iMac (macOS Ventura y Tahoe), validando el enrolamiento ADE, controles de seguridad, restricciones de dispositivo y cumplimiento regulatorio.</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Tipo de documento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Propuesta de PoC — Prueba de Concepto</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Versión</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 — 2026</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Vigencia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30 días a partir de la fecha de emisión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Dispositivos del PoC</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 iMac (macOS Ventura + Tahoe)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Ambiente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100% Nube — Microsoft Azure / Entra ID / Intune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F3864"/>
                      <w:sz w:val="20"/>
                      <w:szCs w:val="20"/>
                    </w:rPr>
                    <w:t xml:space="preserve">Duración estimada del PoC</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 a 3 semanas</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640" w:hRule="exact"/>
        </w:trPr>
        <w:tc>
          <w:tcPr>
            <w:tcBorders>
              <w:top w:val="none" w:color="FFFFFF" w:sz="0"/>
              <w:left w:val="none" w:color="FFFFFF" w:sz="0"/>
              <w:bottom w:val="none" w:color="FFFFFF" w:sz="0"/>
              <w:right w:val="none" w:color="FFFFFF" w:sz="0"/>
            </w:tcBorders>
            <w:shd w:fill="1F3864" w:val="clear"/>
            <w:tcMar>
              <w:top w:type="dxa" w:w="400"/>
              <w:left w:type="dxa" w:w="1440"/>
              <w:bottom w:type="dxa" w:w="0"/>
              <w:right w:type="dxa" w:w="1440"/>
            </w:tcMar>
          </w:tcPr>
          <w:p>
            <w:pPr>
              <w:spacing w:after="160" w:before="0"/>
            </w:pPr>
            <w:r>
              <w:rPr>
                <w:rFonts w:ascii="Arial" w:cs="Arial" w:eastAsia="Arial" w:hAnsi="Arial"/>
                <w:b/>
                <w:bCs/>
                <w:i w:val="false"/>
                <w:iCs w:val="false"/>
                <w:color w:val="8AAEDC"/>
                <w:sz w:val="20"/>
                <w:szCs w:val="20"/>
              </w:rPr>
              <w:t xml:space="preserve">Contenido:</w:t>
            </w:r>
          </w:p>
          <w:p>
            <w:pPr>
              <w:spacing w:after="45" w:before="0"/>
            </w:pPr>
            <w:r>
              <w:rPr>
                <w:rFonts w:ascii="Arial" w:cs="Arial" w:eastAsia="Arial" w:hAnsi="Arial"/>
                <w:b w:val="false"/>
                <w:bCs w:val="false"/>
                <w:i w:val="false"/>
                <w:iCs w:val="false"/>
                <w:color w:val="FFFFFF"/>
                <w:sz w:val="19"/>
                <w:szCs w:val="19"/>
              </w:rPr>
              <w:t xml:space="preserve">1.   Resumen Ejecutivo del PoC</w:t>
            </w:r>
          </w:p>
          <w:p>
            <w:pPr>
              <w:spacing w:after="45" w:before="0"/>
            </w:pPr>
            <w:r>
              <w:rPr>
                <w:rFonts w:ascii="Arial" w:cs="Arial" w:eastAsia="Arial" w:hAnsi="Arial"/>
                <w:b w:val="false"/>
                <w:bCs w:val="false"/>
                <w:i w:val="false"/>
                <w:iCs w:val="false"/>
                <w:color w:val="FFFFFF"/>
                <w:sz w:val="19"/>
                <w:szCs w:val="19"/>
              </w:rPr>
              <w:t xml:space="preserve">2.   Objetivos del PoC</w:t>
            </w:r>
          </w:p>
          <w:p>
            <w:pPr>
              <w:spacing w:after="45" w:before="0"/>
            </w:pPr>
            <w:r>
              <w:rPr>
                <w:rFonts w:ascii="Arial" w:cs="Arial" w:eastAsia="Arial" w:hAnsi="Arial"/>
                <w:b w:val="false"/>
                <w:bCs w:val="false"/>
                <w:i w:val="false"/>
                <w:iCs w:val="false"/>
                <w:color w:val="FFFFFF"/>
                <w:sz w:val="19"/>
                <w:szCs w:val="19"/>
              </w:rPr>
              <w:t xml:space="preserve">3.   Arquitectura del Ambiente de Prueba</w:t>
            </w:r>
          </w:p>
          <w:p>
            <w:pPr>
              <w:spacing w:after="45" w:before="0"/>
            </w:pPr>
            <w:r>
              <w:rPr>
                <w:rFonts w:ascii="Arial" w:cs="Arial" w:eastAsia="Arial" w:hAnsi="Arial"/>
                <w:b w:val="false"/>
                <w:bCs w:val="false"/>
                <w:i w:val="false"/>
                <w:iCs w:val="false"/>
                <w:color w:val="FFFFFF"/>
                <w:sz w:val="19"/>
                <w:szCs w:val="19"/>
              </w:rPr>
              <w:t xml:space="preserve">4.   Alcance del PoC — Qué se va a demostrar</w:t>
            </w:r>
          </w:p>
          <w:p>
            <w:pPr>
              <w:spacing w:after="45" w:before="0"/>
            </w:pPr>
            <w:r>
              <w:rPr>
                <w:rFonts w:ascii="Arial" w:cs="Arial" w:eastAsia="Arial" w:hAnsi="Arial"/>
                <w:b w:val="false"/>
                <w:bCs w:val="false"/>
                <w:i w:val="false"/>
                <w:iCs w:val="false"/>
                <w:color w:val="FFFFFF"/>
                <w:sz w:val="19"/>
                <w:szCs w:val="19"/>
              </w:rPr>
              <w:t xml:space="preserve">5.   Fuera de Alcance del PoC</w:t>
            </w:r>
          </w:p>
          <w:p>
            <w:pPr>
              <w:spacing w:after="45" w:before="0"/>
            </w:pPr>
            <w:r>
              <w:rPr>
                <w:rFonts w:ascii="Arial" w:cs="Arial" w:eastAsia="Arial" w:hAnsi="Arial"/>
                <w:b w:val="false"/>
                <w:bCs w:val="false"/>
                <w:i w:val="false"/>
                <w:iCs w:val="false"/>
                <w:color w:val="FFFFFF"/>
                <w:sz w:val="19"/>
                <w:szCs w:val="19"/>
              </w:rPr>
              <w:t xml:space="preserve">6.   Supuestos del PoC</w:t>
            </w:r>
          </w:p>
          <w:p>
            <w:pPr>
              <w:spacing w:after="45" w:before="0"/>
            </w:pPr>
            <w:r>
              <w:rPr>
                <w:rFonts w:ascii="Arial" w:cs="Arial" w:eastAsia="Arial" w:hAnsi="Arial"/>
                <w:b w:val="false"/>
                <w:bCs w:val="false"/>
                <w:i w:val="false"/>
                <w:iCs w:val="false"/>
                <w:color w:val="FFFFFF"/>
                <w:sz w:val="19"/>
                <w:szCs w:val="19"/>
              </w:rPr>
              <w:t xml:space="preserve">7.   Requerimientos Técnicos — Ambiente Azure</w:t>
            </w:r>
          </w:p>
          <w:p>
            <w:pPr>
              <w:spacing w:after="45" w:before="0"/>
            </w:pPr>
            <w:r>
              <w:rPr>
                <w:rFonts w:ascii="Arial" w:cs="Arial" w:eastAsia="Arial" w:hAnsi="Arial"/>
                <w:b w:val="false"/>
                <w:bCs w:val="false"/>
                <w:i w:val="false"/>
                <w:iCs w:val="false"/>
                <w:color w:val="FFFFFF"/>
                <w:sz w:val="19"/>
                <w:szCs w:val="19"/>
              </w:rPr>
              <w:t xml:space="preserve">8.   Recomendaciones para Equipos macOS</w:t>
            </w:r>
          </w:p>
          <w:p>
            <w:pPr>
              <w:spacing w:after="45" w:before="0"/>
            </w:pPr>
            <w:r>
              <w:rPr>
                <w:rFonts w:ascii="Arial" w:cs="Arial" w:eastAsia="Arial" w:hAnsi="Arial"/>
                <w:b w:val="false"/>
                <w:bCs w:val="false"/>
                <w:i w:val="false"/>
                <w:iCs w:val="false"/>
                <w:color w:val="FFFFFF"/>
                <w:sz w:val="19"/>
                <w:szCs w:val="19"/>
              </w:rPr>
              <w:t xml:space="preserve">9.   Licenciamiento Requerido — AD, Entra Connect, Entra ID, Intune</w:t>
            </w:r>
          </w:p>
          <w:p>
            <w:pPr>
              <w:spacing w:after="45" w:before="0"/>
            </w:pPr>
            <w:r>
              <w:rPr>
                <w:rFonts w:ascii="Arial" w:cs="Arial" w:eastAsia="Arial" w:hAnsi="Arial"/>
                <w:b w:val="false"/>
                <w:bCs w:val="false"/>
                <w:i w:val="false"/>
                <w:iCs w:val="false"/>
                <w:color w:val="FFFFFF"/>
                <w:sz w:val="19"/>
                <w:szCs w:val="19"/>
              </w:rPr>
              <w:t xml:space="preserve">10.  Plan de Ejecución del PoC por Fases</w:t>
            </w:r>
          </w:p>
          <w:p>
            <w:pPr>
              <w:spacing w:after="45" w:before="0"/>
            </w:pPr>
            <w:r>
              <w:rPr>
                <w:rFonts w:ascii="Arial" w:cs="Arial" w:eastAsia="Arial" w:hAnsi="Arial"/>
                <w:b w:val="false"/>
                <w:bCs w:val="false"/>
                <w:i w:val="false"/>
                <w:iCs w:val="false"/>
                <w:color w:val="FFFFFF"/>
                <w:sz w:val="19"/>
                <w:szCs w:val="19"/>
              </w:rPr>
              <w:t xml:space="preserve">11.  Casos de Prueba (Test Cases) — Validación de Escenarios</w:t>
            </w:r>
          </w:p>
          <w:p>
            <w:pPr>
              <w:spacing w:after="45" w:before="0"/>
            </w:pPr>
            <w:r>
              <w:rPr>
                <w:rFonts w:ascii="Arial" w:cs="Arial" w:eastAsia="Arial" w:hAnsi="Arial"/>
                <w:b w:val="false"/>
                <w:bCs w:val="false"/>
                <w:i w:val="false"/>
                <w:iCs w:val="false"/>
                <w:color w:val="FFFFFF"/>
                <w:sz w:val="19"/>
                <w:szCs w:val="19"/>
              </w:rPr>
              <w:t xml:space="preserve">12.  Criterios de Éxito del PoC</w:t>
            </w:r>
          </w:p>
          <w:p>
            <w:pPr>
              <w:spacing w:after="45" w:before="0"/>
            </w:pPr>
            <w:r>
              <w:rPr>
                <w:rFonts w:ascii="Arial" w:cs="Arial" w:eastAsia="Arial" w:hAnsi="Arial"/>
                <w:b w:val="false"/>
                <w:bCs w:val="false"/>
                <w:i w:val="false"/>
                <w:iCs w:val="false"/>
                <w:color w:val="FFFFFF"/>
                <w:sz w:val="19"/>
                <w:szCs w:val="19"/>
              </w:rPr>
              <w:t xml:space="preserve">13.  Entregables del PoC</w:t>
            </w:r>
          </w:p>
          <w:p>
            <w:pPr>
              <w:spacing w:after="45" w:before="0"/>
            </w:pPr>
            <w:r>
              <w:rPr>
                <w:rFonts w:ascii="Arial" w:cs="Arial" w:eastAsia="Arial" w:hAnsi="Arial"/>
                <w:b w:val="false"/>
                <w:bCs w:val="false"/>
                <w:i w:val="false"/>
                <w:iCs w:val="false"/>
                <w:color w:val="FFFFFF"/>
                <w:sz w:val="19"/>
                <w:szCs w:val="19"/>
              </w:rPr>
              <w:t xml:space="preserve">14.  Estimación de Esfuerzo y Costos</w:t>
            </w:r>
          </w:p>
          <w:p>
            <w:pPr>
              <w:spacing w:after="45" w:before="0"/>
            </w:pPr>
            <w:r>
              <w:rPr>
                <w:rFonts w:ascii="Arial" w:cs="Arial" w:eastAsia="Arial" w:hAnsi="Arial"/>
                <w:b w:val="false"/>
                <w:bCs w:val="false"/>
                <w:i w:val="false"/>
                <w:iCs w:val="false"/>
                <w:color w:val="FFFFFF"/>
                <w:sz w:val="19"/>
                <w:szCs w:val="19"/>
              </w:rPr>
              <w:t xml:space="preserve">15.  Condiciones Comerciales</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1</w:t>
            </w:r>
          </w:p>
          <w:p>
            <w:pPr>
              <w:spacing w:after="60" w:before="0"/>
            </w:pPr>
            <w:r>
              <w:rPr>
                <w:rFonts w:ascii="Arial" w:cs="Arial" w:eastAsia="Arial" w:hAnsi="Arial"/>
                <w:b/>
                <w:bCs/>
                <w:i w:val="false"/>
                <w:iCs w:val="false"/>
                <w:color w:val="FFFFFF"/>
                <w:sz w:val="28"/>
                <w:szCs w:val="28"/>
              </w:rPr>
              <w:t xml:space="preserve">Resumen Ejecutivo del PoC</w:t>
            </w:r>
          </w:p>
          <w:p>
            <w:pPr>
              <w:spacing w:after="0" w:before="0"/>
            </w:pPr>
            <w:r>
              <w:rPr>
                <w:rFonts w:ascii="Arial" w:cs="Arial" w:eastAsia="Arial" w:hAnsi="Arial"/>
                <w:b w:val="false"/>
                <w:bCs w:val="false"/>
                <w:i/>
                <w:iCs/>
                <w:color w:val="8AAEDC"/>
                <w:sz w:val="19"/>
                <w:szCs w:val="19"/>
              </w:rPr>
              <w:t xml:space="preserve">Contexto, propósito y valor de la prueba de concepto</w:t>
            </w:r>
          </w:p>
        </w:tc>
      </w:tr>
    </w:tbl>
    <w:p>
      <w:pPr>
        <w:spacing w:after="0" w:before="0"/>
      </w:pPr>
      <w:r>
        <w:t xml:space="preserve"/>
      </w:r>
    </w:p>
    <w:p>
      <w:pPr>
        <w:spacing w:after="80" w:before="80"/>
        <w:jc w:val="both"/>
      </w:pPr>
      <w:r>
        <w:rPr>
          <w:rFonts w:ascii="Arial" w:cs="Arial" w:eastAsia="Arial" w:hAnsi="Arial"/>
          <w:b w:val="false"/>
          <w:bCs w:val="false"/>
          <w:i w:val="false"/>
          <w:iCs w:val="false"/>
          <w:color w:val="1A1A1A"/>
          <w:sz w:val="21"/>
          <w:szCs w:val="21"/>
        </w:rPr>
        <w:t xml:space="preserve">La presente Prueba de Concepto (PoC) tiene como propósito demostrar de forma práctica y medible las capacidades de Microsoft Intune para la gestión moderna de dispositivos macOS en un ambiente de nube de Azure, validando los escenarios específicos de interés del cliente antes de tomar una decisión de implementación a escala completa.</w:t>
      </w:r>
    </w:p>
    <w:p>
      <w:pPr>
        <w:spacing w:after="0" w:before="0"/>
      </w:pPr>
      <w:r>
        <w:t xml:space="preserve"/>
      </w:r>
    </w:p>
    <w:p>
      <w:pPr>
        <w:spacing w:after="80" w:before="80"/>
        <w:jc w:val="both"/>
      </w:pPr>
      <w:r>
        <w:rPr>
          <w:rFonts w:ascii="Arial" w:cs="Arial" w:eastAsia="Arial" w:hAnsi="Arial"/>
          <w:b w:val="false"/>
          <w:bCs w:val="false"/>
          <w:i w:val="false"/>
          <w:iCs w:val="false"/>
          <w:color w:val="1A1A1A"/>
          <w:sz w:val="21"/>
          <w:szCs w:val="21"/>
        </w:rPr>
        <w:t xml:space="preserve">El PoC se ejecutará sobre 3 equipos iMac (macOS Ventura y macOS Tahoe) en un tenant de Microsoft 365 / Entra ID en la nube, sin requerir infraestructura física adicional más allá de los propios iMac y la conectividad a internet. La sincronización de identidades desde el Active Directory on-premises hacia Entra ID se configurará mediante Entra Connect como prerequisito del PoC.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after="80" w:before="0"/>
            </w:pPr>
            <w:r>
              <w:rPr>
                <w:rFonts w:ascii="Arial" w:cs="Arial" w:eastAsia="Arial" w:hAnsi="Arial"/>
                <w:b/>
                <w:bCs/>
                <w:i w:val="false"/>
                <w:iCs w:val="false"/>
                <w:color w:val="1F3864"/>
                <w:sz w:val="21"/>
                <w:szCs w:val="21"/>
              </w:rPr>
              <w:t xml:space="preserve">¿Qué se valida en este PoC?</w:t>
            </w:r>
          </w:p>
          <w:p>
            <w:pPr>
              <w:spacing w:after="40" w:before="0"/>
            </w:pPr>
            <w:r>
              <w:rPr>
                <w:rFonts w:ascii="Arial" w:cs="Arial" w:eastAsia="Arial" w:hAnsi="Arial"/>
                <w:b w:val="false"/>
                <w:bCs w:val="false"/>
                <w:i w:val="false"/>
                <w:iCs w:val="false"/>
                <w:color w:val="1A1A1A"/>
                <w:sz w:val="20"/>
                <w:szCs w:val="20"/>
              </w:rPr>
              <w:t xml:space="preserve">BLOQUE 1 — Enrolamiento y Configuración Base: ADE Supervisado, FileVault, cuenta estándar sin admin, EPM.</w:t>
            </w:r>
          </w:p>
          <w:p>
            <w:pPr>
              <w:spacing w:after="40" w:before="0"/>
            </w:pPr>
            <w:r>
              <w:rPr>
                <w:rFonts w:ascii="Arial" w:cs="Arial" w:eastAsia="Arial" w:hAnsi="Arial"/>
                <w:b w:val="false"/>
                <w:bCs w:val="false"/>
                <w:i w:val="false"/>
                <w:iCs w:val="false"/>
                <w:color w:val="1A1A1A"/>
                <w:sz w:val="20"/>
                <w:szCs w:val="20"/>
              </w:rPr>
              <w:t xml:space="preserve">BLOQUE 2 — Control de Dispositivo: USB/Thunderbolt, AirDrop, pantalla compartida, wallpaper, screensaver.</w:t>
            </w:r>
          </w:p>
          <w:p>
            <w:pPr>
              <w:spacing w:after="40" w:before="0"/>
            </w:pPr>
            <w:r>
              <w:rPr>
                <w:rFonts w:ascii="Arial" w:cs="Arial" w:eastAsia="Arial" w:hAnsi="Arial"/>
                <w:b w:val="false"/>
                <w:bCs w:val="false"/>
                <w:i w:val="false"/>
                <w:iCs w:val="false"/>
                <w:color w:val="1A1A1A"/>
                <w:sz w:val="20"/>
                <w:szCs w:val="20"/>
              </w:rPr>
              <w:t xml:space="preserve">BLOQUE 3 — Control de Acceso y Datos: Software, NAS, iCloud, servicios nube terceros, auditoría.</w:t>
            </w:r>
          </w:p>
          <w:p>
            <w:pPr>
              <w:spacing w:after="40" w:before="0"/>
            </w:pPr>
            <w:r>
              <w:rPr>
                <w:rFonts w:ascii="Arial" w:cs="Arial" w:eastAsia="Arial" w:hAnsi="Arial"/>
                <w:b w:val="false"/>
                <w:bCs w:val="false"/>
                <w:i w:val="false"/>
                <w:iCs w:val="false"/>
                <w:color w:val="1A1A1A"/>
                <w:sz w:val="20"/>
                <w:szCs w:val="20"/>
              </w:rPr>
              <w:t xml:space="preserve">BLOQUE 4 — Compliance macOS: Versión OS, FileVault, contraseña, Gatekeeper, Jailbreak, Firewall.</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2</w:t>
            </w:r>
          </w:p>
          <w:p>
            <w:pPr>
              <w:spacing w:after="60" w:before="0"/>
            </w:pPr>
            <w:r>
              <w:rPr>
                <w:rFonts w:ascii="Arial" w:cs="Arial" w:eastAsia="Arial" w:hAnsi="Arial"/>
                <w:b/>
                <w:bCs/>
                <w:i w:val="false"/>
                <w:iCs w:val="false"/>
                <w:color w:val="FFFFFF"/>
                <w:sz w:val="28"/>
                <w:szCs w:val="28"/>
              </w:rPr>
              <w:t xml:space="preserve">Objetivos del PoC</w:t>
            </w:r>
          </w:p>
          <w:p>
            <w:pPr>
              <w:spacing w:after="0" w:before="0"/>
            </w:pPr>
            <w:r>
              <w:rPr>
                <w:rFonts w:ascii="Arial" w:cs="Arial" w:eastAsia="Arial" w:hAnsi="Arial"/>
                <w:b w:val="false"/>
                <w:bCs w:val="false"/>
                <w:i/>
                <w:iCs/>
                <w:color w:val="8AAEDC"/>
                <w:sz w:val="19"/>
                <w:szCs w:val="19"/>
              </w:rPr>
              <w:t xml:space="preserve">Qué se busca demostrar y validar</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2.1 Objetivo General</w:t>
      </w:r>
    </w:p>
    <w:p>
      <w:pPr>
        <w:spacing w:after="80" w:before="80"/>
        <w:jc w:val="both"/>
      </w:pPr>
      <w:r>
        <w:rPr>
          <w:rFonts w:ascii="Arial" w:cs="Arial" w:eastAsia="Arial" w:hAnsi="Arial"/>
          <w:b w:val="false"/>
          <w:bCs w:val="false"/>
          <w:i w:val="false"/>
          <w:iCs w:val="false"/>
          <w:color w:val="1A1A1A"/>
          <w:sz w:val="21"/>
          <w:szCs w:val="21"/>
        </w:rPr>
        <w:t xml:space="preserve">Demostrar en un ambiente controlado de nube Azure que Microsoft Intune puede gestionar, configurar, restringir y supervisar equipos macOS (Ventura y Tahoe) de forma centralizada, replicando y mejorando los controles de seguridad actuales del cliente, con evidencia documentada y medible de cada capacidad probada.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Objetivo del PoC</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Prioridad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enrolamiento ADE supervisado de iMac sin intervención manual del usuario.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POC-02</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Validar que FileVault se habilita y gestiona desde Intune con clave institucional en la nube.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que el usuario opera con cuenta estándar (sin admin) y que EPM permite elevación controlada.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POC-04</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Validar restricción de USB/Thunderbolt, AirDrop y compartir pantalla via Configuration Profile.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wallpaper corporativo y screensaver con contraseña aplicados automáticamente.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POC-06</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Validar restricción de instalación de software, iCloud Drive y servicios de nube de terceros.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control de acceso a la NAS via script Shell en Intune.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POC-08</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Validar auditoría de actividad y eventos de seguridad en Defender for Endpoint + Intune.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POC-09</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Compliance Policy macOS y bloqueo de acceso a M365 si el equipo no cumple.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POC-10</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Generar reportes de cumplimiento exportables como evidencia documental.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Media</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3</w:t>
            </w:r>
          </w:p>
          <w:p>
            <w:pPr>
              <w:spacing w:after="60" w:before="0"/>
            </w:pPr>
            <w:r>
              <w:rPr>
                <w:rFonts w:ascii="Arial" w:cs="Arial" w:eastAsia="Arial" w:hAnsi="Arial"/>
                <w:b/>
                <w:bCs/>
                <w:i w:val="false"/>
                <w:iCs w:val="false"/>
                <w:color w:val="FFFFFF"/>
                <w:sz w:val="28"/>
                <w:szCs w:val="28"/>
              </w:rPr>
              <w:t xml:space="preserve">Arquitectura del Ambiente de Prueba</w:t>
            </w:r>
          </w:p>
          <w:p>
            <w:pPr>
              <w:spacing w:after="0" w:before="0"/>
            </w:pPr>
            <w:r>
              <w:rPr>
                <w:rFonts w:ascii="Arial" w:cs="Arial" w:eastAsia="Arial" w:hAnsi="Arial"/>
                <w:b w:val="false"/>
                <w:bCs w:val="false"/>
                <w:i/>
                <w:iCs/>
                <w:color w:val="8AAEDC"/>
                <w:sz w:val="19"/>
                <w:szCs w:val="19"/>
              </w:rPr>
              <w:t xml:space="preserve">Diseño técnico del ambiente Azure para el PoC</w:t>
            </w:r>
          </w:p>
        </w:tc>
      </w:tr>
    </w:tbl>
    <w:p>
      <w:pPr>
        <w:spacing w:after="0" w:before="0"/>
      </w:pPr>
      <w:r>
        <w:t xml:space="preserve"/>
      </w:r>
    </w:p>
    <w:p>
      <w:pPr>
        <w:spacing w:after="80" w:before="80"/>
        <w:jc w:val="both"/>
      </w:pPr>
      <w:r>
        <w:rPr>
          <w:rFonts w:ascii="Arial" w:cs="Arial" w:eastAsia="Arial" w:hAnsi="Arial"/>
          <w:b w:val="false"/>
          <w:bCs w:val="false"/>
          <w:i w:val="false"/>
          <w:iCs w:val="false"/>
          <w:color w:val="1A1A1A"/>
          <w:sz w:val="21"/>
          <w:szCs w:val="21"/>
        </w:rPr>
        <w:t xml:space="preserve">El ambiente del PoC es completamente en la nube (SaaS) y no requiere infraestructura IaaS en Azure (sin VMs, sin VPN Gateway, sin redes virtuales). Los únicos componentes físicos son los 3 iMac del cliente y el servidor on-premises para Entra Connect (si aplica la sincronización con 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2200"/>
        <w:gridCol w:w="300"/>
        <w:gridCol w:w="2200"/>
        <w:gridCol w:w="300"/>
        <w:gridCol w:w="2060"/>
      </w:tblGrid>
      <w:tr>
        <w:tc>
          <w:tcPr>
            <w:tcW w:type="dxa" w:w="2200"/>
            <w:tcBorders>
              <w:top w:val="single" w:color="CCCCCC" w:sz="1"/>
              <w:left w:val="single" w:color="CCCCCC" w:sz="1"/>
              <w:bottom w:val="single" w:color="CCCCCC" w:sz="1"/>
              <w:right w:val="single" w:color="CCCCCC" w:sz="1"/>
            </w:tcBorders>
            <w:shd w:fill="1F3864" w:val="clear"/>
            <w:tcMar>
              <w:top w:type="dxa" w:w="160"/>
              <w:left w:type="dxa" w:w="120"/>
              <w:bottom w:type="dxa" w:w="160"/>
              <w:right w:type="dxa" w:w="120"/>
            </w:tcMar>
            <w:vAlign w:val="center"/>
          </w:tcPr>
          <w:p>
            <w:pPr>
              <w:spacing w:after="50" w:before="0"/>
              <w:jc w:val="center"/>
            </w:pPr>
            <w:r>
              <w:rPr>
                <w:rFonts w:ascii="Arial" w:cs="Arial" w:eastAsia="Arial" w:hAnsi="Arial"/>
                <w:b/>
                <w:bCs/>
                <w:i w:val="false"/>
                <w:iCs w:val="false"/>
                <w:color w:val="FFFFFF"/>
                <w:sz w:val="19"/>
                <w:szCs w:val="19"/>
              </w:rPr>
              <w:t xml:space="preserve">AD ON-PREM</w:t>
            </w:r>
          </w:p>
          <w:p>
            <w:pPr>
              <w:spacing w:after="30" w:before="0"/>
              <w:jc w:val="center"/>
            </w:pPr>
            <w:r>
              <w:rPr>
                <w:rFonts w:ascii="Arial" w:cs="Arial" w:eastAsia="Arial" w:hAnsi="Arial"/>
                <w:b w:val="false"/>
                <w:bCs w:val="false"/>
                <w:i w:val="false"/>
                <w:iCs w:val="false"/>
                <w:color w:val="C8DCEF"/>
                <w:sz w:val="15"/>
                <w:szCs w:val="15"/>
              </w:rPr>
              <w:t xml:space="preserve">(Sin modificar)</w:t>
            </w:r>
          </w:p>
          <w:p>
            <w:pPr>
              <w:spacing w:after="0" w:before="0"/>
              <w:jc w:val="center"/>
            </w:pPr>
            <w:r>
              <w:rPr>
                <w:rFonts w:ascii="Arial" w:cs="Arial" w:eastAsia="Arial" w:hAnsi="Arial"/>
                <w:b w:val="false"/>
                <w:bCs w:val="false"/>
                <w:i w:val="false"/>
                <w:iCs w:val="false"/>
                <w:color w:val="7FB3E8"/>
                <w:sz w:val="15"/>
                <w:szCs w:val="15"/>
              </w:rPr>
              <w:t xml:space="preserve">Entra Connect</w:t>
            </w:r>
          </w:p>
        </w:tc>
        <w:tc>
          <w:tcPr>
            <w:tcW w:type="dxa" w:w="3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i w:val="false"/>
                <w:iCs w:val="false"/>
                <w:color w:val="2E5FA3"/>
                <w:sz w:val="20"/>
                <w:szCs w:val="20"/>
              </w:rPr>
              <w:t xml:space="preserve">-&gt;</w:t>
            </w:r>
          </w:p>
        </w:tc>
        <w:tc>
          <w:tcPr>
            <w:tcW w:type="dxa" w:w="2200"/>
            <w:tcBorders>
              <w:top w:val="single" w:color="CCCCCC" w:sz="1"/>
              <w:left w:val="single" w:color="CCCCCC" w:sz="1"/>
              <w:bottom w:val="single" w:color="CCCCCC" w:sz="1"/>
              <w:right w:val="single" w:color="CCCCCC" w:sz="1"/>
            </w:tcBorders>
            <w:shd w:fill="4472C4" w:val="clear"/>
            <w:tcMar>
              <w:top w:type="dxa" w:w="160"/>
              <w:left w:type="dxa" w:w="120"/>
              <w:bottom w:type="dxa" w:w="160"/>
              <w:right w:type="dxa" w:w="120"/>
            </w:tcMar>
            <w:vAlign w:val="center"/>
          </w:tcPr>
          <w:p>
            <w:pPr>
              <w:spacing w:after="50" w:before="0"/>
              <w:jc w:val="center"/>
            </w:pPr>
            <w:r>
              <w:rPr>
                <w:rFonts w:ascii="Arial" w:cs="Arial" w:eastAsia="Arial" w:hAnsi="Arial"/>
                <w:b/>
                <w:bCs/>
                <w:i w:val="false"/>
                <w:iCs w:val="false"/>
                <w:color w:val="FFFFFF"/>
                <w:sz w:val="19"/>
                <w:szCs w:val="19"/>
              </w:rPr>
              <w:t xml:space="preserve">ENTRA ID</w:t>
            </w:r>
          </w:p>
          <w:p>
            <w:pPr>
              <w:spacing w:after="30" w:before="0"/>
              <w:jc w:val="center"/>
            </w:pPr>
            <w:r>
              <w:rPr>
                <w:rFonts w:ascii="Arial" w:cs="Arial" w:eastAsia="Arial" w:hAnsi="Arial"/>
                <w:b w:val="false"/>
                <w:bCs w:val="false"/>
                <w:i w:val="false"/>
                <w:iCs w:val="false"/>
                <w:color w:val="C8DCEF"/>
                <w:sz w:val="15"/>
                <w:szCs w:val="15"/>
              </w:rPr>
              <w:t xml:space="preserve">Identidades sync.</w:t>
            </w:r>
          </w:p>
          <w:p>
            <w:pPr>
              <w:spacing w:after="0" w:before="0"/>
              <w:jc w:val="center"/>
            </w:pPr>
            <w:r>
              <w:rPr>
                <w:rFonts w:ascii="Arial" w:cs="Arial" w:eastAsia="Arial" w:hAnsi="Arial"/>
                <w:b w:val="false"/>
                <w:bCs w:val="false"/>
                <w:i w:val="false"/>
                <w:iCs w:val="false"/>
                <w:color w:val="C8DCEF"/>
                <w:sz w:val="15"/>
                <w:szCs w:val="15"/>
              </w:rPr>
              <w:t xml:space="preserve">MFA + CA</w:t>
            </w:r>
          </w:p>
        </w:tc>
        <w:tc>
          <w:tcPr>
            <w:tcW w:type="dxa" w:w="3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i w:val="false"/>
                <w:iCs w:val="false"/>
                <w:color w:val="2E5FA3"/>
                <w:sz w:val="20"/>
                <w:szCs w:val="20"/>
              </w:rPr>
              <w:t xml:space="preserve">-&gt;</w:t>
            </w:r>
          </w:p>
        </w:tc>
        <w:tc>
          <w:tcPr>
            <w:tcW w:type="dxa" w:w="2200"/>
            <w:tcBorders>
              <w:top w:val="single" w:color="CCCCCC" w:sz="1"/>
              <w:left w:val="single" w:color="CCCCCC" w:sz="1"/>
              <w:bottom w:val="single" w:color="CCCCCC" w:sz="1"/>
              <w:right w:val="single" w:color="CCCCCC" w:sz="1"/>
            </w:tcBorders>
            <w:shd w:fill="1D6A72" w:val="clear"/>
            <w:tcMar>
              <w:top w:type="dxa" w:w="160"/>
              <w:left w:type="dxa" w:w="120"/>
              <w:bottom w:type="dxa" w:w="160"/>
              <w:right w:type="dxa" w:w="120"/>
            </w:tcMar>
            <w:vAlign w:val="center"/>
          </w:tcPr>
          <w:p>
            <w:pPr>
              <w:spacing w:after="50" w:before="0"/>
              <w:jc w:val="center"/>
            </w:pPr>
            <w:r>
              <w:rPr>
                <w:rFonts w:ascii="Arial" w:cs="Arial" w:eastAsia="Arial" w:hAnsi="Arial"/>
                <w:b/>
                <w:bCs/>
                <w:i w:val="false"/>
                <w:iCs w:val="false"/>
                <w:color w:val="FFFFFF"/>
                <w:sz w:val="19"/>
                <w:szCs w:val="19"/>
              </w:rPr>
              <w:t xml:space="preserve">INTUNE SUITE</w:t>
            </w:r>
          </w:p>
          <w:p>
            <w:pPr>
              <w:spacing w:after="30" w:before="0"/>
              <w:jc w:val="center"/>
            </w:pPr>
            <w:r>
              <w:rPr>
                <w:rFonts w:ascii="Arial" w:cs="Arial" w:eastAsia="Arial" w:hAnsi="Arial"/>
                <w:b w:val="false"/>
                <w:bCs w:val="false"/>
                <w:i w:val="false"/>
                <w:iCs w:val="false"/>
                <w:color w:val="C8DCEF"/>
                <w:sz w:val="15"/>
                <w:szCs w:val="15"/>
              </w:rPr>
              <w:t xml:space="preserve">MDM macOS</w:t>
            </w:r>
          </w:p>
          <w:p>
            <w:pPr>
              <w:spacing w:after="0" w:before="0"/>
              <w:jc w:val="center"/>
            </w:pPr>
            <w:r>
              <w:rPr>
                <w:rFonts w:ascii="Arial" w:cs="Arial" w:eastAsia="Arial" w:hAnsi="Arial"/>
                <w:b w:val="false"/>
                <w:bCs w:val="false"/>
                <w:i w:val="false"/>
                <w:iCs w:val="false"/>
                <w:color w:val="C8DCEF"/>
                <w:sz w:val="15"/>
                <w:szCs w:val="15"/>
              </w:rPr>
              <w:t xml:space="preserve">Perfiles + Compliance</w:t>
            </w:r>
          </w:p>
        </w:tc>
        <w:tc>
          <w:tcPr>
            <w:tcW w:type="dxa" w:w="3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i w:val="false"/>
                <w:iCs w:val="false"/>
                <w:color w:val="2E5FA3"/>
                <w:sz w:val="20"/>
                <w:szCs w:val="20"/>
              </w:rPr>
              <w:t xml:space="preserve">-&gt;</w:t>
            </w:r>
          </w:p>
        </w:tc>
        <w:tc>
          <w:tcPr>
            <w:tcW w:type="dxa" w:w="2060"/>
            <w:tcBorders>
              <w:top w:val="single" w:color="CCCCCC" w:sz="1"/>
              <w:left w:val="single" w:color="CCCCCC" w:sz="1"/>
              <w:bottom w:val="single" w:color="CCCCCC" w:sz="1"/>
              <w:right w:val="single" w:color="CCCCCC" w:sz="1"/>
            </w:tcBorders>
            <w:shd w:fill="5C2D91" w:val="clear"/>
            <w:tcMar>
              <w:top w:type="dxa" w:w="160"/>
              <w:left w:type="dxa" w:w="120"/>
              <w:bottom w:type="dxa" w:w="160"/>
              <w:right w:type="dxa" w:w="120"/>
            </w:tcMar>
            <w:vAlign w:val="center"/>
          </w:tcPr>
          <w:p>
            <w:pPr>
              <w:spacing w:after="50" w:before="0"/>
              <w:jc w:val="center"/>
            </w:pPr>
            <w:r>
              <w:rPr>
                <w:rFonts w:ascii="Arial" w:cs="Arial" w:eastAsia="Arial" w:hAnsi="Arial"/>
                <w:b/>
                <w:bCs/>
                <w:i w:val="false"/>
                <w:iCs w:val="false"/>
                <w:color w:val="FFFFFF"/>
                <w:sz w:val="19"/>
                <w:szCs w:val="19"/>
              </w:rPr>
              <w:t xml:space="preserve">3 iMAC PoC</w:t>
            </w:r>
          </w:p>
          <w:p>
            <w:pPr>
              <w:spacing w:after="30" w:before="0"/>
              <w:jc w:val="center"/>
            </w:pPr>
            <w:r>
              <w:rPr>
                <w:rFonts w:ascii="Arial" w:cs="Arial" w:eastAsia="Arial" w:hAnsi="Arial"/>
                <w:b w:val="false"/>
                <w:bCs w:val="false"/>
                <w:i w:val="false"/>
                <w:iCs w:val="false"/>
                <w:color w:val="C8DCEF"/>
                <w:sz w:val="15"/>
                <w:szCs w:val="15"/>
              </w:rPr>
              <w:t xml:space="preserve">Ventura + Tahoe</w:t>
            </w:r>
          </w:p>
          <w:p>
            <w:pPr>
              <w:spacing w:after="0" w:before="0"/>
              <w:jc w:val="center"/>
            </w:pPr>
            <w:r>
              <w:rPr>
                <w:rFonts w:ascii="Arial" w:cs="Arial" w:eastAsia="Arial" w:hAnsi="Arial"/>
                <w:b w:val="false"/>
                <w:bCs w:val="false"/>
                <w:i w:val="false"/>
                <w:iCs w:val="false"/>
                <w:color w:val="C8DCEF"/>
                <w:sz w:val="15"/>
                <w:szCs w:val="15"/>
              </w:rPr>
              <w:t xml:space="preserve">ADE Supervisado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40" w:before="0"/>
              <w:jc w:val="center"/>
            </w:pPr>
            <w:r>
              <w:rPr>
                <w:rFonts w:ascii="Arial" w:cs="Arial" w:eastAsia="Arial" w:hAnsi="Arial"/>
                <w:b/>
                <w:bCs/>
                <w:i w:val="false"/>
                <w:iCs w:val="false"/>
                <w:color w:val="1F3864"/>
                <w:sz w:val="20"/>
                <w:szCs w:val="20"/>
              </w:rPr>
              <w:t xml:space="preserve">iMac #1 — PoC-1</w:t>
            </w:r>
          </w:p>
          <w:p>
            <w:pPr>
              <w:spacing w:after="0" w:before="0"/>
              <w:jc w:val="center"/>
            </w:pPr>
            <w:r>
              <w:rPr>
                <w:rFonts w:ascii="Arial" w:cs="Arial" w:eastAsia="Arial" w:hAnsi="Arial"/>
                <w:b w:val="false"/>
                <w:bCs w:val="false"/>
                <w:i w:val="false"/>
                <w:iCs w:val="false"/>
                <w:color w:val="595959"/>
                <w:sz w:val="18"/>
                <w:szCs w:val="18"/>
              </w:rPr>
              <w:t xml:space="preserve">macOS Ventura (13.x)</w:t>
            </w:r>
          </w:p>
        </w:tc>
        <w:tc>
          <w:tcPr>
            <w:tcW w:type="dxa" w:w="3120"/>
            <w:tcBorders>
              <w:top w:val="single" w:color="CCCCCC" w:sz="1"/>
              <w:left w:val="single" w:color="CCCCCC" w:sz="1"/>
              <w:bottom w:val="single" w:color="CCCCCC" w:sz="1"/>
              <w:right w:val="single" w:color="CCCCCC" w:sz="1"/>
            </w:tcBorders>
            <w:shd w:fill="EAE0F5" w:val="clear"/>
            <w:tcMar>
              <w:top w:type="dxa" w:w="80"/>
              <w:left w:type="dxa" w:w="120"/>
              <w:bottom w:type="dxa" w:w="80"/>
              <w:right w:type="dxa" w:w="120"/>
            </w:tcMar>
          </w:tcPr>
          <w:p>
            <w:pPr>
              <w:spacing w:after="40" w:before="0"/>
              <w:jc w:val="center"/>
            </w:pPr>
            <w:r>
              <w:rPr>
                <w:rFonts w:ascii="Arial" w:cs="Arial" w:eastAsia="Arial" w:hAnsi="Arial"/>
                <w:b/>
                <w:bCs/>
                <w:i w:val="false"/>
                <w:iCs w:val="false"/>
                <w:color w:val="5C2D91"/>
                <w:sz w:val="20"/>
                <w:szCs w:val="20"/>
              </w:rPr>
              <w:t xml:space="preserve">iMac #2 — PoC-2</w:t>
            </w:r>
          </w:p>
          <w:p>
            <w:pPr>
              <w:spacing w:after="0" w:before="0"/>
              <w:jc w:val="center"/>
            </w:pPr>
            <w:r>
              <w:rPr>
                <w:rFonts w:ascii="Arial" w:cs="Arial" w:eastAsia="Arial" w:hAnsi="Arial"/>
                <w:b w:val="false"/>
                <w:bCs w:val="false"/>
                <w:i w:val="false"/>
                <w:iCs w:val="false"/>
                <w:color w:val="595959"/>
                <w:sz w:val="18"/>
                <w:szCs w:val="18"/>
              </w:rPr>
              <w:t xml:space="preserve">macOS Tahoe (15.x)</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0"/>
              <w:jc w:val="center"/>
            </w:pPr>
            <w:r>
              <w:rPr>
                <w:rFonts w:ascii="Arial" w:cs="Arial" w:eastAsia="Arial" w:hAnsi="Arial"/>
                <w:b/>
                <w:bCs/>
                <w:i w:val="false"/>
                <w:iCs w:val="false"/>
                <w:color w:val="375623"/>
                <w:sz w:val="20"/>
                <w:szCs w:val="20"/>
              </w:rPr>
              <w:t xml:space="preserve">iMac #3 — PoC-3</w:t>
            </w:r>
          </w:p>
          <w:p>
            <w:pPr>
              <w:spacing w:after="0" w:before="0"/>
              <w:jc w:val="center"/>
            </w:pPr>
            <w:r>
              <w:rPr>
                <w:rFonts w:ascii="Arial" w:cs="Arial" w:eastAsia="Arial" w:hAnsi="Arial"/>
                <w:b w:val="false"/>
                <w:bCs w:val="false"/>
                <w:i w:val="false"/>
                <w:iCs w:val="false"/>
                <w:color w:val="595959"/>
                <w:sz w:val="18"/>
                <w:szCs w:val="18"/>
              </w:rPr>
              <w:t xml:space="preserve">macOS Tahoe (15.x)</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3.1 Componentes del Ambiente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960"/>
        <w:gridCol w:w="14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Componente</w:t>
            </w:r>
          </w:p>
        </w:tc>
        <w:tc>
          <w:tcPr>
            <w:tcW w:type="dxa" w:w="4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Dónde Vive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Tenant Microsoft 365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Tenant de prueba o tenant de producción del cliente con licencias activas. Dominio personalizado verificado. Acceso de Global 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Microsoft Cloud (SaaS)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Microsoft Entra 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Directorio de identidades en la nube. Recibe los usuarios sincronizados del AD. Habilita MFA, CA y SSO.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Incluido en M365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Microsoft Intune Suite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Plataforma MDM para macOS. Gestiona perfiles, compliance, EPM, apps y acciones remotas. Ya licenciado.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Incluido en licencias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Apple Business Manager (ABM)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Cuenta de Apple requerida para ADE. Gratuita. Se vincula al tenant de Intune para el enrolamiento supervisado.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Cuenta Apple gratuita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Connect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Servidor Windows dedicado on-premises para sincronizar usuarios del AD hacia Entra ID. Sin modificar el 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On-premises (servidor existente)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Microsoft Defender for Endpoint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Agente de seguridad en los iMac. Auditoría de actividad, alertas de amenazas, integración con Intune Compliance.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Desplegado via Intune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3 iMac del PoC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Los 3 equipos iMac físicos del cliente. macOS Ventura (13.x) y macOS Tahoe (15.x). Con acceso a internet TCP 443.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On-premises (físico)</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4</w:t>
            </w:r>
          </w:p>
          <w:p>
            <w:pPr>
              <w:spacing w:after="60" w:before="0"/>
            </w:pPr>
            <w:r>
              <w:rPr>
                <w:rFonts w:ascii="Arial" w:cs="Arial" w:eastAsia="Arial" w:hAnsi="Arial"/>
                <w:b/>
                <w:bCs/>
                <w:i w:val="false"/>
                <w:iCs w:val="false"/>
                <w:color w:val="FFFFFF"/>
                <w:sz w:val="28"/>
                <w:szCs w:val="28"/>
              </w:rPr>
              <w:t xml:space="preserve">Alcance del PoC — Qué se va a demostrar</w:t>
            </w:r>
          </w:p>
          <w:p>
            <w:pPr>
              <w:spacing w:after="0" w:before="0"/>
            </w:pPr>
            <w:r>
              <w:rPr>
                <w:rFonts w:ascii="Arial" w:cs="Arial" w:eastAsia="Arial" w:hAnsi="Arial"/>
                <w:b w:val="false"/>
                <w:bCs w:val="false"/>
                <w:i/>
                <w:iCs/>
                <w:color w:val="8AAEDC"/>
                <w:sz w:val="19"/>
                <w:szCs w:val="19"/>
              </w:rPr>
              <w:t xml:space="preserve">Escenarios técnicos validados en los 3 iMac</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BLOQUE 1 — Enrolamiento y Configuración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Escenario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Descripción del PoC</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Mecanismo Intune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ADE Supervisado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Enrolamiento automático del iMac via Apple Business Manager sin intervención del usuario. Al encender el equipo, recibe automáticamente el perfil MDM de Intune. Modo Supervisado: máximo nivel de control — el usuario NO puede eliminar el perfil MDM.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 + ABM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FileVault — Cifrado de Disco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FileVault habilitado en todos los iMac via Configuration Profile de Intune. Clave de recuperación institucional almacenada automáticamente en el portal de Intune. Sin intervención del usuario.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Cuenta de Administrador Estándar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El usuario opera con cuenta macOS estándar (sin privilegios de administrador local). Demostrar que el usuario no puede instalar software ni modificar configuraciones del sistema directamente.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Endpoint Privilege Management (EPM)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que el usuario estándar puede ejecutar aplicaciones específicas aprobadas (ej. instalador de Adobe) con elevación de privilegios controlada, sin requerir cuenta de administrador completa. Solo apps en la lista blanca de EPM.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Intune Suite — EPM</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BLOQUE 2 — Control de Dispositivo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Escenario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Descripción del PoC</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Mecanismo Intune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Restricción USB / Thunderbolt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Bloqueo de escritura en dispositivos de almacenamiento USB y Thunderbolt. El usuario intentará copiar un archivo a una memoria USB y recibirá acceso denegado. Script Shell via Intune Remediations.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Script Shell + Remediation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Control de AirDrop</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AirDrop configurado en modo 'Solo Contactos' o completamente deshabilitado. Demostrar que el usuario no puede enviar archivos via AirDrop a dispositivos no autorizados.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 (Restrictions)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Restricción de Compartir Pantalla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Screen Sharing deshabilitado para usuarios no autorizados. Solo Remote Help de Intune permite el acceso remoto al equipo (auditado y con consentimiento del usuario).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 (Restrictions)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Wallpaper Corporativo Obligatorio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Imagen de fondo de pantalla corporativa aplicada via Configuration Profile. El usuario no puede cambiarla. Incluye leyenda: 'Equipo Corporativo — Uso Exclusivo Laboral — 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 (Desktop)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Screensaver con Contraseña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Screensaver activado automáticamente tras 5 minutos de inactividad. El usuario debe ingresar su contraseña para desbloquear. Leyenda de confidencialidad visible en el screensaver.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 (Screen Saver)</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BLOQUE 3 — Control de Acceso y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Escenario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Descripción del PoC</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Mecanismo Intune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Restricción Instalación de Software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que el usuario estándar NO puede instalar aplicaciones (.dmg, .pkg) sin pasar por el proceso de aprobación de EPM o el Portal de Empresa de Intune. Gatekeeper reforzado.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EPM + Gatekeeper + Config Profile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Control de Acceso a la NAS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Script Shell de Intune mapea automáticamente las unidades de red autorizadas de la NAS. Solo el grupo de seguridad autorizado puede acceder. Demostrar que un usuario sin permiso no ve las carpetas restringidas.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Script Shell (Intune Remediations)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Restricción de iCloud Drive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iCloud Drive deshabilitado para documentos corporativos via Configuration Profile (Restrictions → Payload). El usuario no puede sincronizar archivos del trabajo a su iCloud personal.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Configuration Profile (Restrictions)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Restricción Nube de Terceros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Demostrar bloqueo de acceso a Google Drive, Dropbox y WeTransfer desde el iMac. Via Conditional Access de Entra ID + lista de URLs bloqueadas en Safari/Chrome.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Conditional Access + Config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Auditoría de Actividad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Microsoft Defender for Endpoint registra: intentos de copia a USB, instalaciones bloqueadas, accesos a archivos sensibles, inicios de sesión. Logs visibles en Defender XDR y en Sign-in Logs de Entra 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Defender for Endpoint + Entra ID</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BLOQUE 4 — Compliance Policy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Escenario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Descripción del PoC</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Mecanismo Intune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Versión mínima de macOS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El equipo debe tener macOS 13 (Ventura) o superior. Demostrar que un equipo con versión anterior se marca como 'No conforme' y pierde acceso a Microsoft 365.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Compliance Policy + CA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FileVault activo y verificado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El equipo debe tener cifrado FileVault activo. Demostrar en el Encryption Report de Intune que los 3 iMac están cifrados y la clave está en Intune.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Compliance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Contraseña de usuario activa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El iMac debe tener contraseña de inicio de sesión configurada. Sin contraseña = no conforme = sin acceso a M365.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Compliance Policy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Gatekeeper habilitado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Gatekeeper activo: solo apps de Mac App Store o de desarrolladores identificados pueden ejecutarse. Demostrar que intentar instalar una app de fuente desconocida es bloqueado.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Compliance Policy + Config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Sin modificaciones de seguridad (SIP)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System Integrity Protection (SIP) debe estar activo. Intune detecta si SIP fue deshabilitado y marca el equipo como comprometido.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Compliance Policy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Firewall de macOS habilitado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Firewall de macOS activo en todos los iMac. Sin firewall = no conforme = sin acceso a recursos corporativos.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Compliance Policy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5</w:t>
            </w:r>
          </w:p>
          <w:p>
            <w:pPr>
              <w:spacing w:after="60" w:before="0"/>
            </w:pPr>
            <w:r>
              <w:rPr>
                <w:rFonts w:ascii="Arial" w:cs="Arial" w:eastAsia="Arial" w:hAnsi="Arial"/>
                <w:b/>
                <w:bCs/>
                <w:i w:val="false"/>
                <w:iCs w:val="false"/>
                <w:color w:val="FFFFFF"/>
                <w:sz w:val="28"/>
                <w:szCs w:val="28"/>
              </w:rPr>
              <w:t xml:space="preserve">Fuera de Alcance del PoC</w:t>
            </w:r>
          </w:p>
          <w:p>
            <w:pPr>
              <w:spacing w:after="0" w:before="0"/>
            </w:pPr>
            <w:r>
              <w:rPr>
                <w:rFonts w:ascii="Arial" w:cs="Arial" w:eastAsia="Arial" w:hAnsi="Arial"/>
                <w:b w:val="false"/>
                <w:bCs w:val="false"/>
                <w:i/>
                <w:iCs/>
                <w:color w:val="8AAEDC"/>
                <w:sz w:val="19"/>
                <w:szCs w:val="19"/>
              </w:rPr>
              <w:t xml:space="preserve">Lo que NO se valida en esta prueba de concepto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ID</w:t>
            </w:r>
          </w:p>
        </w:tc>
        <w:tc>
          <w:tcPr>
            <w:tcW w:type="dxa" w:w="8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Elemento Excluido del PoC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Enrolamiento de dispositivos Windows (fuera del alcance de este PoC — solo macOS).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FA-02</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Implementación de Microsoft 365 Apps (Office) o migración de buzones de correo.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FA-03</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Configuración o migración de la NAS. Solo se demuestra el control de acceso desde el iMac.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FA-04</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Implementación de Microsoft Sentinel o SIEM avanzado.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FA-05</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Microsoft Purview DLP avanzado, Sensitivity Labels o clasificación de datos.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FA-06</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Gestión de dispositivos iOS, Android u otras plataformas en este PoC.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FA-07</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Implementación de Azure IaaS (VMs, VPN Gateway, redes virtuales). El PoC es 100% SaaS.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FA-08</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Soporte post-PoC o implementación a producción (se cotiza por separado).</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6</w:t>
            </w:r>
          </w:p>
          <w:p>
            <w:pPr>
              <w:spacing w:after="60" w:before="0"/>
            </w:pPr>
            <w:r>
              <w:rPr>
                <w:rFonts w:ascii="Arial" w:cs="Arial" w:eastAsia="Arial" w:hAnsi="Arial"/>
                <w:b/>
                <w:bCs/>
                <w:i w:val="false"/>
                <w:iCs w:val="false"/>
                <w:color w:val="FFFFFF"/>
                <w:sz w:val="28"/>
                <w:szCs w:val="28"/>
              </w:rPr>
              <w:t xml:space="preserve">Supuestos del PoC</w:t>
            </w:r>
          </w:p>
          <w:p>
            <w:pPr>
              <w:spacing w:after="0" w:before="0"/>
            </w:pPr>
            <w:r>
              <w:rPr>
                <w:rFonts w:ascii="Arial" w:cs="Arial" w:eastAsia="Arial" w:hAnsi="Arial"/>
                <w:b w:val="false"/>
                <w:bCs w:val="false"/>
                <w:i/>
                <w:iCs/>
                <w:color w:val="8AAEDC"/>
                <w:sz w:val="19"/>
                <w:szCs w:val="19"/>
              </w:rPr>
              <w:t xml:space="preserve">Condiciones que se asumen válidas para ejecutar el PoC</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Supuesto</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Criticidad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El cliente proporcionará los 3 iMac físicos para el PoC con macOS Ventura y Tahoe instalados y en estado factory reset o disponibles para re-enrolamiento.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S-02</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El cliente cuenta con un tenant de Microsoft 365 activo con licencias que incluyan Intune Suite (o equivalente) y Entra ID P1 o superior.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 creará o se proporcionará acceso a una cuenta de Apple Business Manager (ABM) vinculada al tenant antes de iniciar el PoC.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S-04</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Los 3 iMac del PoC tienen acceso a internet (TCP 443) sin proxy restrictivo que bloquee endpoints de Apple (*.apple.com) o Microsoft (*.microsoft.com).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Un servidor dedicado (Windows Server 2019/2022) estará disponible para Entra Connect si se requiere sincronización con AD on-premises.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S-06</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El cliente designará un administrador TI con acceso de Global Admin al tenant de M365 para participar activamente en el PoC.</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La NAS de la organización está accesible en la red local durante las pruebas de control de acceso desde los iMac del PoC.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Media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S-08</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Los iMac del PoC pueden ser reseteados a fábrica si es necesario para comenzar un enrolamiento limpio.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Alta</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7</w:t>
            </w:r>
          </w:p>
          <w:p>
            <w:pPr>
              <w:spacing w:after="60" w:before="0"/>
            </w:pPr>
            <w:r>
              <w:rPr>
                <w:rFonts w:ascii="Arial" w:cs="Arial" w:eastAsia="Arial" w:hAnsi="Arial"/>
                <w:b/>
                <w:bCs/>
                <w:i w:val="false"/>
                <w:iCs w:val="false"/>
                <w:color w:val="FFFFFF"/>
                <w:sz w:val="28"/>
                <w:szCs w:val="28"/>
              </w:rPr>
              <w:t xml:space="preserve">Requerimientos Técnicos — Ambiente Azure</w:t>
            </w:r>
          </w:p>
          <w:p>
            <w:pPr>
              <w:spacing w:after="0" w:before="0"/>
            </w:pPr>
            <w:r>
              <w:rPr>
                <w:rFonts w:ascii="Arial" w:cs="Arial" w:eastAsia="Arial" w:hAnsi="Arial"/>
                <w:b w:val="false"/>
                <w:bCs w:val="false"/>
                <w:i/>
                <w:iCs/>
                <w:color w:val="8AAEDC"/>
                <w:sz w:val="19"/>
                <w:szCs w:val="19"/>
              </w:rPr>
              <w:t xml:space="preserve">Infraestructura y prerrequisitos del PoC</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7.1 Requerimientos del Tenant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Requerimiento</w:t>
            </w:r>
          </w:p>
        </w:tc>
        <w:tc>
          <w:tcPr>
            <w:tcW w:type="dxa" w:w="6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Especificación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Tenant M365 activo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Tenant con dominio personalizado verificado (@empresa.com o @empresa.onmicrosoft.com para el PoC). Acceso de Global Admin disponible.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Licencia Intune Suite (o equivalente)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Por usuario para los 3 participantes del PoC. Incluye: MDM macOS, EPM, Remote Help, Advanced Analytics, Cloud PKI.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Licencia Entra ID P1 (mínimo)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Requerida para Conditional Access basado en compliance del dispositivo, SSPR y Entra Connect Health.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Apple Business Manager (ABM)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Cuenta gratuita de Apple. Requerida para ADE supervisado de los 3 iMac. Tiempo de aprobación Apple: 2-5 días hábiles.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Microsoft Defender for Endpoint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Para auditoría de actividad en los iMac. Incluido en M365 E3/E5 o Defender Plan 2. Desplegado via Intune.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Connect (si hay AD on-prem)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Servidor Windows Server 2019/2022 dedicado para sincronizar identidades del AD hacia Entra ID. No modifica el AD.</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7.2 Requerimientos de los iMac del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Equipo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Especificación</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Estado Requerido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iMac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Ventura (13.x — última versión del minor release: 13.7.x o superior). Apple Silicon (M1/M2/M3) o Intel.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Disponible para factory reset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iMac #2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Tahoe (15.x — última versión disponible al momento del PoC). Apple Silicon recomendado.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Disponible para factory reset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iMac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Tahoe (15.x). Apple Silicon recomendado. Para validación de políticas avanzadas y EPM.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Disponible para factory reset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Acceso a internet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TCP 443 sin restricciones para: *.apple.com, *.icloud.com, *.microsoft.com, *.azure.com, *.office.com.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Verificar antes del PoC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Apple ID para ABM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Los iMac deben ser modelos registrables en Apple Business Manager (comprados vía canal corporativo o reseller Apple autorizado).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Verificar número de serie en ABM</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8</w:t>
            </w:r>
          </w:p>
          <w:p>
            <w:pPr>
              <w:spacing w:after="60" w:before="0"/>
            </w:pPr>
            <w:r>
              <w:rPr>
                <w:rFonts w:ascii="Arial" w:cs="Arial" w:eastAsia="Arial" w:hAnsi="Arial"/>
                <w:b/>
                <w:bCs/>
                <w:i w:val="false"/>
                <w:iCs w:val="false"/>
                <w:color w:val="FFFFFF"/>
                <w:sz w:val="28"/>
                <w:szCs w:val="28"/>
              </w:rPr>
              <w:t xml:space="preserve">Recomendaciones para Equipos macOS</w:t>
            </w:r>
          </w:p>
          <w:p>
            <w:pPr>
              <w:spacing w:after="0" w:before="0"/>
            </w:pPr>
            <w:r>
              <w:rPr>
                <w:rFonts w:ascii="Arial" w:cs="Arial" w:eastAsia="Arial" w:hAnsi="Arial"/>
                <w:b w:val="false"/>
                <w:bCs w:val="false"/>
                <w:i/>
                <w:iCs/>
                <w:color w:val="8AAEDC"/>
                <w:sz w:val="19"/>
                <w:szCs w:val="19"/>
              </w:rPr>
              <w:t xml:space="preserve">Versiones, compatibilidad y mejores prácticas para Intune</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8.1 Versiones de macOS — Compatibilidad con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gridCol w:w="10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Versión macOS</w:t>
            </w:r>
          </w:p>
        </w:tc>
        <w:tc>
          <w:tcPr>
            <w:tcW w:type="dxa" w:w="5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Compatibilidad y Recomendación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15 — Tahoe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Completamente compatible con Intune. Última versión disponible. Mejor soporte de Configuration Profiles y scripts Shell. Recomendado para nuevas implementaciones.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RECOMENDADO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14 — Sonoma</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Compatible con Intune. Bien soportado. Si los equipos están en Sonoma, actualizar a Tahoe es recomendable pero no obligatorio para el PoC.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COMPATIBLE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13 — Ventura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Compatible con Intune. Soporte completo de MDM. Este es el escenario específico del PoC. Minor release más reciente recomendado (13.7.x).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COMPATIBLE (en el PoC)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12 — Monterey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Compatible con Intune básico. Algunas funciones avanzadas limitadas. Se recomienda actualizar si es posible.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SOPORTE LIMITADO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11 — Big Sur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Soporte muy limitado en Intune. NO recomendado para implementaciones nuevas. Fin de soporte por Apple.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00000"/>
                <w:sz w:val="20"/>
                <w:szCs w:val="20"/>
              </w:rPr>
              <w:t xml:space="preserve">NO RECOMENDADO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macOS 10.x y anteriores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Sin soporte de Intune. No compatible con MDM moderno.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00000"/>
                <w:sz w:val="20"/>
                <w:szCs w:val="20"/>
              </w:rPr>
              <w:t xml:space="preserve">SIN SOPORTE</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8.2 Arquitectura de Chip — Apple Silicon vs Intel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gridCol w:w="12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Tipo de Chip</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Recomendación</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Aplicabilidad al PoC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Apple Silicon (M1 / M2 / M3 / M4)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RECOMENDADO. Mayor compatibilidad con funciones modernas de Intune. EPM más robusto. FileVault más eficiente. Mejor rendimiento en general. Si el cliente puede elegir, priorizar Apple Silicon.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Recomendado para nueva adquisición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Intel (x86_64)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Compatible con Intune y con el PoC. Algunas funciones de EPM y Endpoint Analytics pueden tener limitaciones menores respecto a Apple Silicon. Los iMac Intel son completamente válidos para el PoC.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Compatible — válido para el PoC</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8.3 Mejores Prácticas para el PoC macOS con Intune</w:t>
      </w:r>
    </w:p>
    <w:p>
      <w:pPr>
        <w:pStyle w:val="ListParagraph"/>
        <w:numPr>
          <w:ilvl w:val="0"/>
          <w:numId w:val="2"/>
        </w:numPr>
        <w:spacing w:after="55" w:before="55"/>
      </w:pPr>
      <w:r>
        <w:rPr>
          <w:rFonts w:ascii="Arial" w:cs="Arial" w:eastAsia="Arial" w:hAnsi="Arial"/>
          <w:b w:val="false"/>
          <w:bCs w:val="false"/>
          <w:i w:val="false"/>
          <w:iCs w:val="false"/>
          <w:color w:val="1F3864"/>
          <w:sz w:val="21"/>
          <w:szCs w:val="21"/>
        </w:rPr>
        <w:t xml:space="preserve">Usar la versión más reciente del minor release de macOS (ej. 13.7.x para Ventura, 15.x para Tahoe) para garantizar los últimos parches de seguridad y compatibilidad con Intune.</w:t>
      </w:r>
    </w:p>
    <w:p>
      <w:pPr>
        <w:pStyle w:val="ListParagraph"/>
        <w:numPr>
          <w:ilvl w:val="0"/>
          <w:numId w:val="2"/>
        </w:numPr>
        <w:spacing w:after="55" w:before="55"/>
      </w:pPr>
      <w:r>
        <w:rPr>
          <w:rFonts w:ascii="Arial" w:cs="Arial" w:eastAsia="Arial" w:hAnsi="Arial"/>
          <w:b w:val="false"/>
          <w:bCs w:val="false"/>
          <w:i w:val="false"/>
          <w:iCs w:val="false"/>
          <w:color w:val="1F3864"/>
          <w:sz w:val="21"/>
          <w:szCs w:val="21"/>
        </w:rPr>
        <w:t xml:space="preserve">Registrar los números de serie de los 3 iMac en Apple Business Manager ANTES de comenzar el PoC. Sin este paso el ADE no funciona.</w:t>
      </w:r>
    </w:p>
    <w:p>
      <w:pPr>
        <w:pStyle w:val="ListParagraph"/>
        <w:numPr>
          <w:ilvl w:val="0"/>
          <w:numId w:val="2"/>
        </w:numPr>
        <w:spacing w:after="55" w:before="55"/>
      </w:pPr>
      <w:r>
        <w:rPr>
          <w:rFonts w:ascii="Arial" w:cs="Arial" w:eastAsia="Arial" w:hAnsi="Arial"/>
          <w:b w:val="false"/>
          <w:bCs w:val="false"/>
          <w:i w:val="false"/>
          <w:iCs w:val="false"/>
          <w:color w:val="1F3864"/>
          <w:sz w:val="21"/>
          <w:szCs w:val="21"/>
        </w:rPr>
        <w:t xml:space="preserve">Realizar un factory reset (borrar contenido y configuración) en los iMac antes del enrolamiento ADE para garantizar un enrolamiento limpio y sin conflictos.</w:t>
      </w:r>
    </w:p>
    <w:p>
      <w:pPr>
        <w:pStyle w:val="ListParagraph"/>
        <w:numPr>
          <w:ilvl w:val="0"/>
          <w:numId w:val="2"/>
        </w:numPr>
        <w:spacing w:after="55" w:before="55"/>
      </w:pPr>
      <w:r>
        <w:rPr>
          <w:rFonts w:ascii="Arial" w:cs="Arial" w:eastAsia="Arial" w:hAnsi="Arial"/>
          <w:b w:val="false"/>
          <w:bCs w:val="false"/>
          <w:i w:val="false"/>
          <w:iCs w:val="false"/>
          <w:color w:val="1A1A1A"/>
          <w:sz w:val="21"/>
          <w:szCs w:val="21"/>
        </w:rPr>
        <w:t xml:space="preserve">Instalar Company Portal de Microsoft desde la Mac App Store en los iMac antes de comenzar (o distribuirlo via Intune como primera app requerida).</w:t>
      </w:r>
    </w:p>
    <w:p>
      <w:pPr>
        <w:pStyle w:val="ListParagraph"/>
        <w:numPr>
          <w:ilvl w:val="0"/>
          <w:numId w:val="2"/>
        </w:numPr>
        <w:spacing w:after="55" w:before="55"/>
      </w:pPr>
      <w:r>
        <w:rPr>
          <w:rFonts w:ascii="Arial" w:cs="Arial" w:eastAsia="Arial" w:hAnsi="Arial"/>
          <w:b w:val="false"/>
          <w:bCs w:val="false"/>
          <w:i w:val="false"/>
          <w:iCs w:val="false"/>
          <w:color w:val="1A1A1A"/>
          <w:sz w:val="21"/>
          <w:szCs w:val="21"/>
        </w:rPr>
        <w:t xml:space="preserve">Actualizar los iMac a la última versión disponible de macOS antes del PoC para evitar problemas de compatibilidad con perfiles MDM.</w:t>
      </w:r>
    </w:p>
    <w:p>
      <w:pPr>
        <w:pStyle w:val="ListParagraph"/>
        <w:numPr>
          <w:ilvl w:val="0"/>
          <w:numId w:val="2"/>
        </w:numPr>
        <w:spacing w:after="55" w:before="55"/>
      </w:pPr>
      <w:r>
        <w:rPr>
          <w:rFonts w:ascii="Arial" w:cs="Arial" w:eastAsia="Arial" w:hAnsi="Arial"/>
          <w:b w:val="false"/>
          <w:bCs w:val="false"/>
          <w:i w:val="false"/>
          <w:iCs w:val="false"/>
          <w:color w:val="1A1A1A"/>
          <w:sz w:val="21"/>
          <w:szCs w:val="21"/>
        </w:rPr>
        <w:t xml:space="preserve">Verificar que los iMac tienen al menos 4 GB de RAM libre y 20 GB de espacio en disco antes de iniciar. FileVault puede tardar horas en cifrar un disco lleno.</w:t>
      </w:r>
    </w:p>
    <w:p>
      <w:pPr>
        <w:pStyle w:val="ListParagraph"/>
        <w:numPr>
          <w:ilvl w:val="0"/>
          <w:numId w:val="2"/>
        </w:numPr>
        <w:spacing w:after="55" w:before="55"/>
      </w:pPr>
      <w:r>
        <w:rPr>
          <w:rFonts w:ascii="Arial" w:cs="Arial" w:eastAsia="Arial" w:hAnsi="Arial"/>
          <w:b w:val="false"/>
          <w:bCs w:val="false"/>
          <w:i w:val="false"/>
          <w:iCs w:val="false"/>
          <w:color w:val="1A1A1A"/>
          <w:sz w:val="21"/>
          <w:szCs w:val="21"/>
        </w:rPr>
        <w:t xml:space="preserve">Para el área de diseño específicamente: verificar que Adobe Creative Cloud y otras apps de diseño están disponibles en la Mac App Store o via instalador .pkg antes del PoC de EPM.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60"/>
              <w:left w:type="dxa" w:w="280"/>
              <w:bottom w:type="dxa" w:w="160"/>
              <w:right w:type="dxa" w:w="280"/>
            </w:tcMar>
          </w:tcPr>
          <w:p>
            <w:pPr>
              <w:spacing w:after="80" w:before="0"/>
            </w:pPr>
            <w:r>
              <w:rPr>
                <w:rFonts w:ascii="Arial" w:cs="Arial" w:eastAsia="Arial" w:hAnsi="Arial"/>
                <w:b/>
                <w:bCs/>
                <w:i w:val="false"/>
                <w:iCs w:val="false"/>
                <w:color w:val="7F6000"/>
                <w:sz w:val="21"/>
                <w:szCs w:val="21"/>
              </w:rPr>
              <w:t xml:space="preserve">Nota importante sobre macOS Tahoe (15) y Ventura (13)</w:t>
            </w:r>
          </w:p>
          <w:p>
            <w:pPr>
              <w:spacing w:after="40" w:before="0"/>
            </w:pPr>
            <w:r>
              <w:rPr>
                <w:rFonts w:ascii="Arial" w:cs="Arial" w:eastAsia="Arial" w:hAnsi="Arial"/>
                <w:b w:val="false"/>
                <w:bCs w:val="false"/>
                <w:i w:val="false"/>
                <w:iCs w:val="false"/>
                <w:color w:val="1A1A1A"/>
                <w:sz w:val="20"/>
                <w:szCs w:val="20"/>
              </w:rPr>
              <w:t xml:space="preserve">macOS Tahoe (15): Lanzado en 2025. Totalmente compatible con Intune. Ofrece las mejores capacidades MDM disponibles. Recomendado para implementaciones nuevas.</w:t>
            </w:r>
          </w:p>
          <w:p>
            <w:pPr>
              <w:spacing w:after="40" w:before="0"/>
            </w:pPr>
            <w:r>
              <w:rPr>
                <w:rFonts w:ascii="Arial" w:cs="Arial" w:eastAsia="Arial" w:hAnsi="Arial"/>
                <w:b w:val="false"/>
                <w:bCs w:val="false"/>
                <w:i w:val="false"/>
                <w:iCs w:val="false"/>
                <w:color w:val="1A1A1A"/>
                <w:sz w:val="20"/>
                <w:szCs w:val="20"/>
              </w:rPr>
              <w:t xml:space="preserve">macOS Ventura (13): Lanzado en 2022. Soporte activo de Apple hasta aproximadamente 2025-2026. Compatible con Intune Plan 1 y Suite. Válido para el PoC.</w:t>
            </w:r>
          </w:p>
          <w:p>
            <w:pPr>
              <w:spacing w:after="40" w:before="0"/>
            </w:pPr>
            <w:r>
              <w:rPr>
                <w:rFonts w:ascii="Arial" w:cs="Arial" w:eastAsia="Arial" w:hAnsi="Arial"/>
                <w:b w:val="false"/>
                <w:bCs w:val="false"/>
                <w:i w:val="false"/>
                <w:iCs w:val="false"/>
                <w:color w:val="1A1A1A"/>
                <w:sz w:val="20"/>
                <w:szCs w:val="20"/>
              </w:rPr>
              <w:t xml:space="preserve">IMPORTANTE: Apple suele dar soporte activo a las 3 versiones más recientes de macOS. Siempre mantener los equipos en las 2-3 últimas versiones para garantizar soporte de Intune.</w:t>
            </w:r>
          </w:p>
          <w:p>
            <w:pPr>
              <w:spacing w:after="40" w:before="0"/>
            </w:pPr>
            <w:r>
              <w:rPr>
                <w:rFonts w:ascii="Arial" w:cs="Arial" w:eastAsia="Arial" w:hAnsi="Arial"/>
                <w:b w:val="false"/>
                <w:bCs w:val="false"/>
                <w:i w:val="false"/>
                <w:iCs w:val="false"/>
                <w:color w:val="1A1A1A"/>
                <w:sz w:val="20"/>
                <w:szCs w:val="20"/>
              </w:rPr>
              <w:t xml:space="preserve">Para el PoC, ambas versiones (Ventura y Tahoe) son completamente válidas y permitirán demostrar todos los escenarios propuestos.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9</w:t>
            </w:r>
          </w:p>
          <w:p>
            <w:pPr>
              <w:spacing w:after="60" w:before="0"/>
            </w:pPr>
            <w:r>
              <w:rPr>
                <w:rFonts w:ascii="Arial" w:cs="Arial" w:eastAsia="Arial" w:hAnsi="Arial"/>
                <w:b/>
                <w:bCs/>
                <w:i w:val="false"/>
                <w:iCs w:val="false"/>
                <w:color w:val="FFFFFF"/>
                <w:sz w:val="28"/>
                <w:szCs w:val="28"/>
              </w:rPr>
              <w:t xml:space="preserve">Licenciamiento Requerido</w:t>
            </w:r>
          </w:p>
          <w:p>
            <w:pPr>
              <w:spacing w:after="0" w:before="0"/>
            </w:pPr>
            <w:r>
              <w:rPr>
                <w:rFonts w:ascii="Arial" w:cs="Arial" w:eastAsia="Arial" w:hAnsi="Arial"/>
                <w:b w:val="false"/>
                <w:bCs w:val="false"/>
                <w:i/>
                <w:iCs/>
                <w:color w:val="8AAEDC"/>
                <w:sz w:val="19"/>
                <w:szCs w:val="19"/>
              </w:rPr>
              <w:t xml:space="preserve">AD, Entra Connect, Entra ID, Intune — análisis completo</w:t>
            </w:r>
          </w:p>
        </w:tc>
      </w:tr>
    </w:tbl>
    <w:p>
      <w:pPr>
        <w:spacing w:after="0" w:before="0"/>
      </w:pPr>
      <w:r>
        <w:t xml:space="preserve"/>
      </w:r>
    </w:p>
    <w:p>
      <w:pPr>
        <w:spacing w:after="80" w:before="80"/>
        <w:jc w:val="both"/>
      </w:pPr>
      <w:r>
        <w:rPr>
          <w:rFonts w:ascii="Arial" w:cs="Arial" w:eastAsia="Arial" w:hAnsi="Arial"/>
          <w:b w:val="false"/>
          <w:bCs w:val="false"/>
          <w:i w:val="false"/>
          <w:iCs w:val="false"/>
          <w:color w:val="1A1A1A"/>
          <w:sz w:val="21"/>
          <w:szCs w:val="21"/>
        </w:rPr>
        <w:t xml:space="preserve">A continuación se detalla el licenciamiento necesario para ejecutar el PoC y posteriormente escalar a producción. Se incluyen todas las capas: Active Directory on-premises, Entra Connect, Entra ID y Microsoft Intune.</w:t>
      </w:r>
    </w:p>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9.1 Active Directory On-Premises (AD 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80"/>
              <w:bottom w:type="dxa" w:w="160"/>
              <w:right w:type="dxa" w:w="280"/>
            </w:tcMar>
          </w:tcPr>
          <w:p>
            <w:pPr>
              <w:spacing w:after="80" w:before="0"/>
            </w:pPr>
            <w:r>
              <w:rPr>
                <w:rFonts w:ascii="Arial" w:cs="Arial" w:eastAsia="Arial" w:hAnsi="Arial"/>
                <w:b/>
                <w:bCs/>
                <w:i w:val="false"/>
                <w:iCs w:val="false"/>
                <w:color w:val="375623"/>
                <w:sz w:val="21"/>
                <w:szCs w:val="21"/>
              </w:rPr>
              <w:t xml:space="preserve">¿Se requiere licencia adicional para AD en el PoC?</w:t>
            </w:r>
          </w:p>
          <w:p>
            <w:pPr>
              <w:spacing w:after="40" w:before="0"/>
            </w:pPr>
            <w:r>
              <w:rPr>
                <w:rFonts w:ascii="Arial" w:cs="Arial" w:eastAsia="Arial" w:hAnsi="Arial"/>
                <w:b w:val="false"/>
                <w:bCs w:val="false"/>
                <w:i w:val="false"/>
                <w:iCs w:val="false"/>
                <w:color w:val="1A1A1A"/>
                <w:sz w:val="20"/>
                <w:szCs w:val="20"/>
              </w:rPr>
              <w:t xml:space="preserve">NO. El Active Directory on-premises ya existe en la organización y NO requiere ninguna licencia adicional de Microsoft para el PoC.</w:t>
            </w:r>
          </w:p>
          <w:p>
            <w:pPr>
              <w:spacing w:after="40" w:before="0"/>
            </w:pPr>
            <w:r>
              <w:rPr>
                <w:rFonts w:ascii="Arial" w:cs="Arial" w:eastAsia="Arial" w:hAnsi="Arial"/>
                <w:b w:val="false"/>
                <w:bCs w:val="false"/>
                <w:i w:val="false"/>
                <w:iCs w:val="false"/>
                <w:color w:val="1A1A1A"/>
                <w:sz w:val="20"/>
                <w:szCs w:val="20"/>
              </w:rPr>
              <w:t xml:space="preserve">El AD seguirá operando exactamente igual durante y después del PoC — sin modificaciones.</w:t>
            </w:r>
          </w:p>
          <w:p>
            <w:pPr>
              <w:spacing w:after="40" w:before="0"/>
            </w:pPr>
            <w:r>
              <w:rPr>
                <w:rFonts w:ascii="Arial" w:cs="Arial" w:eastAsia="Arial" w:hAnsi="Arial"/>
                <w:b w:val="false"/>
                <w:bCs w:val="false"/>
                <w:i w:val="false"/>
                <w:iCs w:val="false"/>
                <w:color w:val="1A1A1A"/>
                <w:sz w:val="20"/>
                <w:szCs w:val="20"/>
              </w:rPr>
              <w:t xml:space="preserve">Lo único que se agrega es Entra Connect (software gratuito de Microsoft) en un servidor dedicado para sincronizar identidades.</w:t>
            </w:r>
          </w:p>
          <w:p>
            <w:pPr>
              <w:spacing w:after="40" w:before="0"/>
            </w:pPr>
            <w:r>
              <w:rPr>
                <w:rFonts w:ascii="Arial" w:cs="Arial" w:eastAsia="Arial" w:hAnsi="Arial"/>
                <w:b w:val="false"/>
                <w:bCs w:val="false"/>
                <w:i w:val="false"/>
                <w:iCs w:val="false"/>
                <w:color w:val="1A1A1A"/>
                <w:sz w:val="20"/>
                <w:szCs w:val="20"/>
              </w:rPr>
              <w:t xml:space="preserve">Licencia requerida: Windows Server (ya existente en la organización para el servidor de Entra Connect).</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9.2 Microsoft Entra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960"/>
        <w:gridCol w:w="14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Componente</w:t>
            </w:r>
          </w:p>
        </w:tc>
        <w:tc>
          <w:tcPr>
            <w:tcW w:type="dxa" w:w="4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Costo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Software Entra Connect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GRATUITO. Descarga gratuita desde Microsoft Download Center o GitHub. No tiene costo de licencia.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Servidor para Entra Connect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Windows Server 2019/2022 DEDICADO (no instalar en el DC). Si ya existe un servidor disponible, no hay costo adicional de HW.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Servidor existente (sin costo adicional)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Connect Health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INCLUIDO en Entra ID P1. Monitoreo del estado de sincronización. Sin costo adicional si tienen 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Incluido en Entra ID P1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Costo total de Entra Connect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$0 — Es software gratuito de Microsoft.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375623"/>
                <w:sz w:val="20"/>
                <w:szCs w:val="20"/>
              </w:rPr>
              <w:t xml:space="preserve">$0</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9.3 Microsoft Entra ID — Planes y Qué Incluyen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4760"/>
        <w:gridCol w:w="18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Plan Entra ID</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Precio Ref.</w:t>
            </w:r>
          </w:p>
        </w:tc>
        <w:tc>
          <w:tcPr>
            <w:tcW w:type="dxa" w:w="4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Qué incluye relevante para el PoC</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Recomendación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ID Free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Incluido en M365 y Azure. MFA básico, sincronización básica con Entra Connect. NO incluye Conditional Access ni SSPR.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00000"/>
                <w:sz w:val="20"/>
                <w:szCs w:val="20"/>
              </w:rPr>
              <w:t xml:space="preserve">No recomendado para el PoC completo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ID P1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$6.00/usr/mes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Conditional Access completo, SSPR con Password Writeback, Hybrid Join, Entra Connect Health, grupos dinámicos. MÍNIMO recomendado para este PoC.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MÍNIMO para el PoC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ID P2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$9.00/usr/mes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Todo P1 + Identity Protection (riesgo de usuario/sign-in), PIM (acceso JIT a roles), Access Reviews.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Recomendado para producción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Incluido en M365 E3</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$36.00/usr/mes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ID P1 incluido. Suficiente para el PoC completo de macOS.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Si ya tienen E3, ya tienen P1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Incluido en M365 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$57.00/usr/mes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Entra ID P2 incluido + Defender for Identity. Máxima seguridad de identidad.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375623"/>
                <w:sz w:val="20"/>
                <w:szCs w:val="20"/>
              </w:rPr>
              <w:t xml:space="preserve">Nivel enterprise completo</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9.4 Microsoft Intune — Planes y Qué Incluyen para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760"/>
        <w:gridCol w:w="14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Plan Intune / M365</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Precio Ref.</w:t>
            </w:r>
          </w:p>
        </w:tc>
        <w:tc>
          <w:tcPr>
            <w:tcW w:type="dxa" w:w="4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Qué incluye para macOS</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Recomendación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Plan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$8.00/usr/mes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MDM completo para macOS (enrolamiento ADE, Configuration Profiles, Compliance Policies, Remote Actions, App Distribution). LA BASE de todo.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Base obligatoria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Plan 2 (add-on)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$4.00/usr/mes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Add-on sobre Plan 1. Agrega: Tunnel for MAM, Specialty Device Management (AR/VR), FOTA (Zebra). Para macOS estándar, Plan 2 no es necesario.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No requerido para el PoC macOS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Suite (add-on)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$10.00/usr/mes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Add-on sobre Plan 1. Incluye Plan 2 + Remote Help + EPM + Advanced Analytics + EAM + Cloud PKI. EPM es CRÍTICO para el PoC (usuario estándar + elevación controlada).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RECOMENDADO para el PoC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M365 Business Premium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$22.00/usr/mes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Incluye Intune Plan 1 + Entra ID P1 + Defender for Business + Office Apps (máx. 300 usuarios). NO incluye EPM ni Intune Suite.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C55A11"/>
                <w:sz w:val="20"/>
                <w:szCs w:val="20"/>
              </w:rPr>
              <w:t xml:space="preserve">Si no tienen licencias, opción PYME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M365 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$36.00/usr/mes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Incluye Intune Plan 1 + Entra ID P1. Sin EPM. Para EPM requiere agregar Intune Suite ($10 add-on).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E3 + Suite = $46/usr/mes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M365 E5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$57.00/usr/mes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Incluye Intune Plan 1 + Entra ID P2 + Defender for Endpoint + Purview. Para EPM requiere Intune Suite add-on.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375623"/>
                <w:sz w:val="20"/>
                <w:szCs w:val="20"/>
              </w:rPr>
              <w:t xml:space="preserve">Máxima seguridad</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9.5 Resumen de Licenciamiento para el PoC (3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80"/>
              <w:bottom w:type="dxa" w:w="160"/>
              <w:right w:type="dxa" w:w="280"/>
            </w:tcMar>
          </w:tcPr>
          <w:p>
            <w:pPr>
              <w:spacing w:after="80" w:before="0"/>
            </w:pPr>
            <w:r>
              <w:rPr>
                <w:rFonts w:ascii="Arial" w:cs="Arial" w:eastAsia="Arial" w:hAnsi="Arial"/>
                <w:b/>
                <w:bCs/>
                <w:i w:val="false"/>
                <w:iCs w:val="false"/>
                <w:color w:val="375623"/>
                <w:sz w:val="21"/>
                <w:szCs w:val="21"/>
              </w:rPr>
              <w:t xml:space="preserve">Opción A — Si el cliente YA tiene Intune Suite (como en el caso descrito)</w:t>
            </w:r>
          </w:p>
          <w:p>
            <w:pPr>
              <w:spacing w:after="40" w:before="0"/>
            </w:pPr>
            <w:r>
              <w:rPr>
                <w:rFonts w:ascii="Arial" w:cs="Arial" w:eastAsia="Arial" w:hAnsi="Arial"/>
                <w:b w:val="false"/>
                <w:bCs w:val="false"/>
                <w:i w:val="false"/>
                <w:iCs w:val="false"/>
                <w:color w:val="1A1A1A"/>
                <w:sz w:val="20"/>
                <w:szCs w:val="20"/>
              </w:rPr>
              <w:t xml:space="preserve">Intune Suite: YA DISPONIBLE — incluye Plan 1 + Plan 2 + EPM + Remote Help + Advanced Analytics.</w:t>
            </w:r>
          </w:p>
          <w:p>
            <w:pPr>
              <w:spacing w:after="40" w:before="0"/>
            </w:pPr>
            <w:r>
              <w:rPr>
                <w:rFonts w:ascii="Arial" w:cs="Arial" w:eastAsia="Arial" w:hAnsi="Arial"/>
                <w:b w:val="false"/>
                <w:bCs w:val="false"/>
                <w:i w:val="false"/>
                <w:iCs w:val="false"/>
                <w:color w:val="1A1A1A"/>
                <w:sz w:val="20"/>
                <w:szCs w:val="20"/>
              </w:rPr>
              <w:t xml:space="preserve">Entra ID P1: verificar si ya está incluido en el plan de M365 del cliente. Si tienen E3 o Business Premium, ya lo tienen.</w:t>
            </w:r>
          </w:p>
          <w:p>
            <w:pPr>
              <w:spacing w:after="40" w:before="0"/>
            </w:pPr>
            <w:r>
              <w:rPr>
                <w:rFonts w:ascii="Arial" w:cs="Arial" w:eastAsia="Arial" w:hAnsi="Arial"/>
                <w:b w:val="false"/>
                <w:bCs w:val="false"/>
                <w:i w:val="false"/>
                <w:iCs w:val="false"/>
                <w:color w:val="1A1A1A"/>
                <w:sz w:val="20"/>
                <w:szCs w:val="20"/>
              </w:rPr>
              <w:t xml:space="preserve">Apple Business Manager: GRATUITO — solo crear la cuenta de Apple si no la tienen.</w:t>
            </w:r>
          </w:p>
          <w:p>
            <w:pPr>
              <w:spacing w:after="40" w:before="0"/>
            </w:pPr>
            <w:r>
              <w:rPr>
                <w:rFonts w:ascii="Arial" w:cs="Arial" w:eastAsia="Arial" w:hAnsi="Arial"/>
                <w:b w:val="false"/>
                <w:bCs w:val="false"/>
                <w:i w:val="false"/>
                <w:iCs w:val="false"/>
                <w:color w:val="1A1A1A"/>
                <w:sz w:val="20"/>
                <w:szCs w:val="20"/>
              </w:rPr>
              <w:t xml:space="preserve">Microsoft Defender for Endpoint: verificar si está incluido en el plan M365 del cliente.</w:t>
            </w:r>
          </w:p>
          <w:p>
            <w:pPr>
              <w:spacing w:after="40" w:before="0"/>
            </w:pPr>
            <w:r>
              <w:rPr>
                <w:rFonts w:ascii="Arial" w:cs="Arial" w:eastAsia="Arial" w:hAnsi="Arial"/>
                <w:b w:val="false"/>
                <w:bCs w:val="false"/>
                <w:i w:val="false"/>
                <w:iCs w:val="false"/>
                <w:color w:val="1A1A1A"/>
                <w:sz w:val="20"/>
                <w:szCs w:val="20"/>
              </w:rPr>
              <w:t xml:space="preserve">Entra Connect: GRATUITO — solo requiere el servidor on-premises.</w:t>
            </w:r>
          </w:p>
          <w:p>
            <w:pPr>
              <w:spacing w:after="40" w:before="0"/>
            </w:pPr>
            <w:r>
              <w:rPr>
                <w:rFonts w:ascii="Arial" w:cs="Arial" w:eastAsia="Arial" w:hAnsi="Arial"/>
                <w:b w:val="false"/>
                <w:bCs w:val="false"/>
                <w:i w:val="false"/>
                <w:iCs w:val="false"/>
                <w:color w:val="1A1A1A"/>
                <w:sz w:val="20"/>
                <w:szCs w:val="20"/>
              </w:rPr>
              <w:t xml:space="preserve">COSTO ADICIONAL PARA EL PoC: $0 en licencias si ya tienen Intune Suite y M365.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160"/>
              <w:left w:type="dxa" w:w="280"/>
              <w:bottom w:type="dxa" w:w="160"/>
              <w:right w:type="dxa" w:w="280"/>
            </w:tcMar>
          </w:tcPr>
          <w:p>
            <w:pPr>
              <w:spacing w:after="80" w:before="0"/>
            </w:pPr>
            <w:r>
              <w:rPr>
                <w:rFonts w:ascii="Arial" w:cs="Arial" w:eastAsia="Arial" w:hAnsi="Arial"/>
                <w:b/>
                <w:bCs/>
                <w:i w:val="false"/>
                <w:iCs w:val="false"/>
                <w:color w:val="C55A11"/>
                <w:sz w:val="21"/>
                <w:szCs w:val="21"/>
              </w:rPr>
              <w:t xml:space="preserve">Opción B — Si el cliente NO tiene licencias de Intune (escenario de evaluación)</w:t>
            </w:r>
          </w:p>
          <w:p>
            <w:pPr>
              <w:spacing w:after="40" w:before="0"/>
            </w:pPr>
            <w:r>
              <w:rPr>
                <w:rFonts w:ascii="Arial" w:cs="Arial" w:eastAsia="Arial" w:hAnsi="Arial"/>
                <w:b w:val="false"/>
                <w:bCs w:val="false"/>
                <w:i w:val="false"/>
                <w:iCs w:val="false"/>
                <w:color w:val="1A1A1A"/>
                <w:sz w:val="20"/>
                <w:szCs w:val="20"/>
              </w:rPr>
              <w:t xml:space="preserve">Para el PoC de 3 usuarios: solicitar Trial de 30 días de Microsoft Intune Suite (gratuito en portal de M365).</w:t>
            </w:r>
          </w:p>
          <w:p>
            <w:pPr>
              <w:spacing w:after="40" w:before="0"/>
            </w:pPr>
            <w:r>
              <w:rPr>
                <w:rFonts w:ascii="Arial" w:cs="Arial" w:eastAsia="Arial" w:hAnsi="Arial"/>
                <w:b w:val="false"/>
                <w:bCs w:val="false"/>
                <w:i w:val="false"/>
                <w:iCs w:val="false"/>
                <w:color w:val="1A1A1A"/>
                <w:sz w:val="20"/>
                <w:szCs w:val="20"/>
              </w:rPr>
              <w:t xml:space="preserve">Trial de Entra ID P2: disponible por 30 días en portal de Azure (azure.microsoft.com/free).</w:t>
            </w:r>
          </w:p>
          <w:p>
            <w:pPr>
              <w:spacing w:after="40" w:before="0"/>
            </w:pPr>
            <w:r>
              <w:rPr>
                <w:rFonts w:ascii="Arial" w:cs="Arial" w:eastAsia="Arial" w:hAnsi="Arial"/>
                <w:b w:val="false"/>
                <w:bCs w:val="false"/>
                <w:i w:val="false"/>
                <w:iCs w:val="false"/>
                <w:color w:val="1A1A1A"/>
                <w:sz w:val="20"/>
                <w:szCs w:val="20"/>
              </w:rPr>
              <w:t xml:space="preserve">Costo del PoC en licencias: $0 usando trials oficiales de Microsoft durante las 2-3 semanas del PoC.</w:t>
            </w:r>
          </w:p>
          <w:p>
            <w:pPr>
              <w:spacing w:after="40" w:before="0"/>
            </w:pPr>
            <w:r>
              <w:rPr>
                <w:rFonts w:ascii="Arial" w:cs="Arial" w:eastAsia="Arial" w:hAnsi="Arial"/>
                <w:b w:val="false"/>
                <w:bCs w:val="false"/>
                <w:i w:val="false"/>
                <w:iCs w:val="false"/>
                <w:color w:val="1A1A1A"/>
                <w:sz w:val="20"/>
                <w:szCs w:val="20"/>
              </w:rPr>
              <w:t xml:space="preserve">URL Trial Intune: https://go.microsoft.com/fwlink/?linkid=2106047</w:t>
            </w:r>
          </w:p>
          <w:p>
            <w:pPr>
              <w:spacing w:after="40" w:before="0"/>
            </w:pPr>
            <w:r>
              <w:rPr>
                <w:rFonts w:ascii="Arial" w:cs="Arial" w:eastAsia="Arial" w:hAnsi="Arial"/>
                <w:b w:val="false"/>
                <w:bCs w:val="false"/>
                <w:i w:val="false"/>
                <w:iCs w:val="false"/>
                <w:color w:val="1A1A1A"/>
                <w:sz w:val="20"/>
                <w:szCs w:val="20"/>
              </w:rPr>
              <w:t xml:space="preserve">URL Trial M365 Business Premium (incluye Intune P1): https://www.microsoft.com/microsoft-365/business/microsoft-365-business-premium</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9.6 Tabla de Decisión de Licenciamiento para Producción (Post-PoC)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1200"/>
        <w:gridCol w:w="260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Escenario</w:t>
            </w:r>
          </w:p>
        </w:tc>
        <w:tc>
          <w:tcPr>
            <w:tcW w:type="dxa" w:w="2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Licencias Requeridas</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USD/usr/mes</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Solo gestión básica macOS (sin EPM)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Plan 1 ($8) + Entra ID P1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$14.00/usr/mes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MDM completo sin elevación de privilegios controlada.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 EPM (usuario estándar + elevación)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Plan 1 ($8) + Intune Suite ($10) + Entra ID P1 ($6)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$24.00/usr/mes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Recomendado. EPM requiere Intune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PYME con todo incluido (&lt;300 usuarios)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M365 Business Premium ($22) + Intune Suite add-on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$32.00/usr/mes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M365 BP incluye Intune P1 + Entra ID P1. Se agrega Suite para EPM.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Empresa mediana con M365 E3</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M365 E3 ($36) + Intune Suite ($10)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$46.00/usr/mes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E3 incluye Intune P1 + Entra ID P1. Suite agrega EPM + Remote Help.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Empresa con M365 E5 (post Jul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M365 E5 ($60 post Jul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$60.00/usr/mes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E5 incluirá Intune Suite completo. Sin add-ons adicionales necesarios.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10</w:t>
            </w:r>
          </w:p>
          <w:p>
            <w:pPr>
              <w:spacing w:after="60" w:before="0"/>
            </w:pPr>
            <w:r>
              <w:rPr>
                <w:rFonts w:ascii="Arial" w:cs="Arial" w:eastAsia="Arial" w:hAnsi="Arial"/>
                <w:b/>
                <w:bCs/>
                <w:i w:val="false"/>
                <w:iCs w:val="false"/>
                <w:color w:val="FFFFFF"/>
                <w:sz w:val="28"/>
                <w:szCs w:val="28"/>
              </w:rPr>
              <w:t xml:space="preserve">Plan de Ejecución del PoC por Fases</w:t>
            </w:r>
          </w:p>
          <w:p>
            <w:pPr>
              <w:spacing w:after="0" w:before="0"/>
            </w:pPr>
            <w:r>
              <w:rPr>
                <w:rFonts w:ascii="Arial" w:cs="Arial" w:eastAsia="Arial" w:hAnsi="Arial"/>
                <w:b w:val="false"/>
                <w:bCs w:val="false"/>
                <w:i/>
                <w:iCs/>
                <w:color w:val="8AAEDC"/>
                <w:sz w:val="19"/>
                <w:szCs w:val="19"/>
              </w:rPr>
              <w:t xml:space="preserve">Roadmap de 2 a 3 semanas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Periodo</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Actividad</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SEMANA 1
Días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Preparación del Ambiente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Crear/vincular ABM al tenant. Verificar/crear Entra Connect (sincronización de identidades). Configurar MFA y CA básico. Registrar números de serie de los 3 iMac en ABM. Factory reset de los iMac. Verificar conectividad TCP 443.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SEMANA 1
Días 4-5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Enrolamiento ADE y Base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Crear perfil ADE en Intune y asignarlo a los 3 iMac. Activar los iMac — enrolamiento automático. Verificar que Intune recibe los dispositivos. Configurar FileVault via Configuration Profile. Configurar cuenta estándar (sin admin). Instalar Defender for Endpoint via Intune.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SEMANA 2
Días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Perfiles de Restricción (Bloque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Crear y desplegar Configuration Profiles: restricción USB/Thunderbolt, AirDrop, Screen Sharing, Wallpaper, Screensaver. Verificar en los 3 iMac que las restricciones aplican. Documentar evidencia fotográfica.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SEMANA 2
Días 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Control de Acceso y EPM (Bloque 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Configurar EPM para apps de diseño aprobadas. Scripts Shell para NAS y restricción de nube de terceros. Restricción de iCloud Drive y instalación de software. Auditoría con Defender for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SEMANA 2
Día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Compliance Policies (Bloque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Crear Compliance Policy macOS (versión OS, FileVault, contraseña, Gatekeeper, SIP, Firewall). Integrar con Conditional Access. Demostrar bloqueo de M365 en equipo no conforme.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SEMANA 3
Días 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Ejecución de Casos de Prueba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Ejecutar todos los Test Cases documentados. Registrar resultados PASS/FAIL. Generar reportes de Intune (Compliance, Encryption). Revisar Sign-in Logs y Defender XDR.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SEMANA 3
Días 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F3864"/>
                <w:sz w:val="20"/>
                <w:szCs w:val="20"/>
              </w:rPr>
              <w:t xml:space="preserve">Demostración Final y Documentación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Demostración presencial/remota al cliente de todos los escenarios validados. Entrega del Informe de Resultados del PoC. Recomendaciones para producción.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11</w:t>
            </w:r>
          </w:p>
          <w:p>
            <w:pPr>
              <w:spacing w:after="60" w:before="0"/>
            </w:pPr>
            <w:r>
              <w:rPr>
                <w:rFonts w:ascii="Arial" w:cs="Arial" w:eastAsia="Arial" w:hAnsi="Arial"/>
                <w:b/>
                <w:bCs/>
                <w:i w:val="false"/>
                <w:iCs w:val="false"/>
                <w:color w:val="FFFFFF"/>
                <w:sz w:val="28"/>
                <w:szCs w:val="28"/>
              </w:rPr>
              <w:t xml:space="preserve">Casos de Prueba (Test Cases)</w:t>
            </w:r>
          </w:p>
          <w:p>
            <w:pPr>
              <w:spacing w:after="0" w:before="0"/>
            </w:pPr>
            <w:r>
              <w:rPr>
                <w:rFonts w:ascii="Arial" w:cs="Arial" w:eastAsia="Arial" w:hAnsi="Arial"/>
                <w:b w:val="false"/>
                <w:bCs w:val="false"/>
                <w:i/>
                <w:iCs/>
                <w:color w:val="8AAEDC"/>
                <w:sz w:val="19"/>
                <w:szCs w:val="19"/>
              </w:rPr>
              <w:t xml:space="preserve">Validación documentada de cada escenario del PoC</w:t>
            </w:r>
          </w:p>
        </w:tc>
      </w:tr>
    </w:tbl>
    <w:p>
      <w:pPr>
        <w:spacing w:after="0" w:before="0"/>
      </w:pPr>
      <w:r>
        <w:t xml:space="preserve"/>
      </w:r>
    </w:p>
    <w:p>
      <w:pPr>
        <w:spacing w:after="80" w:before="80"/>
        <w:jc w:val="both"/>
      </w:pPr>
      <w:r>
        <w:rPr>
          <w:rFonts w:ascii="Arial" w:cs="Arial" w:eastAsia="Arial" w:hAnsi="Arial"/>
          <w:b w:val="false"/>
          <w:bCs w:val="false"/>
          <w:i w:val="false"/>
          <w:iCs w:val="false"/>
          <w:color w:val="1A1A1A"/>
          <w:sz w:val="21"/>
          <w:szCs w:val="21"/>
        </w:rPr>
        <w:t xml:space="preserve">Cada caso de prueba define los pasos a ejecutar, el resultado esperado y el espacio para registrar si el resultado fue exitoso (Pass) o falló (Fail). Estos test cases son la evidencia formal del PoC.</w:t>
      </w:r>
    </w:p>
    <w:p>
      <w:pPr>
        <w:spacing w:after="0" w:before="0"/>
      </w:pPr>
      <w:r>
        <w:t xml:space="preserve"/>
      </w:r>
    </w:p>
    <w:p>
      <w:pPr>
        <w:pStyle w:val="Heading3"/>
        <w:spacing w:after="80" w:before="180"/>
      </w:pPr>
      <w:r>
        <w:rPr>
          <w:rFonts w:ascii="Arial" w:cs="Arial" w:eastAsia="Arial" w:hAnsi="Arial"/>
          <w:b/>
          <w:bCs/>
          <w:i w:val="false"/>
          <w:iCs w:val="false"/>
          <w:color w:val="1D6A72"/>
          <w:sz w:val="22"/>
          <w:szCs w:val="22"/>
        </w:rPr>
        <w:t xml:space="preserve">BLOQUE 1 — Enrolamiento y Configuración Base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TC-01  </w:t>
            </w:r>
            <w:r>
              <w:rPr>
                <w:rFonts w:ascii="Arial" w:cs="Arial" w:eastAsia="Arial" w:hAnsi="Arial"/>
                <w:b/>
                <w:bCs/>
                <w:i w:val="false"/>
                <w:iCs w:val="false"/>
                <w:color w:val="FFFFFF"/>
                <w:sz w:val="20"/>
                <w:szCs w:val="20"/>
              </w:rPr>
              <w:t xml:space="preserve">Enrolamiento ADE Supervisado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Registrar el número de serie del iMac en Apple Business Manager (ABM).</w:t>
            </w:r>
          </w:p>
          <w:p>
            <w:pPr>
              <w:spacing w:after="30" w:before="0"/>
            </w:pPr>
            <w:r>
              <w:rPr>
                <w:rFonts w:ascii="Arial" w:cs="Arial" w:eastAsia="Arial" w:hAnsi="Arial"/>
                <w:b w:val="false"/>
                <w:bCs w:val="false"/>
                <w:i w:val="false"/>
                <w:iCs w:val="false"/>
                <w:color w:val="1A1A1A"/>
                <w:sz w:val="20"/>
                <w:szCs w:val="20"/>
              </w:rPr>
              <w:t xml:space="preserve">2. Asignar el perfil de enrolamiento de Intune en ABM.</w:t>
            </w:r>
          </w:p>
          <w:p>
            <w:pPr>
              <w:spacing w:after="30" w:before="0"/>
            </w:pPr>
            <w:r>
              <w:rPr>
                <w:rFonts w:ascii="Arial" w:cs="Arial" w:eastAsia="Arial" w:hAnsi="Arial"/>
                <w:b w:val="false"/>
                <w:bCs w:val="false"/>
                <w:i w:val="false"/>
                <w:iCs w:val="false"/>
                <w:color w:val="1A1A1A"/>
                <w:sz w:val="20"/>
                <w:szCs w:val="20"/>
              </w:rPr>
              <w:t xml:space="preserve">3. Realizar factory reset del iMac (Borrar contenido y configuración).</w:t>
            </w:r>
          </w:p>
          <w:p>
            <w:pPr>
              <w:spacing w:after="30" w:before="0"/>
            </w:pPr>
            <w:r>
              <w:rPr>
                <w:rFonts w:ascii="Arial" w:cs="Arial" w:eastAsia="Arial" w:hAnsi="Arial"/>
                <w:b w:val="false"/>
                <w:bCs w:val="false"/>
                <w:i w:val="false"/>
                <w:iCs w:val="false"/>
                <w:color w:val="1A1A1A"/>
                <w:sz w:val="20"/>
                <w:szCs w:val="20"/>
              </w:rPr>
              <w:t xml:space="preserve">4. Encender el iMac — seguir el asistente de configuración.</w:t>
            </w:r>
          </w:p>
          <w:p>
            <w:pPr>
              <w:spacing w:after="30" w:before="0"/>
            </w:pPr>
            <w:r>
              <w:rPr>
                <w:rFonts w:ascii="Arial" w:cs="Arial" w:eastAsia="Arial" w:hAnsi="Arial"/>
                <w:b w:val="false"/>
                <w:bCs w:val="false"/>
                <w:i w:val="false"/>
                <w:iCs w:val="false"/>
                <w:color w:val="1A1A1A"/>
                <w:sz w:val="20"/>
                <w:szCs w:val="20"/>
              </w:rPr>
              <w:t xml:space="preserve">5. Verificar que el iMac aparece en el portal de Intune (intune.microsoft.com &gt; Devices &gt; macOS).</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El iMac se enrola automáticamente en Intune en modo Supervisado. El perfil MDM NO se puede eliminar desde el equipo.</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TC-02  </w:t>
            </w:r>
            <w:r>
              <w:rPr>
                <w:rFonts w:ascii="Arial" w:cs="Arial" w:eastAsia="Arial" w:hAnsi="Arial"/>
                <w:b/>
                <w:bCs/>
                <w:i w:val="false"/>
                <w:iCs w:val="false"/>
                <w:color w:val="FFFFFF"/>
                <w:sz w:val="20"/>
                <w:szCs w:val="20"/>
              </w:rPr>
              <w:t xml:space="preserve">FileVault — Cifrado de Disco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Verificar en el portal de Intune: Devices &gt; Monitor &gt; Encryption Report.</w:t>
            </w:r>
          </w:p>
          <w:p>
            <w:pPr>
              <w:spacing w:after="30" w:before="0"/>
            </w:pPr>
            <w:r>
              <w:rPr>
                <w:rFonts w:ascii="Arial" w:cs="Arial" w:eastAsia="Arial" w:hAnsi="Arial"/>
                <w:b w:val="false"/>
                <w:bCs w:val="false"/>
                <w:i w:val="false"/>
                <w:iCs w:val="false"/>
                <w:color w:val="1A1A1A"/>
                <w:sz w:val="20"/>
                <w:szCs w:val="20"/>
              </w:rPr>
              <w:t xml:space="preserve">2. Confirmar que el iMac muestra estado 'Encrypted' y la clave de recuperación está almacenada en Intune.</w:t>
            </w:r>
          </w:p>
          <w:p>
            <w:pPr>
              <w:spacing w:after="30" w:before="0"/>
            </w:pPr>
            <w:r>
              <w:rPr>
                <w:rFonts w:ascii="Arial" w:cs="Arial" w:eastAsia="Arial" w:hAnsi="Arial"/>
                <w:b w:val="false"/>
                <w:bCs w:val="false"/>
                <w:i w:val="false"/>
                <w:iCs w:val="false"/>
                <w:color w:val="1A1A1A"/>
                <w:sz w:val="20"/>
                <w:szCs w:val="20"/>
              </w:rPr>
              <w:t xml:space="preserve">3. En el iMac: ir a System Settings &gt; Privacy &amp; Security &gt; FileVault — debe mostrar 'On'.</w:t>
            </w:r>
          </w:p>
          <w:p>
            <w:pPr>
              <w:spacing w:after="30" w:before="0"/>
            </w:pPr>
            <w:r>
              <w:rPr>
                <w:rFonts w:ascii="Arial" w:cs="Arial" w:eastAsia="Arial" w:hAnsi="Arial"/>
                <w:b w:val="false"/>
                <w:bCs w:val="false"/>
                <w:i w:val="false"/>
                <w:iCs w:val="false"/>
                <w:color w:val="1A1A1A"/>
                <w:sz w:val="20"/>
                <w:szCs w:val="20"/>
              </w:rPr>
              <w:t xml:space="preserve">4. Intentar desactivar FileVault desde el iMac con cuenta de usuario estándar.</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FileVault activo. Clave institucional en Intune. El usuario estándar NO puede desactivarlo.</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TC-03  </w:t>
            </w:r>
            <w:r>
              <w:rPr>
                <w:rFonts w:ascii="Arial" w:cs="Arial" w:eastAsia="Arial" w:hAnsi="Arial"/>
                <w:b/>
                <w:bCs/>
                <w:i w:val="false"/>
                <w:iCs w:val="false"/>
                <w:color w:val="FFFFFF"/>
                <w:sz w:val="20"/>
                <w:szCs w:val="20"/>
              </w:rPr>
              <w:t xml:space="preserve">Cuenta Estándar Sin Admin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Iniciar sesión en el iMac con la cuenta de usuario del PoC.</w:t>
            </w:r>
          </w:p>
          <w:p>
            <w:pPr>
              <w:spacing w:after="30" w:before="0"/>
            </w:pPr>
            <w:r>
              <w:rPr>
                <w:rFonts w:ascii="Arial" w:cs="Arial" w:eastAsia="Arial" w:hAnsi="Arial"/>
                <w:b w:val="false"/>
                <w:bCs w:val="false"/>
                <w:i w:val="false"/>
                <w:iCs w:val="false"/>
                <w:color w:val="1A1A1A"/>
                <w:sz w:val="20"/>
                <w:szCs w:val="20"/>
              </w:rPr>
              <w:t xml:space="preserve">2. Intentar instalar una aplicación (.dmg o .pkg) sin aprobación de EPM.</w:t>
            </w:r>
          </w:p>
          <w:p>
            <w:pPr>
              <w:spacing w:after="30" w:before="0"/>
            </w:pPr>
            <w:r>
              <w:rPr>
                <w:rFonts w:ascii="Arial" w:cs="Arial" w:eastAsia="Arial" w:hAnsi="Arial"/>
                <w:b w:val="false"/>
                <w:bCs w:val="false"/>
                <w:i w:val="false"/>
                <w:iCs w:val="false"/>
                <w:color w:val="1A1A1A"/>
                <w:sz w:val="20"/>
                <w:szCs w:val="20"/>
              </w:rPr>
              <w:t xml:space="preserve">3. Intentar modificar configuraciones del sistema (System Settings &gt; General).</w:t>
            </w:r>
          </w:p>
          <w:p>
            <w:pPr>
              <w:spacing w:after="30" w:before="0"/>
            </w:pPr>
            <w:r>
              <w:rPr>
                <w:rFonts w:ascii="Arial" w:cs="Arial" w:eastAsia="Arial" w:hAnsi="Arial"/>
                <w:b w:val="false"/>
                <w:bCs w:val="false"/>
                <w:i w:val="false"/>
                <w:iCs w:val="false"/>
                <w:color w:val="1A1A1A"/>
                <w:sz w:val="20"/>
                <w:szCs w:val="20"/>
              </w:rPr>
              <w:t xml:space="preserve">4. Intentar cambiar la fecha y hora del sistema.</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El usuario NO puede instalar software ni modificar configuraciones del sistema. Recibe mensaje de acceso denegado o solicitud de credenciales de administrador.</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TC-04  </w:t>
            </w:r>
            <w:r>
              <w:rPr>
                <w:rFonts w:ascii="Arial" w:cs="Arial" w:eastAsia="Arial" w:hAnsi="Arial"/>
                <w:b/>
                <w:bCs/>
                <w:i w:val="false"/>
                <w:iCs w:val="false"/>
                <w:color w:val="FFFFFF"/>
                <w:sz w:val="20"/>
                <w:szCs w:val="20"/>
              </w:rPr>
              <w:t xml:space="preserve">Endpoint Privilege Management (EPM)</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Como usuario estándar, intentar instalar una aplicación aprobada en la lista blanca de EPM (ej. instalador de prueba).</w:t>
            </w:r>
          </w:p>
          <w:p>
            <w:pPr>
              <w:spacing w:after="30" w:before="0"/>
            </w:pPr>
            <w:r>
              <w:rPr>
                <w:rFonts w:ascii="Arial" w:cs="Arial" w:eastAsia="Arial" w:hAnsi="Arial"/>
                <w:b w:val="false"/>
                <w:bCs w:val="false"/>
                <w:i w:val="false"/>
                <w:iCs w:val="false"/>
                <w:color w:val="1A1A1A"/>
                <w:sz w:val="20"/>
                <w:szCs w:val="20"/>
              </w:rPr>
              <w:t xml:space="preserve">2. EPM muestra el diálogo de elevación con el motivo pre-aprobado.</w:t>
            </w:r>
          </w:p>
          <w:p>
            <w:pPr>
              <w:spacing w:after="30" w:before="0"/>
            </w:pPr>
            <w:r>
              <w:rPr>
                <w:rFonts w:ascii="Arial" w:cs="Arial" w:eastAsia="Arial" w:hAnsi="Arial"/>
                <w:b w:val="false"/>
                <w:bCs w:val="false"/>
                <w:i w:val="false"/>
                <w:iCs w:val="false"/>
                <w:color w:val="1A1A1A"/>
                <w:sz w:val="20"/>
                <w:szCs w:val="20"/>
              </w:rPr>
              <w:t xml:space="preserve">3. Confirmar la elevación — la instalación se completa sin requerir contraseña de admin.</w:t>
            </w:r>
          </w:p>
          <w:p>
            <w:pPr>
              <w:spacing w:after="30" w:before="0"/>
            </w:pPr>
            <w:r>
              <w:rPr>
                <w:rFonts w:ascii="Arial" w:cs="Arial" w:eastAsia="Arial" w:hAnsi="Arial"/>
                <w:b w:val="false"/>
                <w:bCs w:val="false"/>
                <w:i w:val="false"/>
                <w:iCs w:val="false"/>
                <w:color w:val="1A1A1A"/>
                <w:sz w:val="20"/>
                <w:szCs w:val="20"/>
              </w:rPr>
              <w:t xml:space="preserve">4. Intentar instalar una app NO incluida en EPM — debe ser bloqueada.</w:t>
            </w:r>
          </w:p>
          <w:p>
            <w:pPr>
              <w:spacing w:after="30" w:before="0"/>
            </w:pPr>
            <w:r>
              <w:rPr>
                <w:rFonts w:ascii="Arial" w:cs="Arial" w:eastAsia="Arial" w:hAnsi="Arial"/>
                <w:b w:val="false"/>
                <w:bCs w:val="false"/>
                <w:i w:val="false"/>
                <w:iCs w:val="false"/>
                <w:color w:val="1A1A1A"/>
                <w:sz w:val="20"/>
                <w:szCs w:val="20"/>
              </w:rPr>
              <w:t xml:space="preserve">5. Verificar el log de EPM en el portal de Intune.</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Apps aprobadas en EPM se instalan sin contraseña de admin. Apps no aprobadas son bloqueadas. Evento registrado en el log de EPM.</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p>
      <w:pPr>
        <w:spacing w:after="0" w:before="0"/>
      </w:pPr>
      <w:r>
        <w:t xml:space="preserve"/>
      </w:r>
    </w:p>
    <w:p>
      <w:pPr>
        <w:pStyle w:val="Heading3"/>
        <w:spacing w:after="80" w:before="180"/>
      </w:pPr>
      <w:r>
        <w:rPr>
          <w:rFonts w:ascii="Arial" w:cs="Arial" w:eastAsia="Arial" w:hAnsi="Arial"/>
          <w:b/>
          <w:bCs/>
          <w:i w:val="false"/>
          <w:iCs w:val="false"/>
          <w:color w:val="1D6A72"/>
          <w:sz w:val="22"/>
          <w:szCs w:val="22"/>
        </w:rPr>
        <w:t xml:space="preserve">BLOQUE 2 — Control de Dispositivo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D6A72"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TC-05  </w:t>
            </w:r>
            <w:r>
              <w:rPr>
                <w:rFonts w:ascii="Arial" w:cs="Arial" w:eastAsia="Arial" w:hAnsi="Arial"/>
                <w:b/>
                <w:bCs/>
                <w:i w:val="false"/>
                <w:iCs w:val="false"/>
                <w:color w:val="FFFFFF"/>
                <w:sz w:val="20"/>
                <w:szCs w:val="20"/>
              </w:rPr>
              <w:t xml:space="preserve">Restricción USB / Thunderbolt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Conectar una memoria USB al iMac.</w:t>
            </w:r>
          </w:p>
          <w:p>
            <w:pPr>
              <w:spacing w:after="30" w:before="0"/>
            </w:pPr>
            <w:r>
              <w:rPr>
                <w:rFonts w:ascii="Arial" w:cs="Arial" w:eastAsia="Arial" w:hAnsi="Arial"/>
                <w:b w:val="false"/>
                <w:bCs w:val="false"/>
                <w:i w:val="false"/>
                <w:iCs w:val="false"/>
                <w:color w:val="1A1A1A"/>
                <w:sz w:val="20"/>
                <w:szCs w:val="20"/>
              </w:rPr>
              <w:t xml:space="preserve">2. Intentar copiar un archivo del escritorio a la memoria USB.</w:t>
            </w:r>
          </w:p>
          <w:p>
            <w:pPr>
              <w:spacing w:after="30" w:before="0"/>
            </w:pPr>
            <w:r>
              <w:rPr>
                <w:rFonts w:ascii="Arial" w:cs="Arial" w:eastAsia="Arial" w:hAnsi="Arial"/>
                <w:b w:val="false"/>
                <w:bCs w:val="false"/>
                <w:i w:val="false"/>
                <w:iCs w:val="false"/>
                <w:color w:val="1A1A1A"/>
                <w:sz w:val="20"/>
                <w:szCs w:val="20"/>
              </w:rPr>
              <w:t xml:space="preserve">3. Intentar copiar un archivo del USB al escritorio del iMac (lectura).</w:t>
            </w:r>
          </w:p>
          <w:p>
            <w:pPr>
              <w:spacing w:after="30" w:before="0"/>
            </w:pPr>
            <w:r>
              <w:rPr>
                <w:rFonts w:ascii="Arial" w:cs="Arial" w:eastAsia="Arial" w:hAnsi="Arial"/>
                <w:b w:val="false"/>
                <w:bCs w:val="false"/>
                <w:i w:val="false"/>
                <w:iCs w:val="false"/>
                <w:color w:val="1A1A1A"/>
                <w:sz w:val="20"/>
                <w:szCs w:val="20"/>
              </w:rPr>
              <w:t xml:space="preserve">4. Revisar en Defender for Endpoint el evento generado por el intento de escritura en USB.</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Escritura en USB bloqueada. El usuario recibe mensaje 'No tienes permiso para copiar archivos aquí'. Evento registrado en Defender for Endpoint.</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D6A72"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TC-06  </w:t>
            </w:r>
            <w:r>
              <w:rPr>
                <w:rFonts w:ascii="Arial" w:cs="Arial" w:eastAsia="Arial" w:hAnsi="Arial"/>
                <w:b/>
                <w:bCs/>
                <w:i w:val="false"/>
                <w:iCs w:val="false"/>
                <w:color w:val="FFFFFF"/>
                <w:sz w:val="20"/>
                <w:szCs w:val="20"/>
              </w:rPr>
              <w:t xml:space="preserve">Control de AirDrop</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En el iMac, abrir Finder &gt; AirDrop.</w:t>
            </w:r>
          </w:p>
          <w:p>
            <w:pPr>
              <w:spacing w:after="30" w:before="0"/>
            </w:pPr>
            <w:r>
              <w:rPr>
                <w:rFonts w:ascii="Arial" w:cs="Arial" w:eastAsia="Arial" w:hAnsi="Arial"/>
                <w:b w:val="false"/>
                <w:bCs w:val="false"/>
                <w:i w:val="false"/>
                <w:iCs w:val="false"/>
                <w:color w:val="1A1A1A"/>
                <w:sz w:val="20"/>
                <w:szCs w:val="20"/>
              </w:rPr>
              <w:t xml:space="preserve">2. Intentar configurar AirDrop en modo 'Todos'.</w:t>
            </w:r>
          </w:p>
          <w:p>
            <w:pPr>
              <w:spacing w:after="30" w:before="0"/>
            </w:pPr>
            <w:r>
              <w:rPr>
                <w:rFonts w:ascii="Arial" w:cs="Arial" w:eastAsia="Arial" w:hAnsi="Arial"/>
                <w:b w:val="false"/>
                <w:bCs w:val="false"/>
                <w:i w:val="false"/>
                <w:iCs w:val="false"/>
                <w:color w:val="1A1A1A"/>
                <w:sz w:val="20"/>
                <w:szCs w:val="20"/>
              </w:rPr>
              <w:t xml:space="preserve">3. Intentar enviar un archivo via AirDrop a un iPhone personal cercano.</w:t>
            </w:r>
          </w:p>
          <w:p>
            <w:pPr>
              <w:spacing w:after="30" w:before="0"/>
            </w:pPr>
            <w:r>
              <w:rPr>
                <w:rFonts w:ascii="Arial" w:cs="Arial" w:eastAsia="Arial" w:hAnsi="Arial"/>
                <w:b w:val="false"/>
                <w:bCs w:val="false"/>
                <w:i w:val="false"/>
                <w:iCs w:val="false"/>
                <w:color w:val="1A1A1A"/>
                <w:sz w:val="20"/>
                <w:szCs w:val="20"/>
              </w:rPr>
              <w:t xml:space="preserve">4. Verificar que la opción 'Todos' no está disponible o AirDrop está completamente deshabilitado.</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AirDrop en modo 'Solo Contactos' o deshabilitado. El usuario no puede cambiarlo ni enviar archivos a dispositivos no autorizados.</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D6A72"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TC-07  </w:t>
            </w:r>
            <w:r>
              <w:rPr>
                <w:rFonts w:ascii="Arial" w:cs="Arial" w:eastAsia="Arial" w:hAnsi="Arial"/>
                <w:b/>
                <w:bCs/>
                <w:i w:val="false"/>
                <w:iCs w:val="false"/>
                <w:color w:val="FFFFFF"/>
                <w:sz w:val="20"/>
                <w:szCs w:val="20"/>
              </w:rPr>
              <w:t xml:space="preserve">Restricción de Compartir Pantalla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Intentar habilitar Screen Sharing desde System Settings &gt; General &gt; Sharing.</w:t>
            </w:r>
          </w:p>
          <w:p>
            <w:pPr>
              <w:spacing w:after="30" w:before="0"/>
            </w:pPr>
            <w:r>
              <w:rPr>
                <w:rFonts w:ascii="Arial" w:cs="Arial" w:eastAsia="Arial" w:hAnsi="Arial"/>
                <w:b w:val="false"/>
                <w:bCs w:val="false"/>
                <w:i w:val="false"/>
                <w:iCs w:val="false"/>
                <w:color w:val="1A1A1A"/>
                <w:sz w:val="20"/>
                <w:szCs w:val="20"/>
              </w:rPr>
              <w:t xml:space="preserve">2. Intentar conectarse al iMac desde otro equipo via Screen Sharing.</w:t>
            </w:r>
          </w:p>
          <w:p>
            <w:pPr>
              <w:spacing w:after="30" w:before="0"/>
            </w:pPr>
            <w:r>
              <w:rPr>
                <w:rFonts w:ascii="Arial" w:cs="Arial" w:eastAsia="Arial" w:hAnsi="Arial"/>
                <w:b w:val="false"/>
                <w:bCs w:val="false"/>
                <w:i w:val="false"/>
                <w:iCs w:val="false"/>
                <w:color w:val="1A1A1A"/>
                <w:sz w:val="20"/>
                <w:szCs w:val="20"/>
              </w:rPr>
              <w:t xml:space="preserve">3. Verificar que la opción de Screen Sharing está deshabilitada o solo permite Remote Help de Intune.</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Screen Sharing deshabilitado. Solo Remote Help de Intune puede acceder al equipo de forma remota.</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D6A72"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TC-08  </w:t>
            </w:r>
            <w:r>
              <w:rPr>
                <w:rFonts w:ascii="Arial" w:cs="Arial" w:eastAsia="Arial" w:hAnsi="Arial"/>
                <w:b/>
                <w:bCs/>
                <w:i w:val="false"/>
                <w:iCs w:val="false"/>
                <w:color w:val="FFFFFF"/>
                <w:sz w:val="20"/>
                <w:szCs w:val="20"/>
              </w:rPr>
              <w:t xml:space="preserve">Wallpaper Corporativo y Screensaver</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Verificar que el wallpaper corporativo está aplicado en los 3 iMac.</w:t>
            </w:r>
          </w:p>
          <w:p>
            <w:pPr>
              <w:spacing w:after="30" w:before="0"/>
            </w:pPr>
            <w:r>
              <w:rPr>
                <w:rFonts w:ascii="Arial" w:cs="Arial" w:eastAsia="Arial" w:hAnsi="Arial"/>
                <w:b w:val="false"/>
                <w:bCs w:val="false"/>
                <w:i w:val="false"/>
                <w:iCs w:val="false"/>
                <w:color w:val="1A1A1A"/>
                <w:sz w:val="20"/>
                <w:szCs w:val="20"/>
              </w:rPr>
              <w:t xml:space="preserve">2. Intentar cambiar el wallpaper desde System Settings &gt; Wallpaper.</w:t>
            </w:r>
          </w:p>
          <w:p>
            <w:pPr>
              <w:spacing w:after="30" w:before="0"/>
            </w:pPr>
            <w:r>
              <w:rPr>
                <w:rFonts w:ascii="Arial" w:cs="Arial" w:eastAsia="Arial" w:hAnsi="Arial"/>
                <w:b w:val="false"/>
                <w:bCs w:val="false"/>
                <w:i w:val="false"/>
                <w:iCs w:val="false"/>
                <w:color w:val="1A1A1A"/>
                <w:sz w:val="20"/>
                <w:szCs w:val="20"/>
              </w:rPr>
              <w:t xml:space="preserve">3. Esperar 5 minutos de inactividad — verificar que el screensaver se activa.</w:t>
            </w:r>
          </w:p>
          <w:p>
            <w:pPr>
              <w:spacing w:after="30" w:before="0"/>
            </w:pPr>
            <w:r>
              <w:rPr>
                <w:rFonts w:ascii="Arial" w:cs="Arial" w:eastAsia="Arial" w:hAnsi="Arial"/>
                <w:b w:val="false"/>
                <w:bCs w:val="false"/>
                <w:i w:val="false"/>
                <w:iCs w:val="false"/>
                <w:color w:val="1A1A1A"/>
                <w:sz w:val="20"/>
                <w:szCs w:val="20"/>
              </w:rPr>
              <w:t xml:space="preserve">4. Intentar desbloquear el screensaver sin contraseña.</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Wallpaper corporativo fijo (no se puede cambiar). Screensaver activa tras 5 min. Contraseña obligatoria para desbloquear.</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p>
      <w:pPr>
        <w:spacing w:after="0" w:before="0"/>
      </w:pPr>
      <w:r>
        <w:t xml:space="preserve"/>
      </w:r>
    </w:p>
    <w:p>
      <w:pPr>
        <w:pStyle w:val="Heading3"/>
        <w:spacing w:after="80" w:before="180"/>
      </w:pPr>
      <w:r>
        <w:rPr>
          <w:rFonts w:ascii="Arial" w:cs="Arial" w:eastAsia="Arial" w:hAnsi="Arial"/>
          <w:b/>
          <w:bCs/>
          <w:i w:val="false"/>
          <w:iCs w:val="false"/>
          <w:color w:val="1D6A72"/>
          <w:sz w:val="22"/>
          <w:szCs w:val="22"/>
        </w:rPr>
        <w:t xml:space="preserve">BLOQUE 3 — Control de Acceso y Datos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2D91"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TC-09  </w:t>
            </w:r>
            <w:r>
              <w:rPr>
                <w:rFonts w:ascii="Arial" w:cs="Arial" w:eastAsia="Arial" w:hAnsi="Arial"/>
                <w:b/>
                <w:bCs/>
                <w:i w:val="false"/>
                <w:iCs w:val="false"/>
                <w:color w:val="FFFFFF"/>
                <w:sz w:val="20"/>
                <w:szCs w:val="20"/>
              </w:rPr>
              <w:t xml:space="preserve">Restricción de Instalación de Software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Intentar instalar una aplicación desde una fuente no autorizada (.dmg descargado de internet).</w:t>
            </w:r>
          </w:p>
          <w:p>
            <w:pPr>
              <w:spacing w:after="30" w:before="0"/>
            </w:pPr>
            <w:r>
              <w:rPr>
                <w:rFonts w:ascii="Arial" w:cs="Arial" w:eastAsia="Arial" w:hAnsi="Arial"/>
                <w:b w:val="false"/>
                <w:bCs w:val="false"/>
                <w:i w:val="false"/>
                <w:iCs w:val="false"/>
                <w:color w:val="1A1A1A"/>
                <w:sz w:val="20"/>
                <w:szCs w:val="20"/>
              </w:rPr>
              <w:t xml:space="preserve">2. Intentar instalar via Terminal (sudo installer) sin EPM.</w:t>
            </w:r>
          </w:p>
          <w:p>
            <w:pPr>
              <w:spacing w:after="30" w:before="0"/>
            </w:pPr>
            <w:r>
              <w:rPr>
                <w:rFonts w:ascii="Arial" w:cs="Arial" w:eastAsia="Arial" w:hAnsi="Arial"/>
                <w:b w:val="false"/>
                <w:bCs w:val="false"/>
                <w:i w:val="false"/>
                <w:iCs w:val="false"/>
                <w:color w:val="1A1A1A"/>
                <w:sz w:val="20"/>
                <w:szCs w:val="20"/>
              </w:rPr>
              <w:t xml:space="preserve">3. Verificar que Gatekeeper bloquea apps de fuente desconocida.</w:t>
            </w:r>
          </w:p>
          <w:p>
            <w:pPr>
              <w:spacing w:after="30" w:before="0"/>
            </w:pPr>
            <w:r>
              <w:rPr>
                <w:rFonts w:ascii="Arial" w:cs="Arial" w:eastAsia="Arial" w:hAnsi="Arial"/>
                <w:b w:val="false"/>
                <w:bCs w:val="false"/>
                <w:i w:val="false"/>
                <w:iCs w:val="false"/>
                <w:color w:val="1A1A1A"/>
                <w:sz w:val="20"/>
                <w:szCs w:val="20"/>
              </w:rPr>
              <w:t xml:space="preserve">4. Verificar que el Portal de Empresa de Intune muestra las apps disponibles para instalar.</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Instalación de software no autorizado bloqueada por Gatekeeper + cuenta estándar. Solo apps del Portal de Empresa o aprobadas por EPM se pueden instalar.</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2D91"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TC-10  </w:t>
            </w:r>
            <w:r>
              <w:rPr>
                <w:rFonts w:ascii="Arial" w:cs="Arial" w:eastAsia="Arial" w:hAnsi="Arial"/>
                <w:b/>
                <w:bCs/>
                <w:i w:val="false"/>
                <w:iCs w:val="false"/>
                <w:color w:val="FFFFFF"/>
                <w:sz w:val="20"/>
                <w:szCs w:val="20"/>
              </w:rPr>
              <w:t xml:space="preserve">Control de Acceso a la NAS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Verificar que el iMac mapea automáticamente las carpetas autorizadas de la NAS al iniciar sesión (script Shell via Intune).</w:t>
            </w:r>
          </w:p>
          <w:p>
            <w:pPr>
              <w:spacing w:after="30" w:before="0"/>
            </w:pPr>
            <w:r>
              <w:rPr>
                <w:rFonts w:ascii="Arial" w:cs="Arial" w:eastAsia="Arial" w:hAnsi="Arial"/>
                <w:b w:val="false"/>
                <w:bCs w:val="false"/>
                <w:i w:val="false"/>
                <w:iCs w:val="false"/>
                <w:color w:val="1A1A1A"/>
                <w:sz w:val="20"/>
                <w:szCs w:val="20"/>
              </w:rPr>
              <w:t xml:space="preserve">2. Intentar acceder manualmente a una carpeta de la NAS para la que el usuario NO tiene permisos.</w:t>
            </w:r>
          </w:p>
          <w:p>
            <w:pPr>
              <w:spacing w:after="30" w:before="0"/>
            </w:pPr>
            <w:r>
              <w:rPr>
                <w:rFonts w:ascii="Arial" w:cs="Arial" w:eastAsia="Arial" w:hAnsi="Arial"/>
                <w:b w:val="false"/>
                <w:bCs w:val="false"/>
                <w:i w:val="false"/>
                <w:iCs w:val="false"/>
                <w:color w:val="1A1A1A"/>
                <w:sz w:val="20"/>
                <w:szCs w:val="20"/>
              </w:rPr>
              <w:t xml:space="preserve">3. Verificar que el acceso no autorizado es denegado por los permisos de AD/NAS.</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Las unidades autorizadas de la NAS se montan automáticamente. Acceso a carpetas no autorizadas es denegado por los permisos del AD.</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2D91"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TC-11  </w:t>
            </w:r>
            <w:r>
              <w:rPr>
                <w:rFonts w:ascii="Arial" w:cs="Arial" w:eastAsia="Arial" w:hAnsi="Arial"/>
                <w:b/>
                <w:bCs/>
                <w:i w:val="false"/>
                <w:iCs w:val="false"/>
                <w:color w:val="FFFFFF"/>
                <w:sz w:val="20"/>
                <w:szCs w:val="20"/>
              </w:rPr>
              <w:t xml:space="preserve">Restricción de iCloud Drive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En el iMac, ir a System Settings &gt; Apple ID &gt; iCloud.</w:t>
            </w:r>
          </w:p>
          <w:p>
            <w:pPr>
              <w:spacing w:after="30" w:before="0"/>
            </w:pPr>
            <w:r>
              <w:rPr>
                <w:rFonts w:ascii="Arial" w:cs="Arial" w:eastAsia="Arial" w:hAnsi="Arial"/>
                <w:b w:val="false"/>
                <w:bCs w:val="false"/>
                <w:i w:val="false"/>
                <w:iCs w:val="false"/>
                <w:color w:val="1A1A1A"/>
                <w:sz w:val="20"/>
                <w:szCs w:val="20"/>
              </w:rPr>
              <w:t xml:space="preserve">2. Verificar que iCloud Drive está deshabilitado o no disponible para documentos del trabajo.</w:t>
            </w:r>
          </w:p>
          <w:p>
            <w:pPr>
              <w:spacing w:after="30" w:before="0"/>
            </w:pPr>
            <w:r>
              <w:rPr>
                <w:rFonts w:ascii="Arial" w:cs="Arial" w:eastAsia="Arial" w:hAnsi="Arial"/>
                <w:b w:val="false"/>
                <w:bCs w:val="false"/>
                <w:i w:val="false"/>
                <w:iCs w:val="false"/>
                <w:color w:val="1A1A1A"/>
                <w:sz w:val="20"/>
                <w:szCs w:val="20"/>
              </w:rPr>
              <w:t xml:space="preserve">3. Intentar guardar un archivo del trabajo en iCloud Drive.</w:t>
            </w:r>
          </w:p>
          <w:p>
            <w:pPr>
              <w:spacing w:after="30" w:before="0"/>
            </w:pPr>
            <w:r>
              <w:rPr>
                <w:rFonts w:ascii="Arial" w:cs="Arial" w:eastAsia="Arial" w:hAnsi="Arial"/>
                <w:b w:val="false"/>
                <w:bCs w:val="false"/>
                <w:i w:val="false"/>
                <w:iCs w:val="false"/>
                <w:color w:val="1A1A1A"/>
                <w:sz w:val="20"/>
                <w:szCs w:val="20"/>
              </w:rPr>
              <w:t xml:space="preserve">4. Intentar habilitar iCloud Drive desde las preferencias del sistema.</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iCloud Drive deshabilitado para documentos corporativos. El usuario no puede sincronizar archivos de trabajo a su iCloud personal.</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2D91"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TC-12  </w:t>
            </w:r>
            <w:r>
              <w:rPr>
                <w:rFonts w:ascii="Arial" w:cs="Arial" w:eastAsia="Arial" w:hAnsi="Arial"/>
                <w:b/>
                <w:bCs/>
                <w:i w:val="false"/>
                <w:iCs w:val="false"/>
                <w:color w:val="FFFFFF"/>
                <w:sz w:val="20"/>
                <w:szCs w:val="20"/>
              </w:rPr>
              <w:t xml:space="preserve">Restricción de Servicios de Nube de Terceros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Intentar acceder a drive.google.com desde Safari en el iMac del PoC.</w:t>
            </w:r>
          </w:p>
          <w:p>
            <w:pPr>
              <w:spacing w:after="30" w:before="0"/>
            </w:pPr>
            <w:r>
              <w:rPr>
                <w:rFonts w:ascii="Arial" w:cs="Arial" w:eastAsia="Arial" w:hAnsi="Arial"/>
                <w:b w:val="false"/>
                <w:bCs w:val="false"/>
                <w:i w:val="false"/>
                <w:iCs w:val="false"/>
                <w:color w:val="1A1A1A"/>
                <w:sz w:val="20"/>
                <w:szCs w:val="20"/>
              </w:rPr>
              <w:t xml:space="preserve">2. Intentar acceder a dropbox.com desde el navegador.</w:t>
            </w:r>
          </w:p>
          <w:p>
            <w:pPr>
              <w:spacing w:after="30" w:before="0"/>
            </w:pPr>
            <w:r>
              <w:rPr>
                <w:rFonts w:ascii="Arial" w:cs="Arial" w:eastAsia="Arial" w:hAnsi="Arial"/>
                <w:b w:val="false"/>
                <w:bCs w:val="false"/>
                <w:i w:val="false"/>
                <w:iCs w:val="false"/>
                <w:color w:val="1A1A1A"/>
                <w:sz w:val="20"/>
                <w:szCs w:val="20"/>
              </w:rPr>
              <w:t xml:space="preserve">3. Intentar cargar un archivo a wetransfer.com.</w:t>
            </w:r>
          </w:p>
          <w:p>
            <w:pPr>
              <w:spacing w:after="30" w:before="0"/>
            </w:pPr>
            <w:r>
              <w:rPr>
                <w:rFonts w:ascii="Arial" w:cs="Arial" w:eastAsia="Arial" w:hAnsi="Arial"/>
                <w:b w:val="false"/>
                <w:bCs w:val="false"/>
                <w:i w:val="false"/>
                <w:iCs w:val="false"/>
                <w:color w:val="1A1A1A"/>
                <w:sz w:val="20"/>
                <w:szCs w:val="20"/>
              </w:rPr>
              <w:t xml:space="preserve">4. Verificar que el acceso está bloqueado o que Conditional Access de Entra ID interviene.</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Acceso a Google Drive, Dropbox y WeTransfer bloqueado desde los iMac del PoC.</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2D91"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TC-13  </w:t>
            </w:r>
            <w:r>
              <w:rPr>
                <w:rFonts w:ascii="Arial" w:cs="Arial" w:eastAsia="Arial" w:hAnsi="Arial"/>
                <w:b/>
                <w:bCs/>
                <w:i w:val="false"/>
                <w:iCs w:val="false"/>
                <w:color w:val="FFFFFF"/>
                <w:sz w:val="20"/>
                <w:szCs w:val="20"/>
              </w:rPr>
              <w:t xml:space="preserve">Auditoría de Actividad</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Revisar en Defender XDR (security.microsoft.com) &gt; Devices — seleccionar el iMac del PoC.</w:t>
            </w:r>
          </w:p>
          <w:p>
            <w:pPr>
              <w:spacing w:after="30" w:before="0"/>
            </w:pPr>
            <w:r>
              <w:rPr>
                <w:rFonts w:ascii="Arial" w:cs="Arial" w:eastAsia="Arial" w:hAnsi="Arial"/>
                <w:b w:val="false"/>
                <w:bCs w:val="false"/>
                <w:i w:val="false"/>
                <w:iCs w:val="false"/>
                <w:color w:val="1A1A1A"/>
                <w:sz w:val="20"/>
                <w:szCs w:val="20"/>
              </w:rPr>
              <w:t xml:space="preserve">2. Verificar que se registraron los intentos de copia a USB del TC-05.</w:t>
            </w:r>
          </w:p>
          <w:p>
            <w:pPr>
              <w:spacing w:after="30" w:before="0"/>
            </w:pPr>
            <w:r>
              <w:rPr>
                <w:rFonts w:ascii="Arial" w:cs="Arial" w:eastAsia="Arial" w:hAnsi="Arial"/>
                <w:b w:val="false"/>
                <w:bCs w:val="false"/>
                <w:i w:val="false"/>
                <w:iCs w:val="false"/>
                <w:color w:val="1A1A1A"/>
                <w:sz w:val="20"/>
                <w:szCs w:val="20"/>
              </w:rPr>
              <w:t xml:space="preserve">3. Revisar Intune &gt; Devices &gt; [iMac] &gt; Device actions &gt; Ver el historial de acciones.</w:t>
            </w:r>
          </w:p>
          <w:p>
            <w:pPr>
              <w:spacing w:after="30" w:before="0"/>
            </w:pPr>
            <w:r>
              <w:rPr>
                <w:rFonts w:ascii="Arial" w:cs="Arial" w:eastAsia="Arial" w:hAnsi="Arial"/>
                <w:b w:val="false"/>
                <w:bCs w:val="false"/>
                <w:i w:val="false"/>
                <w:iCs w:val="false"/>
                <w:color w:val="1A1A1A"/>
                <w:sz w:val="20"/>
                <w:szCs w:val="20"/>
              </w:rPr>
              <w:t xml:space="preserve">4. Revisar Entra ID Sign-in Logs para ver los accesos del usuario del PoC.</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Los intentos de copia a USB, las instalaciones bloqueadas y los inicios de sesión están registrados con timestamp, usuario y dispositivo como evidencia.</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p>
      <w:pPr>
        <w:spacing w:after="0" w:before="0"/>
      </w:pPr>
      <w:r>
        <w:t xml:space="preserve"/>
      </w:r>
    </w:p>
    <w:p>
      <w:pPr>
        <w:pStyle w:val="Heading3"/>
        <w:spacing w:after="80" w:before="180"/>
      </w:pPr>
      <w:r>
        <w:rPr>
          <w:rFonts w:ascii="Arial" w:cs="Arial" w:eastAsia="Arial" w:hAnsi="Arial"/>
          <w:b/>
          <w:bCs/>
          <w:i w:val="false"/>
          <w:iCs w:val="false"/>
          <w:color w:val="1D6A72"/>
          <w:sz w:val="22"/>
          <w:szCs w:val="22"/>
        </w:rPr>
        <w:t xml:space="preserve">BLOQUE 4 — Compliance Policy macOS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TC-14  </w:t>
            </w:r>
            <w:r>
              <w:rPr>
                <w:rFonts w:ascii="Arial" w:cs="Arial" w:eastAsia="Arial" w:hAnsi="Arial"/>
                <w:b/>
                <w:bCs/>
                <w:i w:val="false"/>
                <w:iCs w:val="false"/>
                <w:color w:val="FFFFFF"/>
                <w:sz w:val="20"/>
                <w:szCs w:val="20"/>
              </w:rPr>
              <w:t xml:space="preserve">Compliance Policy — Versión de macOS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En el portal de Intune &gt; Devices &gt; Compliance Policies — verificar política macOS activa.</w:t>
            </w:r>
          </w:p>
          <w:p>
            <w:pPr>
              <w:spacing w:after="30" w:before="0"/>
            </w:pPr>
            <w:r>
              <w:rPr>
                <w:rFonts w:ascii="Arial" w:cs="Arial" w:eastAsia="Arial" w:hAnsi="Arial"/>
                <w:b w:val="false"/>
                <w:bCs w:val="false"/>
                <w:i w:val="false"/>
                <w:iCs w:val="false"/>
                <w:color w:val="1A1A1A"/>
                <w:sz w:val="20"/>
                <w:szCs w:val="20"/>
              </w:rPr>
              <w:t xml:space="preserve">2. Verificar que los 3 iMac muestran versión de macOS compatible (Ventura 13.x / Tahoe 15.x).</w:t>
            </w:r>
          </w:p>
          <w:p>
            <w:pPr>
              <w:spacing w:after="30" w:before="0"/>
            </w:pPr>
            <w:r>
              <w:rPr>
                <w:rFonts w:ascii="Arial" w:cs="Arial" w:eastAsia="Arial" w:hAnsi="Arial"/>
                <w:b w:val="false"/>
                <w:bCs w:val="false"/>
                <w:i w:val="false"/>
                <w:iCs w:val="false"/>
                <w:color w:val="1A1A1A"/>
                <w:sz w:val="20"/>
                <w:szCs w:val="20"/>
              </w:rPr>
              <w:t xml:space="preserve">3. Demostrar en el portal que un equipo con versión inferior sería marcado como 'Not Compliant'.</w:t>
            </w:r>
          </w:p>
          <w:p>
            <w:pPr>
              <w:spacing w:after="30" w:before="0"/>
            </w:pPr>
            <w:r>
              <w:rPr>
                <w:rFonts w:ascii="Arial" w:cs="Arial" w:eastAsia="Arial" w:hAnsi="Arial"/>
                <w:b w:val="false"/>
                <w:bCs w:val="false"/>
                <w:i w:val="false"/>
                <w:iCs w:val="false"/>
                <w:color w:val="1A1A1A"/>
                <w:sz w:val="20"/>
                <w:szCs w:val="20"/>
              </w:rPr>
              <w:t xml:space="preserve">4. Verificar que el Conditional Access bloquearía acceso a M365 para un equipo no conforme.</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Los 3 iMac cumplen la versión mínima requerida y aparecen como 'Compliant' en el portal de Intune.</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0"/>
                <w:szCs w:val="20"/>
              </w:rPr>
              <w:t xml:space="preserve">TC-15  </w:t>
            </w:r>
            <w:r>
              <w:rPr>
                <w:rFonts w:ascii="Arial" w:cs="Arial" w:eastAsia="Arial" w:hAnsi="Arial"/>
                <w:b/>
                <w:bCs/>
                <w:i w:val="false"/>
                <w:iCs w:val="false"/>
                <w:color w:val="FFFFFF"/>
                <w:sz w:val="20"/>
                <w:szCs w:val="20"/>
              </w:rPr>
              <w:t xml:space="preserve">Compliance Policy — FileVault, Contraseña, Gatekeeper y Firewall</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0"/>
            </w:pPr>
            <w:r>
              <w:rPr>
                <w:rFonts w:ascii="Arial" w:cs="Arial" w:eastAsia="Arial" w:hAnsi="Arial"/>
                <w:b/>
                <w:bCs/>
                <w:i w:val="false"/>
                <w:iCs w:val="false"/>
                <w:color w:val="1F3864"/>
                <w:sz w:val="20"/>
                <w:szCs w:val="20"/>
              </w:rPr>
              <w:t xml:space="preserve">Pasos:</w:t>
            </w:r>
          </w:p>
          <w:p>
            <w:pPr>
              <w:spacing w:after="30" w:before="0"/>
            </w:pPr>
            <w:r>
              <w:rPr>
                <w:rFonts w:ascii="Arial" w:cs="Arial" w:eastAsia="Arial" w:hAnsi="Arial"/>
                <w:b w:val="false"/>
                <w:bCs w:val="false"/>
                <w:i w:val="false"/>
                <w:iCs w:val="false"/>
                <w:color w:val="1A1A1A"/>
                <w:sz w:val="20"/>
                <w:szCs w:val="20"/>
              </w:rPr>
              <w:t xml:space="preserve">1. En el portal de Intune &gt; Devices &gt; [iMac] &gt; Device compliance — revisar todos los requerimientos.</w:t>
            </w:r>
          </w:p>
          <w:p>
            <w:pPr>
              <w:spacing w:after="30" w:before="0"/>
            </w:pPr>
            <w:r>
              <w:rPr>
                <w:rFonts w:ascii="Arial" w:cs="Arial" w:eastAsia="Arial" w:hAnsi="Arial"/>
                <w:b w:val="false"/>
                <w:bCs w:val="false"/>
                <w:i w:val="false"/>
                <w:iCs w:val="false"/>
                <w:color w:val="1A1A1A"/>
                <w:sz w:val="20"/>
                <w:szCs w:val="20"/>
              </w:rPr>
              <w:t xml:space="preserve">2. Verificar: FileVault = Encrypted, Password = Set, Gatekeeper = Enabled, Firewall = Enabled, SIP = Enabled.</w:t>
            </w:r>
          </w:p>
          <w:p>
            <w:pPr>
              <w:spacing w:after="30" w:before="0"/>
            </w:pPr>
            <w:r>
              <w:rPr>
                <w:rFonts w:ascii="Arial" w:cs="Arial" w:eastAsia="Arial" w:hAnsi="Arial"/>
                <w:b w:val="false"/>
                <w:bCs w:val="false"/>
                <w:i w:val="false"/>
                <w:iCs w:val="false"/>
                <w:color w:val="1A1A1A"/>
                <w:sz w:val="20"/>
                <w:szCs w:val="20"/>
              </w:rPr>
              <w:t xml:space="preserve">3. Generar el reporte de compliance desde Intune: Reports &gt; Device Compliance.</w:t>
            </w:r>
          </w:p>
          <w:p>
            <w:pPr>
              <w:spacing w:after="30" w:before="0"/>
            </w:pPr>
            <w:r>
              <w:rPr>
                <w:rFonts w:ascii="Arial" w:cs="Arial" w:eastAsia="Arial" w:hAnsi="Arial"/>
                <w:b w:val="false"/>
                <w:bCs w:val="false"/>
                <w:i w:val="false"/>
                <w:iCs w:val="false"/>
                <w:color w:val="1A1A1A"/>
                <w:sz w:val="20"/>
                <w:szCs w:val="20"/>
              </w:rPr>
              <w:t xml:space="preserve">4. Exportar el reporte como CSV — evidencia formal para el cliente.</w:t>
            </w:r>
          </w:p>
          <w:p>
            <w:pPr>
              <w:spacing w:after="0" w:before="0"/>
            </w:pPr>
            <w:r>
              <w:t xml:space="preserve"/>
            </w:r>
          </w:p>
          <w:p>
            <w:pPr>
              <w:spacing w:after="40" w:before="0"/>
            </w:pPr>
            <w:r>
              <w:rPr>
                <w:rFonts w:ascii="Arial" w:cs="Arial" w:eastAsia="Arial" w:hAnsi="Arial"/>
                <w:b/>
                <w:bCs/>
                <w:i w:val="false"/>
                <w:iCs w:val="false"/>
                <w:color w:val="1D6A72"/>
                <w:sz w:val="20"/>
                <w:szCs w:val="20"/>
              </w:rPr>
              <w:t xml:space="preserve">Resultado esperado: </w:t>
            </w:r>
            <w:r>
              <w:rPr>
                <w:rFonts w:ascii="Arial" w:cs="Arial" w:eastAsia="Arial" w:hAnsi="Arial"/>
                <w:b w:val="false"/>
                <w:bCs w:val="false"/>
                <w:i w:val="false"/>
                <w:iCs w:val="false"/>
                <w:color w:val="1D6A72"/>
                <w:sz w:val="20"/>
                <w:szCs w:val="20"/>
              </w:rPr>
              <w:t xml:space="preserve">Los 3 iMac cumplen todos los requerimientos de la Compliance Policy. El reporte exportado muestra el estado de cada control.</w:t>
            </w:r>
          </w:p>
          <w:p>
            <w:pPr>
              <w:spacing w:after="0" w:before="0"/>
            </w:pPr>
            <w:r>
              <w:rPr>
                <w:rFonts w:ascii="Arial" w:cs="Arial" w:eastAsia="Arial" w:hAnsi="Arial"/>
                <w:b/>
                <w:bCs/>
                <w:i w:val="false"/>
                <w:iCs w:val="false"/>
                <w:color w:val="2E5FA3"/>
                <w:sz w:val="20"/>
                <w:szCs w:val="20"/>
              </w:rPr>
              <w:t xml:space="preserve">Resultado obtenido: </w:t>
            </w:r>
            <w:r>
              <w:rPr>
                <w:rFonts w:ascii="Arial" w:cs="Arial" w:eastAsia="Arial" w:hAnsi="Arial"/>
                <w:b w:val="false"/>
                <w:bCs w:val="false"/>
                <w:i w:val="false"/>
                <w:iCs w:val="false"/>
                <w:color w:val="595959"/>
                <w:sz w:val="20"/>
                <w:szCs w:val="20"/>
              </w:rPr>
              <w:t xml:space="preserve">[ ] Pass   [ ] Fail</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12</w:t>
            </w:r>
          </w:p>
          <w:p>
            <w:pPr>
              <w:spacing w:after="60" w:before="0"/>
            </w:pPr>
            <w:r>
              <w:rPr>
                <w:rFonts w:ascii="Arial" w:cs="Arial" w:eastAsia="Arial" w:hAnsi="Arial"/>
                <w:b/>
                <w:bCs/>
                <w:i w:val="false"/>
                <w:iCs w:val="false"/>
                <w:color w:val="FFFFFF"/>
                <w:sz w:val="28"/>
                <w:szCs w:val="28"/>
              </w:rPr>
              <w:t xml:space="preserve">Criterios de Éxito del PoC</w:t>
            </w:r>
          </w:p>
          <w:p>
            <w:pPr>
              <w:spacing w:after="0" w:before="0"/>
            </w:pPr>
            <w:r>
              <w:rPr>
                <w:rFonts w:ascii="Arial" w:cs="Arial" w:eastAsia="Arial" w:hAnsi="Arial"/>
                <w:b w:val="false"/>
                <w:bCs w:val="false"/>
                <w:i/>
                <w:iCs/>
                <w:color w:val="8AAEDC"/>
                <w:sz w:val="19"/>
                <w:szCs w:val="19"/>
              </w:rPr>
              <w:t xml:space="preserve">Indicadores para determinar si el PoC fue exitoso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360"/>
        <w:gridCol w:w="2800"/>
      </w:tblGrid>
      <w:tr>
        <w:trPr>
          <w:tblHeader/>
        </w:trPr>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Criterio de Éxito</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Meta</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Fuente de Evidencia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Los 3 iMac enrolados en Intune via ADE Supervisado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100% — 3/3 iMac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 Devices &gt; macOS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FileVault activo y clave en Intune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100% — 3/3 iMac cifrados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 Encryption Report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EPM funcional — elevación controlada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App aprobada instala sin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 EPM Logs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Restricción USB verificada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Escritura en USB bloqueada en los 3 iMac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Defender XDR — Device Timeline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Wallpaper y Screensaver aplicados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100% de equipos con configuración corporativa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Verificación visual directa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iCloud Drive y nube terceros restringidos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Verificado en los 3 iMac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Verificación manual + CA Logs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Compliance Policy activa y reportable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100% conformes — reporte exportable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Intune — Compliance Reports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CE-08</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Auditoría de actividad registrada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Eventos de USB, instalación y login visibles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Defender XDR + Entra ID Logs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CE-09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15 Test Cases ejecutados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Mínimo 13/15 con resultado PASS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Registro de Test Cases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CE-10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Demostración final exitosa al cliente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Cliente valida los escenarios en vivo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Acta de aceptación del PoC</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13</w:t>
            </w:r>
          </w:p>
          <w:p>
            <w:pPr>
              <w:spacing w:after="60" w:before="0"/>
            </w:pPr>
            <w:r>
              <w:rPr>
                <w:rFonts w:ascii="Arial" w:cs="Arial" w:eastAsia="Arial" w:hAnsi="Arial"/>
                <w:b/>
                <w:bCs/>
                <w:i w:val="false"/>
                <w:iCs w:val="false"/>
                <w:color w:val="FFFFFF"/>
                <w:sz w:val="28"/>
                <w:szCs w:val="28"/>
              </w:rPr>
              <w:t xml:space="preserve">Entregables del PoC</w:t>
            </w:r>
          </w:p>
          <w:p>
            <w:pPr>
              <w:spacing w:after="0" w:before="0"/>
            </w:pPr>
            <w:r>
              <w:rPr>
                <w:rFonts w:ascii="Arial" w:cs="Arial" w:eastAsia="Arial" w:hAnsi="Arial"/>
                <w:b w:val="false"/>
                <w:bCs w:val="false"/>
                <w:i/>
                <w:iCs/>
                <w:color w:val="8AAEDC"/>
                <w:sz w:val="19"/>
                <w:szCs w:val="19"/>
              </w:rPr>
              <w:t xml:space="preserve">Documentos y artefactos que se entregan al finalizar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Entregable</w:t>
            </w:r>
          </w:p>
        </w:tc>
        <w:tc>
          <w:tcPr>
            <w:tcW w:type="dxa" w:w="5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Descripción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Informe de Resultados del PoC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Documento con los resultados de todos los Test Cases (PASS/FAIL), capturas de pantalla como evidencia y conclusiones técnicas.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Reporte de Compliance de Intune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Reporte exportado desde Intune en formato CSV con el estado de compliance de los 3 iMac (FileVault, versión OS, Firewall, Gatekeeper, SIP).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Encryption Report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Reporte de cifrado FileVault de los 3 iMac con estado de la clave de recuperación almacenada en Intune.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Evidencia de Auditoría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Capturas de los eventos de seguridad registrados en Defender XDR y Entra ID Sign-in Logs durante el PoC (intentos USB, instalaciones, accesos).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Diagrama de Arquitectura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Diagrama técnico del ambiente del PoC: AD on-prem, Entra Connect, Entra ID, Intune y los 3 iMac.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Inventario de Perfiles Intune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Lista de todos los Configuration Profiles, Compliance Policies, Scripts Shell y Políticas EPM creados durante el PoC.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Recomendaciones para Producción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Documento con las recomendaciones técnicas para escalar el PoC a la implementación completa en producción.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ENT-08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Acta de Aceptación del PoC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Documento firmado por el cliente confirmando la validación exitosa de los escenarios demostrados.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14</w:t>
            </w:r>
          </w:p>
          <w:p>
            <w:pPr>
              <w:spacing w:after="60" w:before="0"/>
            </w:pPr>
            <w:r>
              <w:rPr>
                <w:rFonts w:ascii="Arial" w:cs="Arial" w:eastAsia="Arial" w:hAnsi="Arial"/>
                <w:b/>
                <w:bCs/>
                <w:i w:val="false"/>
                <w:iCs w:val="false"/>
                <w:color w:val="FFFFFF"/>
                <w:sz w:val="28"/>
                <w:szCs w:val="28"/>
              </w:rPr>
              <w:t xml:space="preserve">Estimación de Esfuerzo y Costos del PoC</w:t>
            </w:r>
          </w:p>
          <w:p>
            <w:pPr>
              <w:spacing w:after="0" w:before="0"/>
            </w:pPr>
            <w:r>
              <w:rPr>
                <w:rFonts w:ascii="Arial" w:cs="Arial" w:eastAsia="Arial" w:hAnsi="Arial"/>
                <w:b w:val="false"/>
                <w:bCs w:val="false"/>
                <w:i/>
                <w:iCs/>
                <w:color w:val="8AAEDC"/>
                <w:sz w:val="19"/>
                <w:szCs w:val="19"/>
              </w:rPr>
              <w:t xml:space="preserve">Horas de trabajo y costos del ambiente de prueba</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14.1 Esfuerzo Estimado por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Actividad</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Esfuerzo</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Equipo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Preparación del ambiente (ABM, Entra Connect, Entra ID, tenant)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16 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Arq. + Ing. Intune macOS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Enrolamiento ADE y configuración base (FileVault, EPM, cuenta estándar)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12 horas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Ing. Intune macOS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Configuración de perfiles de restricción (Bloque 2 — USB, AirDrop, wallpaper, screensaver)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8 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Ing. Intune macOS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Control de acceso y datos (Bloque 3 — iCloud, NAS, nube terceros, auditoría)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10 horas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Ing. Intune macOS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Compliance Policies y Conditional Access (Bloque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6 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Ing. Intune + Esp. Seg.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Ejecución de Test Cases y documentación de evidencias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8 horas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Ing. Intune macOS + PM</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Demostración final al cliente y entrega de reportes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4 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Arq. + PM</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TOTAL ESTIMADO DEL 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D6A72"/>
                <w:sz w:val="20"/>
                <w:szCs w:val="20"/>
              </w:rPr>
              <w:t xml:space="preserve">64 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Equipo completo</w:t>
            </w:r>
          </w:p>
        </w:tc>
      </w:tr>
    </w:tbl>
    <w:p>
      <w:pPr>
        <w:spacing w:after="0" w:before="0"/>
      </w:pPr>
      <w:r>
        <w:t xml:space="preserve"/>
      </w:r>
    </w:p>
    <w:p>
      <w:pPr>
        <w:pStyle w:val="Heading2"/>
        <w:spacing w:after="100" w:before="260"/>
      </w:pPr>
      <w:r>
        <w:rPr>
          <w:rFonts w:ascii="Arial" w:cs="Arial" w:eastAsia="Arial" w:hAnsi="Arial"/>
          <w:b/>
          <w:bCs/>
          <w:i w:val="false"/>
          <w:iCs w:val="false"/>
          <w:color w:val="2E5FA3"/>
          <w:sz w:val="25"/>
          <w:szCs w:val="25"/>
        </w:rPr>
        <w:t xml:space="preserve">14.2 Costo del Ambiente de Prueba (Licencias)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60"/>
              <w:left w:type="dxa" w:w="280"/>
              <w:bottom w:type="dxa" w:w="160"/>
              <w:right w:type="dxa" w:w="280"/>
            </w:tcMar>
          </w:tcPr>
          <w:p>
            <w:pPr>
              <w:spacing w:after="80" w:before="0"/>
            </w:pPr>
            <w:r>
              <w:rPr>
                <w:rFonts w:ascii="Arial" w:cs="Arial" w:eastAsia="Arial" w:hAnsi="Arial"/>
                <w:b/>
                <w:bCs/>
                <w:i w:val="false"/>
                <w:iCs w:val="false"/>
                <w:color w:val="7F6000"/>
                <w:sz w:val="21"/>
                <w:szCs w:val="21"/>
              </w:rPr>
              <w:t xml:space="preserve">Costo de licencias durante el PoC (2-3 semanas)</w:t>
            </w:r>
          </w:p>
          <w:p>
            <w:pPr>
              <w:spacing w:after="40" w:before="0"/>
            </w:pPr>
            <w:r>
              <w:rPr>
                <w:rFonts w:ascii="Arial" w:cs="Arial" w:eastAsia="Arial" w:hAnsi="Arial"/>
                <w:b w:val="false"/>
                <w:bCs w:val="false"/>
                <w:i w:val="false"/>
                <w:iCs w:val="false"/>
                <w:color w:val="1A1A1A"/>
                <w:sz w:val="20"/>
                <w:szCs w:val="20"/>
              </w:rPr>
              <w:t xml:space="preserve">Si el cliente YA tiene Intune Suite + M365: $0 adicional en licencias. Solo horas de servicio profesional.</w:t>
            </w:r>
          </w:p>
          <w:p>
            <w:pPr>
              <w:spacing w:after="40" w:before="0"/>
            </w:pPr>
            <w:r>
              <w:rPr>
                <w:rFonts w:ascii="Arial" w:cs="Arial" w:eastAsia="Arial" w:hAnsi="Arial"/>
                <w:b w:val="false"/>
                <w:bCs w:val="false"/>
                <w:i w:val="false"/>
                <w:iCs w:val="false"/>
                <w:color w:val="1A1A1A"/>
                <w:sz w:val="20"/>
                <w:szCs w:val="20"/>
              </w:rPr>
              <w:t xml:space="preserve">Si el cliente NO tiene licencias: Usar trials de 30 días de Microsoft (gratuitos):</w:t>
            </w:r>
          </w:p>
          <w:p>
            <w:pPr>
              <w:spacing w:after="40" w:before="0"/>
            </w:pPr>
            <w:r>
              <w:rPr>
                <w:rFonts w:ascii="Arial" w:cs="Arial" w:eastAsia="Arial" w:hAnsi="Arial"/>
                <w:b w:val="false"/>
                <w:bCs w:val="false"/>
                <w:i w:val="false"/>
                <w:iCs w:val="false"/>
                <w:color w:val="1A1A1A"/>
                <w:sz w:val="20"/>
                <w:szCs w:val="20"/>
              </w:rPr>
              <w:t xml:space="preserve">  - Trial Microsoft Intune Suite: 30 días gratis para hasta 250 usuarios.</w:t>
            </w:r>
          </w:p>
          <w:p>
            <w:pPr>
              <w:spacing w:after="40" w:before="0"/>
            </w:pPr>
            <w:r>
              <w:rPr>
                <w:rFonts w:ascii="Arial" w:cs="Arial" w:eastAsia="Arial" w:hAnsi="Arial"/>
                <w:b w:val="false"/>
                <w:bCs w:val="false"/>
                <w:i w:val="false"/>
                <w:iCs w:val="false"/>
                <w:color w:val="1A1A1A"/>
                <w:sz w:val="20"/>
                <w:szCs w:val="20"/>
              </w:rPr>
              <w:t xml:space="preserve">  - Trial Microsoft 365 Business Premium: 30 días gratis (incluye Intune P1 + Entra ID P1).</w:t>
            </w:r>
          </w:p>
          <w:p>
            <w:pPr>
              <w:spacing w:after="40" w:before="0"/>
            </w:pPr>
            <w:r>
              <w:rPr>
                <w:rFonts w:ascii="Arial" w:cs="Arial" w:eastAsia="Arial" w:hAnsi="Arial"/>
                <w:b w:val="false"/>
                <w:bCs w:val="false"/>
                <w:i w:val="false"/>
                <w:iCs w:val="false"/>
                <w:color w:val="1A1A1A"/>
                <w:sz w:val="20"/>
                <w:szCs w:val="20"/>
              </w:rPr>
              <w:t xml:space="preserve">  - Trial Entra ID P2: 30 días gratis en portal de Azure.</w:t>
            </w:r>
          </w:p>
          <w:p>
            <w:pPr>
              <w:spacing w:after="40" w:before="0"/>
            </w:pPr>
            <w:r>
              <w:rPr>
                <w:rFonts w:ascii="Arial" w:cs="Arial" w:eastAsia="Arial" w:hAnsi="Arial"/>
                <w:b w:val="false"/>
                <w:bCs w:val="false"/>
                <w:i w:val="false"/>
                <w:iCs w:val="false"/>
                <w:color w:val="1A1A1A"/>
                <w:sz w:val="20"/>
                <w:szCs w:val="20"/>
              </w:rPr>
              <w:t xml:space="preserve">Costo total de licencias para el PoC de 3 usuarios: $0 usando trials oficiales de Microsoft.</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after="50" w:before="0"/>
            </w:pPr>
            <w:r>
              <w:rPr>
                <w:rFonts w:ascii="Arial" w:cs="Arial" w:eastAsia="Arial" w:hAnsi="Arial"/>
                <w:b/>
                <w:bCs/>
                <w:i w:val="false"/>
                <w:iCs w:val="false"/>
                <w:color w:val="8AAEDC"/>
                <w:sz w:val="17"/>
                <w:szCs w:val="17"/>
              </w:rPr>
              <w:t xml:space="preserve">SECCIÓN 15</w:t>
            </w:r>
          </w:p>
          <w:p>
            <w:pPr>
              <w:spacing w:after="60" w:before="0"/>
            </w:pPr>
            <w:r>
              <w:rPr>
                <w:rFonts w:ascii="Arial" w:cs="Arial" w:eastAsia="Arial" w:hAnsi="Arial"/>
                <w:b/>
                <w:bCs/>
                <w:i w:val="false"/>
                <w:iCs w:val="false"/>
                <w:color w:val="FFFFFF"/>
                <w:sz w:val="28"/>
                <w:szCs w:val="28"/>
              </w:rPr>
              <w:t xml:space="preserve">Condiciones Comerciales</w:t>
            </w:r>
          </w:p>
          <w:p>
            <w:pPr>
              <w:spacing w:after="0" w:before="0"/>
            </w:pPr>
            <w:r>
              <w:rPr>
                <w:rFonts w:ascii="Arial" w:cs="Arial" w:eastAsia="Arial" w:hAnsi="Arial"/>
                <w:b w:val="false"/>
                <w:bCs w:val="false"/>
                <w:i/>
                <w:iCs/>
                <w:color w:val="8AAEDC"/>
                <w:sz w:val="19"/>
                <w:szCs w:val="19"/>
              </w:rPr>
              <w:t xml:space="preserve">Términos y condiciones de la propuesta del PoC</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Condición</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after="0" w:before="0"/>
            </w:pPr>
            <w:r>
              <w:rPr>
                <w:rFonts w:ascii="Arial" w:cs="Arial" w:eastAsia="Arial" w:hAnsi="Arial"/>
                <w:b/>
                <w:bCs/>
                <w:i w:val="false"/>
                <w:iCs w:val="false"/>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Vigencia de la Propuesta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30 días calendario desde la fecha de emisión.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Forma de Pago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50% al inicio del PoC. 50% a la entrega del Informe de Resultados y Acta de Aceptación.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Duración del PoC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2 a 3 semanas calendario desde el día en que el ambiente esté preparado y los iMac disponibles.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Responsabilidad del Cliente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Proporcionar los 3 iMac físicos, acceso al tenant M365, acceso Global Admin y un administrador TI de apoyo durante el PoC.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Responsabilidad del Proveedor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Configurar el ambiente, ejecutar todos los Test Cases, documentar evidencias y entregar los reportes acordados.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Ambiente del PoC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100% en la nube de Microsoft (SaaS). Sin costos de infraestructura Azure IaaS. Sin modificaciones al AD on-premises.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Post-PoC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Esta propuesta cubre únicamente el PoC. La implementación a producción se cotiza por separado basándose en los resultados del PoC.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Confidencialidad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A1A1A"/>
                <w:sz w:val="20"/>
                <w:szCs w:val="20"/>
              </w:rPr>
              <w:t xml:space="preserve">Toda la información del cliente es estrictamente confidencial. NDA disponible si el cliente lo requiere.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333333" w:sz="4"/>
              </w:pBdr>
              <w:spacing w:after="120" w:before="800"/>
            </w:pPr>
            <w:r>
              <w:t xml:space="preserve"/>
            </w:r>
          </w:p>
          <w:p>
            <w:pPr>
              <w:spacing w:after="80" w:before="80"/>
              <w:jc w:val="both"/>
            </w:pPr>
            <w:r>
              <w:rPr>
                <w:rFonts w:ascii="Arial" w:cs="Arial" w:eastAsia="Arial" w:hAnsi="Arial"/>
                <w:b/>
                <w:bCs/>
                <w:i w:val="false"/>
                <w:iCs w:val="false"/>
                <w:color w:val="1F3864"/>
                <w:sz w:val="20"/>
                <w:szCs w:val="20"/>
              </w:rPr>
              <w:t xml:space="preserve">Firma y Sello — Proveedor de Servicios</w:t>
            </w:r>
          </w:p>
          <w:p>
            <w:pPr>
              <w:spacing w:after="80" w:before="80"/>
              <w:jc w:val="both"/>
            </w:pPr>
            <w:r>
              <w:rPr>
                <w:rFonts w:ascii="Arial" w:cs="Arial" w:eastAsia="Arial" w:hAnsi="Arial"/>
                <w:b w:val="false"/>
                <w:bCs w:val="false"/>
                <w:i/>
                <w:iCs/>
                <w:color w:val="888888"/>
                <w:sz w:val="18"/>
                <w:szCs w:val="18"/>
              </w:rPr>
              <w:t xml:space="preserve">Nombre / Cargo / Fecha</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333333" w:sz="4"/>
              </w:pBdr>
              <w:spacing w:after="120" w:before="800"/>
            </w:pPr>
            <w:r>
              <w:t xml:space="preserve"/>
            </w:r>
          </w:p>
          <w:p>
            <w:pPr>
              <w:spacing w:after="80" w:before="80"/>
              <w:jc w:val="both"/>
            </w:pPr>
            <w:r>
              <w:rPr>
                <w:rFonts w:ascii="Arial" w:cs="Arial" w:eastAsia="Arial" w:hAnsi="Arial"/>
                <w:b/>
                <w:bCs/>
                <w:i w:val="false"/>
                <w:iCs w:val="false"/>
                <w:color w:val="1F3864"/>
                <w:sz w:val="20"/>
                <w:szCs w:val="20"/>
              </w:rPr>
              <w:t xml:space="preserve">Firma y Sello — Cliente / Representante Autorizado</w:t>
            </w:r>
          </w:p>
          <w:p>
            <w:pPr>
              <w:spacing w:after="80" w:before="80"/>
              <w:jc w:val="both"/>
            </w:pPr>
            <w:r>
              <w:rPr>
                <w:rFonts w:ascii="Arial" w:cs="Arial" w:eastAsia="Arial" w:hAnsi="Arial"/>
                <w:b w:val="false"/>
                <w:bCs w:val="false"/>
                <w:i/>
                <w:iCs/>
                <w:color w:val="888888"/>
                <w:sz w:val="18"/>
                <w:szCs w:val="18"/>
              </w:rPr>
              <w:t xml:space="preserve">Nombre / Cargo / Fecha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tabs>
        <w:tab w:val="right" w:pos="9360"/>
      </w:tabs>
      <w:spacing w:after="0" w:before="0"/>
    </w:pPr>
    <w:r>
      <w:rPr>
        <w:rFonts w:ascii="Arial" w:cs="Arial" w:eastAsia="Arial" w:hAnsi="Arial"/>
        <w:b w:val="false"/>
        <w:bCs w:val="false"/>
        <w:i w:val="false"/>
        <w:iCs w:val="false"/>
        <w:color w:val="888888"/>
        <w:sz w:val="16"/>
        <w:szCs w:val="16"/>
      </w:rPr>
      <w:t xml:space="preserve">Servicios Profesionales Microsoft | PoC Intune macOS v1.0 | 2026</w:t>
    </w:r>
    <w:r>
      <w:rPr>
        <w:rFonts w:ascii="Arial" w:cs="Arial" w:eastAsia="Arial" w:hAnsi="Arial"/>
        <w:color w:val="888888"/>
        <w:sz w:val="16"/>
        <w:szCs w:val="16"/>
      </w:rPr>
      <w:t xml:space="preserve">	Prueba de Concepto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after="0" w:before="0"/>
    </w:pPr>
    <w:r>
      <w:rPr>
        <w:rFonts w:ascii="Arial" w:cs="Arial" w:eastAsia="Arial" w:hAnsi="Arial"/>
        <w:b w:val="false"/>
        <w:bCs w:val="false"/>
        <w:i w:val="false"/>
        <w:iCs w:val="false"/>
        <w:color w:val="888888"/>
        <w:sz w:val="18"/>
        <w:szCs w:val="18"/>
      </w:rPr>
      <w:t xml:space="preserve">Propuesta PoC — Microsoft Intune para macOS | Ambiente Azure</w:t>
    </w:r>
    <w:r>
      <w:rPr>
        <w:rFonts w:ascii="Arial" w:cs="Arial" w:eastAsia="Arial" w:hAnsi="Arial"/>
        <w:i/>
        <w:iCs/>
        <w:color w:val="888888"/>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E5FA3"/>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2026-05-20T15:44:15.972Z</dcterms:created>
  <dcterms:modified xsi:type="dcterms:W3CDTF">2026-05-20T15:44:15.987Z</dcterms:modified>
</cp:coreProperties>
</file>

<file path=docProps/custom.xml><?xml version="1.0" encoding="utf-8"?>
<Properties xmlns="http://schemas.openxmlformats.org/officeDocument/2006/custom-properties" xmlns:vt="http://schemas.openxmlformats.org/officeDocument/2006/docPropsVTypes"/>
</file>