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1F3864"/>
          <w:sz w:val="52"/>
          <w:szCs w:val="52"/>
        </w:rPr>
        <w:t xml:space="preserve">Propuesta Técnica</w:t>
      </w:r>
    </w:p>
    <w:p>
      <w:pPr>
        <w:spacing w:after="100" w:before="200"/>
        <w:jc w:val="center"/>
      </w:pPr>
      <w:r>
        <w:rPr>
          <w:b/>
          <w:bCs/>
          <w:color w:val="2E74B5"/>
          <w:sz w:val="34"/>
          <w:szCs w:val="34"/>
        </w:rPr>
        <w:t xml:space="preserve">Implementación de Azure Web Application Firewall (WAF)</w:t>
      </w:r>
    </w:p>
    <w:p>
      <w:pPr>
        <w:spacing w:after="800"/>
        <w:jc w:val="center"/>
      </w:pPr>
      <w:r>
        <w:rPr>
          <w:i/>
          <w:iCs/>
          <w:color w:val="595959"/>
          <w:sz w:val="24"/>
          <w:szCs w:val="24"/>
        </w:rPr>
        <w:t xml:space="preserve">Protección perimetral para aplicativo y base de datos publicados a Internet</w:t>
      </w:r>
    </w:p>
    <w:p>
      <w:pPr>
        <w:spacing w:before="2000"/>
        <w:jc w:val="center"/>
      </w:pPr>
      <w:r>
        <w:rPr>
          <w:color w:val="595959"/>
          <w:sz w:val="20"/>
          <w:szCs w:val="20"/>
        </w:rPr>
        <w:t xml:space="preserve">Fecha de elaboración: 25 de agosto de 2026</w:t>
      </w:r>
    </w:p>
    <w:p>
      <w:r>
        <w:br w:type="page"/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Situación Actual</w:t>
      </w:r>
    </w:p>
    <w:p>
      <w:pPr>
        <w:spacing w:after="140" w:line="276"/>
      </w:pPr>
      <w:r>
        <w:rPr>
          <w:sz w:val="21"/>
          <w:szCs w:val="21"/>
        </w:rPr>
        <w:t xml:space="preserve">El cliente tiene planeado desplegar en Azure un servidor que alojará de forma conjunta el aplicativo de negocio y su base de datos, con acceso directo desde Internet para los clientes finales. Actualmente no se contempla ningún mecanismo de protección de capa de aplicación (L7) frente a ataques comunes (inyección SQL, XSS, bots maliciosos, escaneo de vulnerabilidades, fuerza bruta, etc.), ya que el servicio quedaría expuesto directamente.</w:t>
      </w:r>
    </w:p>
    <w:p>
      <w:pPr>
        <w:spacing w:after="140" w:line="276"/>
      </w:pPr>
      <w:r>
        <w:rPr>
          <w:sz w:val="21"/>
          <w:szCs w:val="21"/>
        </w:rPr>
        <w:t xml:space="preserve">Este esquema representa un riesgo relevante, ya que un servidor con la base de datos alojada en la misma instancia y accesible desde Internet incrementa la superficie de ataque: cualquier vulnerabilidad en el aplicativo podría derivar en compromiso directo de los datos.</w:t>
      </w:r>
    </w:p>
    <w:p>
      <w:pPr>
        <w:pBdr>
          <w:left w:val="single" w:color="2E74B5" w:sz="18" w:space="8"/>
        </w:pBdr>
        <w:shd w:fill="F2F2F2" w:val="clear"/>
        <w:spacing w:after="200" w:before="80" w:line="264"/>
        <w:ind w:left="200"/>
      </w:pPr>
      <w:r>
        <w:rPr>
          <w:i/>
          <w:iCs/>
          <w:color w:val="595959"/>
          <w:sz w:val="20"/>
          <w:szCs w:val="20"/>
        </w:rPr>
        <w:t xml:space="preserve">Nota: se recomienda validar si es viable separar la capa de base de datos del servidor de aplicación (Azure SQL Database / VM dedicada en subred privada) como mejora adicional fuera de esta propuesta de WAF.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Objetivo</w:t>
      </w:r>
    </w:p>
    <w:p>
      <w:pPr>
        <w:spacing w:after="140" w:line="276"/>
      </w:pPr>
      <w:r>
        <w:rPr>
          <w:sz w:val="21"/>
          <w:szCs w:val="21"/>
        </w:rPr>
        <w:t xml:space="preserve">Diseñar e implementar una capa de protección perimetral mediante Azure Web Application Firewall (WAF), que permita: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Filtrar y bloquear tráfico malicioso antes de que llegue al aplicativo (inyección SQL, XSS, RCE, LFI/RFI, etc.).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Ofrecer un punto único de entrada controlado (reverse proxy) para los clientes finales que consumen la aplicación vía Internet.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Aplicar reglas administradas (OWASP Core Rule Set) y reglas personalizadas según el comportamiento del aplicativo.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Habilitar visibilidad y monitoreo de los intentos de ataque detectados/bloqueados.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Reducir la superficie de exposición directa del servidor de aplicación/BD.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Alcances</w:t>
      </w:r>
    </w:p>
    <w:p>
      <w:pPr>
        <w:spacing w:after="140" w:line="276"/>
      </w:pPr>
      <w:r>
        <w:rPr>
          <w:sz w:val="21"/>
          <w:szCs w:val="21"/>
        </w:rPr>
        <w:t xml:space="preserve">Esta propuesta contempla las siguientes actividades: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Aprovisionamiento de Azure Application Gateway v2 con WAF_v2 (o Azure Front Door Premium con WAF, según validación de arquitectura) en la región Mexico Central.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Configuración de listener HTTPS con certificado SSL/TLS (proporcionado por el cliente o vía Key Vault).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Creación y asociación de la Política WAF (WAF Policy) al recurso.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Habilitación del conjunto de reglas administradas OWASP CRS (versión vigente) en modo Detección inicialmente, y paso a Prevención tras periodo de observación.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Definición de reglas personalizadas iniciales (rate limiting, geo-filtrado, bloqueo de IPs, exclusiones si aplica).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Configuración de reglas de enrutamiento (backend pool) hacia el servidor del aplicativo.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Integración con Log Analytics / Azure Monitor para el registro y alertamiento de eventos del WAF.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Pruebas funcionales y de reglas (simulación de ataques básicos: SQLi, XSS) en ambiente controlado.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Documentación de la configuración final y sesión de transferencia de conocimiento (KT).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Fuera de Alcance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Hardening del sistema operativo del servidor de aplicación/BD.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Pruebas de penetración (pentesting) formales o auditoría de seguridad de la aplicación.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Refactorización o corrección de vulnerabilidades propias del código del aplicativo.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Separación de la base de datos a un servicio dedicado (Azure SQL, VM independiente), salvo que se acuerde como alcance adicional.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Implementación de Azure DDoS Protection Standard/Network (se puede cotizar por separado si se requiere protección adicional a nivel de red).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Licenciamiento del sistema operativo, motor de base de datos o del propio aplicativo.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Soporte post-implementación más allá del periodo de garantía/estabilización acordado.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Requerimientos Técnicos y Humanos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5.1 Requerimientos Técnicos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Suscripción de Azure activa con permisos de Contributor/Owner sobre el Resource Group destino.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Red virtual (VNet) con una subred dedicada y exclusiva para Application Gateway (no puede compartirse con otros recursos).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Certificado SSL/TLS válido para el dominio público del aplicativo (formato .pfx con llave privada, o integración con Azure Key Vault).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Registro DNS público apuntando al recurso a desplegar (o disponibilidad para actualizarlo durante el corte).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Dirección IP pública (Standard SKU) para el frontend del Application Gateway.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Acceso de red desde el Application Gateway hacia el servidor backend (NSG/firewall interno) por los puertos requeridos por el aplicativo.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Espacio de Log Analytics Workspace existente o a crear para el envío de diagnósticos del WAF.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5.2 Requerimientos Humanos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1 Arquitecto/Ingeniero Cloud (Azure) — diseño y despliegue de la infraestructura.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1 Especialista en Seguridad/WAF — definición y afinación de reglas OWASP y reglas custom.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1 Responsable técnico del cliente — con conocimiento del aplicativo (rutas, métodos HTTP, payloads esperados) para la fase de afinación de reglas y validación de falsos positivos.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1 Administrador de red del cliente — para la validación de DNS, certificados y reglas de firewall perimetral existentes.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6. Supuestos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El aplicativo se comunica sobre HTTP/HTTPS estándar (no se contemplan protocolos no soportados por Application Gateway, p. ej. WebSocket requiere validación adicional, aunque sí es soportado).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El cliente proporcionará oportunamente el certificado SSL/TLS y accesos a la suscripción de Azure.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No se requiere alta disponibilidad multi-región en esta primera fase (se contempla una sola región: Mexico Central).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El tráfico estimado inicial es moderado (hasta ~10 Capacity Units en promedio); un volumen mayor impactará el costo variable estimado en la sección 7.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El servidor de aplicación/BD ya existe o será aprovisionado en paralelo por el cliente (no incluido en el costo de esta propuesta).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Los precios de la sección 7 son una referencia calculada con tarifas públicas de Azure y deben confirmarse con la Calculadora de precios de Azure al momento de la contratación, ya que pueden variar por tipo de cambio, región y promociones vigentes.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7. Calculadora Azure – Estimación de Costos</w:t>
      </w:r>
    </w:p>
    <w:p>
      <w:pPr>
        <w:spacing w:after="140" w:line="276"/>
      </w:pPr>
      <w:r>
        <w:rPr>
          <w:sz w:val="21"/>
          <w:szCs w:val="21"/>
        </w:rPr>
        <w:t xml:space="preserve">Se propone como solución principal Azure Application Gateway v2 con WAF (WAF_v2 SKU) en la región Mexico Central. A continuación, la estimación de costos mensuales (referencia con tarifas públicas vigentes; el detalle exacto para Mexico Central debe validarse en el momento de la cotización formal, dado que esta es una región relativamente nueva y sus tarifas pueden diferir ligeramente de otras regiones de EE. UU.):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200"/>
        <w:gridCol w:w="25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Costo estimado (USD/mes)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Application Gateway WAF_v2 (costo fijo)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730 hrs/mes de disponibilidad garantizada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$323.00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Capacity Units (variable)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Estimado 5–10 CU promedio x $0.0144/hr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$52.00 – $105.00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Dirección IP pública (Standard)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 IP estática asociada al frontend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$3.65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WAF Policy y reglas administradas (OWASP CRS)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Sin costo adicional por política ni por reglas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Log Analytics (ingesta de logs del WAF)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Estimado bajo volumen inicial (~1–5 GB/mes)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$5.00 – $15.00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Salida de datos a Internet (egress)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Estimado 200 GB/mes (según InfoDC.txt de referencia)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$17.50 (aprox., primeros 100GB gratis/mes en algunas regiones)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Total estimado mensual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Escenario de tráfico moderado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$400.00 – $470.00</w:t>
            </w:r>
          </w:p>
        </w:tc>
      </w:tr>
    </w:tbl>
    <w:p>
      <w:pPr>
        <w:pBdr>
          <w:left w:val="single" w:color="2E74B5" w:sz="18" w:space="8"/>
        </w:pBdr>
        <w:shd w:fill="F2F2F2" w:val="clear"/>
        <w:spacing w:after="200" w:before="80" w:line="264"/>
        <w:ind w:left="200"/>
      </w:pPr>
      <w:r>
        <w:rPr>
          <w:i/>
          <w:iCs/>
          <w:color w:val="595959"/>
          <w:sz w:val="20"/>
          <w:szCs w:val="20"/>
        </w:rPr>
        <w:t xml:space="preserve">Referencia de tarifas base utilizadas (región East US, ago-2026): WAF_v2 costo fijo ≈ $0.443/hr; Standard_V2 costo fijo ≈ $0.246/hr; Capacity Unit WAF_v2 ≈ $0.0144/hr. Fuente: documentación pública de precios de Azure Application Gateway. Se recomienda generar la cotización formal en https://azure.microsoft.com/pricing/calculator/ seleccionando la región Mexico Central para obtener el monto exacto en MXN/USD.</w:t>
      </w:r>
    </w:p>
    <w:p>
      <w:pPr>
        <w:spacing w:after="140" w:line="276"/>
      </w:pPr>
      <w:r>
        <w:rPr>
          <w:sz w:val="21"/>
          <w:szCs w:val="21"/>
        </w:rPr>
        <w:t xml:space="preserve">Como alternativa, si a futuro se requiere protección global, CDN y aceleración de contenido (multi-región o multi-CDN), se puede evaluar Azure Front Door Premium (WAF incluido), con un modelo de costo distinto (base + tráfico procesado). Se puede cotizar en una fase posterior si aplica.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8. Tiempos de Ejecución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900"/>
        <w:gridCol w:w="16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6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Duración estimada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Fase 1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Levantamiento de información y validación de arquitectura (rutas del aplicativo, certificado, DNS)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 día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Fase 2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Aprovisionamiento de infraestructura (VNet/subred dedicada, IP pública, Application Gateway, WAF Policy)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 día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Fase 3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Configuración de listeners, backend pool, reglas de enrutamiento y certificado SSL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0.5 día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Fase 4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Habilitación de OWASP CRS en modo Detección + integración con Log Analytics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0.5 día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Fase 5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Periodo de observación y afinación de reglas (identificación de falsos positivos)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3–5 días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Fase 6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Definición de reglas personalizadas (rate limiting, geo-filtrado, exclusiones)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 día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Fase 7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Cambio a modo Prevención, pruebas funcionales y de ataque básico, validación final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 día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Fase 8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Documentación y sesión de transferencia de conocimiento (KT)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0.5 día</w:t>
            </w:r>
          </w:p>
        </w:tc>
      </w:tr>
    </w:tbl>
    <w:p>
      <w:pPr>
        <w:spacing w:after="140" w:line="276"/>
      </w:pPr>
      <w:r>
        <w:rPr>
          <w:sz w:val="21"/>
          <w:szCs w:val="21"/>
        </w:rPr>
        <w:t xml:space="preserve"/>
      </w:r>
    </w:p>
    <w:p>
      <w:pPr>
        <w:spacing w:after="140" w:line="276"/>
      </w:pPr>
      <w:r>
        <w:rPr>
          <w:sz w:val="21"/>
          <w:szCs w:val="21"/>
        </w:rPr>
        <w:t xml:space="preserve">Tiempo total estimado: 8–10 días hábiles, considerando el periodo de observación en modo Detección como el de mayor variabilidad (depende del volumen de tráfico real y la cantidad de falsos positivos encontrados).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9. Posibles Reglas de WAF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9.1 Reglas administradas (Managed Rules)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OWASP Core Rule Set (CRS) — versión más reciente disponible (3.2 / 3.3), cobertura de: inyección SQL, Cross-Site Scripting (XSS), Local/Remote File Inclusion, ataques a protocolos HTTP, PHP injection, Java attacks, escaneo de vulnerabilidades conocidas.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Microsoft Default Rule Set (DRS) como alternativa/complemento con reglas específicas de Microsoft.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Conjunto de reglas de Bot Manager (clasificación de bots buenos/malos/desconocidos).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9.2 Reglas personalizadas (Custom Rules) sugeridas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Rate limiting por IP: bloqueo temporal tras exceder un umbral de solicitudes por minuto (mitigación de fuerza bruta y scraping).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Geo-filtrado: permitir tráfico únicamente desde los países donde opera el cliente y sus usuarios finales, bloqueando el resto.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Bloqueo de IPs/rangos maliciosos conocidos (listas de reputación o IPs reportadas previamente).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Restricción de métodos HTTP: permitir solo GET/POST/PUT según lo que use el aplicativo, bloqueando TRACE, OPTIONS, etc. si no se usan.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Validación de tamaño máximo de solicitud/carga (mitigar ataques de payloads grandes).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Exclusiones específicas: en caso de falsos positivos detectados durante la fase de observación, sobre parámetros o rutas concretas (no sobre reglas completas cuando sea evitable).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9.3 Modo de operación recomendado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Iniciar en modo Detección durante 3–5 días para identificar falsos positivos sin impactar a usuarios reales.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Pasar a modo Prevención una vez afinadas las exclusiones necesarias.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10. Recomendaciones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Evaluar, en una fase posterior, separar la base de datos del servidor de aplicación (Azure SQL Database o VM dedicada en subred privada sin exposición directa a Internet), ya que reduce significativamente el impacto ante un eventual compromiso del aplicativo.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Habilitar Azure DDoS Protection (al menos el nivel Basic, incluido sin costo) y evaluar el nivel Network Protection si el aplicativo es crítico para el negocio.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Configurar alertas proactivas en Azure Monitor/Log Analytics ante picos de solicitudes bloqueadas por el WAF.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Considerar Azure Key Vault para el resguardo y renovación automática del certificado SSL/TLS.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Establecer un proceso periódico (trimestral) de revisión de reglas WAF y actualización del conjunto de reglas administradas.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Restringir el acceso administrativo al servidor de aplicación/BD únicamente a través de VPN o Azure Bastion, nunca expuesto directamente a Internet.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Realizar una prueba de penetración (pentest) posterior a la implementación del WAF, para validar la efectividad de las reglas configuradas.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i/>
        <w:iCs/>
        <w:color w:val="595959"/>
        <w:sz w:val="16"/>
        <w:szCs w:val="16"/>
      </w:rPr>
      <w:t xml:space="preserve">Propuesta técnica – Azure WAF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2026-08-26T05:25:03.396Z</dcterms:created>
  <dcterms:modified xsi:type="dcterms:W3CDTF">2026-08-26T05:25:03.408Z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