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color w:val="595959"/>
          <w:sz w:val="20"/>
          <w:szCs w:val="20"/>
        </w:rPr>
        <w:t xml:space="preserve">eCommerce Advisors Bureau (ECAB)</w:t>
      </w:r>
    </w:p>
    <w:p>
      <w:pPr>
        <w:spacing w:after="100" w:before="200"/>
      </w:pPr>
      <w:r>
        <w:rPr>
          <w:b/>
          <w:bCs/>
          <w:color w:val="1F3B57"/>
          <w:sz w:val="44"/>
          <w:szCs w:val="44"/>
        </w:rPr>
        <w:t xml:space="preserve">Propuesta Técnica y de Implementación</w:t>
      </w:r>
    </w:p>
    <w:p>
      <w:pPr>
        <w:spacing w:after="60"/>
      </w:pPr>
      <w:r>
        <w:rPr>
          <w:color w:val="262626"/>
          <w:sz w:val="26"/>
          <w:szCs w:val="26"/>
        </w:rPr>
        <w:t xml:space="preserve">Plataforma Modular de Inteligencia de Compras y Surtido</w:t>
      </w:r>
    </w:p>
    <w:p>
      <w:pPr>
        <w:spacing w:after="60"/>
      </w:pPr>
      <w:r>
        <w:rPr>
          <w:color w:val="595959"/>
          <w:sz w:val="21"/>
          <w:szCs w:val="21"/>
        </w:rPr>
        <w:t xml:space="preserve">Motor de procesamiento centrado en Azure Synapse Serverless SQL — Súper Naturista</w:t>
      </w:r>
    </w:p>
    <w:p>
      <w:pPr>
        <w:spacing w:before="700"/>
      </w:pPr>
      <w:r>
        <w:rPr>
          <w:i/>
          <w:iCs/>
          <w:color w:val="595959"/>
          <w:sz w:val="20"/>
          <w:szCs w:val="20"/>
        </w:rPr>
        <w:t xml:space="preserve">Versión 1.0 · Julio 2026</w:t>
      </w:r>
    </w:p>
    <w:p>
      <w:pPr>
        <w:spacing w:before="900"/>
      </w:pPr>
      <w:r>
        <w:rPr>
          <w:color w:val="595959"/>
          <w:sz w:val="18"/>
          <w:szCs w:val="18"/>
        </w:rPr>
        <w:t xml:space="preserve">Preparado por eCommerce Advisors Bureau para Súper Naturista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Contenido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1. Resumen Ejecutivo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2. Situación Actual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3. Objetivos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4. Arquitectura Propuesta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5. Descripción de la Solución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6. Alcances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7. Fuera de Alcance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8. Requerimientos Técnicos y Humanos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9. Supuestos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10. Matriz de Riesgos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11. Licenciamiento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12. Estrategia de Implementación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13. Tiempos de Ejecución</w:t>
      </w:r>
    </w:p>
    <w:p>
      <w:pPr>
        <w:spacing w:after="130"/>
      </w:pPr>
      <w:r>
        <w:rPr>
          <w:color w:val="262626"/>
          <w:sz w:val="22"/>
          <w:szCs w:val="22"/>
        </w:rPr>
        <w:t xml:space="preserve">14. Conclusión y Próximos Pasos</w:t>
      </w:r>
    </w:p>
    <w:p>
      <w:r>
        <w:br w:type="page"/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1. Resumen Ejecutivo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Esta propuesta describe la solución técnica y el plan de implementación para construir la capa transversal de datos de Súper Naturista y su motor de inteligencia de compras y surtido sobre Microsoft Azure. La propuesta incorpora los hallazgos de la revisión técnica previa (conectividad, gobierno de datos, seguridad de identidades, control de costos y ambientes) y define Azure Synapse Serverless SQL como el motor central de procesamiento: en lugar de mover los datos a un servicio de cómputo adicional, la transformación, el enlace de comparables y el cálculo de métricas y recomendaciones se ejecutan directamente sobre los datasets en Azure Data Lake Storage Gen2 mediante vistas T-SQL y sentencias CETAS (Create External Table As Select), sin necesidad de un motor de base de datos dedicado ni de infraestructura permanente.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El resultado es una arquitectura 100% serverless y de pago por uso, con un cronograma estimado de 12 semanas para el MVP, que dota a Súper Naturista de un repositorio analítico confiable, un motor de reglas auditable y trazable, y una capa de consumo desacoplada (Power BI, exportables y, opcionalmente, un agente LLM interpretativo).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2. Situación Actual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Súper Naturista opera su información transaccional de compras, ventas, inventario, precios, proveedores y catálogo en un ERP sobre SQL Server on-premise. Hoy, la evaluación comercial de qué comprar, con quién y en qué condiciones depende de análisis manuales o de reportes puntuales, sin un repositorio analítico separado del sistema transaccional, sin un motor de reglas documentado y reproducible, y sin trazabilidad formal de qué datos sustentaron cada decisión.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Durante el discovery operativo se identificaron los dominios de información relevantes (productos, ventas, precios, costos, inventario, compras, proveedores, canales y calendario) y su utilidad para la evaluación comercial. Sin embargo, consultar directamente el ERP para cada análisis implica riesgos operativos (carga adicional sobre el sistema productivo), de seguridad (acceso amplio a tablas transaccionales) y de escalabilidad (cada nuevo análisis requiere nuevas consultas ad-hoc sin una capa intermedia reutilizable).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2.1 Necesidad identificada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Separar la explotación analítica del sistema transaccional, protegiendo la operación diaria del ERP.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Contar con un repositorio de datos confiable, trazable y reutilizable para la decisión de compras y surtido.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Disponer de un motor de reglas explicable (no una "caja negra") que pueda auditarse, versionarse y evolucionar.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Iniciar con una inversión de infraestructura proporcional al valor a validar, sin comprometerse desde el día uno con una plataforma corporativa de datos completa.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3. Objetivos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3.1 Objetivo general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Diseñar e implementar una capa transversal de datos e inteligencia de compras y surtido para Súper Naturista sobre Azure, que conecte de forma segura con el ERP, conserve la información necesaria en un repositorio analítico ligero, y ejecute el motor de decisión comercial sobre Azure Synapse Serverless SQL, habilitando su consumo mediante Power BI y otras herramientas aprobadas.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3.2 Objetivos específicos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Establecer una conexión segura y de mínimo privilegio entre Azure y el ERP on-premise mediante vistas autorizadas de solo lectura.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Construir un repositorio analítico en Azure Data Lake Storage Gen2, organizado en zonas de trazabilidad, datasets curados, resultados del motor y control operativo.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Implementar el motor de decisión comercial (enlazar → comparar → medir → formular) como un conjunto de vistas y procedimientos T-SQL ejecutados en Azure Synapse Serverless SQL, sin cómputo dedicado permanente.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Habilitar el consumo desacoplado de resultados vía Power BI, exportables estructurados y, de forma opcional, un agente LLM que interprete resultados ya calculados.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Incorporar controles de seguridad de identidad (Managed Identities, Azure Key Vault, RBAC), de costos (budgets y límites de datos procesados) y de trazabilidad (watermarks, bitácoras, versionado de reglas) desde el diseño inicial.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Dejar una base documentada y modular que permita evolucionar hacia una arquitectura de datos más amplia cuando el volumen o la madurez del negocio lo justifiquen.</w:t>
      </w:r>
    </w:p>
    <w:p>
      <w:pPr>
        <w:pStyle w:val="Heading1"/>
        <w:pageBreakBefore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4. Arquitectura Propuesta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La arquitectura mantiene los principios de la propuesta original (mínima intrusión, procesamiento proporcional, almacenamiento analítico ligero, consumo desacoplado) y da un paso adicional: en vez de tratar a Synapse Serverless únicamente como una interfaz de consulta sobre datasets ya resueltos, se le asigna el rol de motor de procesamiento principal. Todas las transformaciones y la lógica de negocio del motor de reglas se expresan como vistas T-SQL y sentencias CETAS que leen los datos crudos/curados desde el data lake y escriben los resultados nuevamente como archivos Parquet particionados, sin mover datos a un servicio de cómputo adicional (Spark, Databricks o similar).</w:t>
      </w:r>
    </w:p>
    <w:p>
      <w:pPr>
        <w:spacing w:after="200" w:before="120"/>
        <w:jc w:val="center"/>
      </w:pPr>
      <w:r>
        <w:drawing>
          <wp:inline distT="0" distB="0" distL="0" distR="0">
            <wp:extent cx="63055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1. Arquitectura técnica del MVP con Azure Synapse Serverless SQL como motor de procesamiento.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4.1 Por qué Synapse Serverless SQL como motor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Sin infraestructura dedicada: </w:t>
      </w:r>
      <w:r>
        <w:rPr>
          <w:color w:val="262626"/>
          <w:sz w:val="21"/>
          <w:szCs w:val="21"/>
        </w:rPr>
        <w:t xml:space="preserve">no requiere aprovisionar ni pausar clústeres; el costo se genera únicamente por TB de datos procesados en cada consulta o CETAS.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Lenguaje conocido por el equipo de negocio y BI: </w:t>
      </w:r>
      <w:r>
        <w:rPr>
          <w:color w:val="262626"/>
          <w:sz w:val="21"/>
          <w:szCs w:val="21"/>
        </w:rPr>
        <w:t xml:space="preserve">las reglas de enlace, comparación, medición y formulación de recomendaciones se expresan en T-SQL, lo que facilita auditoría, revisión y mantenimiento futuro frente a un motor construido en un lenguaje de programación general.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Compatibilidad nativa con Power BI: </w:t>
      </w:r>
      <w:r>
        <w:rPr>
          <w:color w:val="262626"/>
          <w:sz w:val="21"/>
          <w:szCs w:val="21"/>
        </w:rPr>
        <w:t xml:space="preserve">el mismo endpoint SQL serverless que ejecuta el motor puede exponerse directamente como fuente de datos para Power BI, sin una capa de servicio adicional.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Control de costo explícito: </w:t>
      </w:r>
      <w:r>
        <w:rPr>
          <w:color w:val="262626"/>
          <w:sz w:val="21"/>
          <w:szCs w:val="21"/>
        </w:rPr>
        <w:t xml:space="preserve">Synapse Serverless permite fijar límites de datos procesados por día, semana o mes ("cost control"), lo cual da un techo de gasto predecible desde el primer despliegue.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Punto de atención: </w:t>
      </w:r>
      <w:r>
        <w:rPr>
          <w:color w:val="262626"/>
          <w:sz w:val="21"/>
          <w:szCs w:val="21"/>
        </w:rPr>
        <w:t xml:space="preserve">el costo de Synapse Serverless es proporcional a los datos escaneados por consulta, por lo que el diseño de los datasets (formato Parquet, particionado por fecha/categoría, columnas mínimas necesarias) es un factor determinante de la eficiencia de costo, no un detalle de implementación.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5. Descripción de la Solución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5.1 Flujo de datos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ERP / vistas autorizadas: el ERP publica vistas de solo lectura con las columnas y reglas de extracción mínimas necesarias por dominio (productos, ventas, precios, costos, inventario, compras, proveedores, canales, calendario).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Conectividad segura: Azure se conecta al ERP mediante una red virtual (VNet), con salida controlada (VPN Site-to-Site donde sea viable, o IP pública fija con NAT Gateway como alternativa), y credenciales resguardadas en Azure Key Vault.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Extracción orquestada: un Azure Container Apps Job (Python) ejecuta la extracción por calendario, escribe los datos crudos en la zona "Raw" del data lake en formato Parquet, y registra watermarks y bitácoras de control.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Curado y modelo de datos: vistas T-SQL en Synapse Serverless transforman los datos crudos en datasets curados (zona "Curada"), aplicando limpieza, tipado, llaves y granularidad definidas en el mapeo técnico.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Motor de reglas (Enlazar → Comparar → Medir → Formular): un conjunto de vistas y sentencias CETAS en Synapse Serverless ejecutan la lógica de negocio: identifican candidatos y productos comparables, calculan métricas, score y confianza, evalúan riesgos y generan la recomendación sugerida, escribiendo los resultados en la zona "Resultados".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Consumo desacoplado: Power BI, una herramienta de exportación o un agente LLM opcional consumen el mismo endpoint SQL serverless o los datasets de resultados, sin acoplarse a la lógica interna del motor.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5.2 Organización lógica del repositorio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35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5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Formato / mecanismo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Raw (trazabilidad de origen)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Extractos autorizados tal como llegan del ERP, fecha de corte y referencia a la vista de origen.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Parquet, particionado por fecha de extracción.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Curada (datasets analíticos)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Productos, ventas, precios, costos, inventario, compras, proveedores, canales, calendario y métricas en el nivel exacto requerido por el motor.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Vistas T-SQL sobre Parquet + CETAS para materializar versiones curadas.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Resultados del motor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Candidatos, comparables, métricas, score, confianza, riesgos, razones y recomendación sugerida.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CETAS (Parquet) generado por las vistas de reglas de negocio en Synapse Serverless.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Control operativo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Watermarks, bitácoras, conteos, validaciones, parámetros y versiones de reglas.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Azure Table Storage / archivos de control.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6. Alcances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El alcance de este proyecto cubre el diseño, construcción y puesta en marcha del MVP de la capa transversal de datos y su motor de decisión comercial, de acuerdo con lo siguiente: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Mapeo técnico de los dominios de información ya identificados en el discovery operativo (productos, ventas, precios, costos, inventario, compras, proveedores, canales, calendario) a tablas, campos, llaves y granularidad reales del ERP.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Creación, junto con el equipo de TI de Súper Naturista, de vistas autorizadas de solo lectura sobre el ERP.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Configuración de la conectividad segura entre Azure y el entorno on-premise (VNet, NAT Gateway o VPN Site-to-Site, Key Vault, Managed Identities).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Desarrollo del proceso de extracción batch (Azure Container Apps Job) con watermarks, bitácoras y manejo básico de reintentos.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Construcción del repositorio analítico en Azure Data Lake Storage Gen2 con las cuatro zonas lógicas descritas en la sección 5.2.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Desarrollo del motor de reglas de negocio (enlazar, comparar, medir, formular) como vistas y procedimientos T-SQL en Azure Synapse Serverless SQL.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Configuración del endpoint de consumo para Power BI y, si se decide incluirlo, una prueba de concepto del agente LLM interpretativo sobre resultados ya calculados.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Configuración de observabilidad básica (Azure Monitor / Log Analytics) y de control de costos (Azure Budgets, límite de datos procesados en Synapse Serverless).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Documentación técnica de la solución, diccionario de datos de las zonas curada y de resultados, y una sesión de capacitación / transferencia de conocimiento al equipo de Súper Naturista.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Acompañamiento durante la fase de pruebas integrales (UAT) y estabilización posterior al primer ciclo productivo.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7. Fuera de Alcance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Para mantener el proyecto proporcional al valor a validar en esta primera etapa, quedan explícitamente fuera de alcance: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Construcción de una plataforma corporativa de datos completa o una arquitectura Medallion enterprise (bronze/silver/gold a nivel de toda la organización).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Procesamiento en tiempo real o streaming; el proyecto opera bajo un modelo batch (diario o bajo demanda).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Desarrollo de una aplicación móvil o portal web a la medida; el consumo se limita a Power BI, exportables estructurados y/o la herramienta analítica aprobada durante el diseño.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Integración con fuentes de datos adicionales al ERP actual (otros sistemas, marketplaces, e-commerce) no contempladas en el discovery ya realizado.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Licenciamiento de Power BI Premium / capacidad dedicada; se asume el uso de licencias Power BI Pro existentes o por adquirir, a decisión de Súper Naturista.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Puesta en producción del agente LLM como servicio permanente; solo se contempla, de ser solicitado, una prueba de concepto acotada.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Alta disponibilidad multi-región o un plan de recuperación ante desastres (DR) formal; se implementan buenas prácticas básicas de respaldo, no una estrategia de continuidad de negocio completa.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Gobierno de datos corporativo integral (catálogo empresarial, gestión maestra de datos / MDM) más allá de la documentación y trazabilidad propias de este repositorio.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Migración histórica de datos anteriores a la fecha de inicio del proyecto, salvo el histórico mínimo que se acuerde durante el mapeo técnico para poder calcular comparables y tendencias.</w:t>
      </w:r>
    </w:p>
    <w:p>
      <w:pPr>
        <w:pStyle w:val="Heading1"/>
        <w:pageBreakBefore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8. Requerimientos Técnicos y Humanos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8.1 Requerimientos técnicos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Suscripción de Azure activa: </w:t>
      </w:r>
      <w:r>
        <w:rPr>
          <w:color w:val="262626"/>
          <w:sz w:val="21"/>
          <w:szCs w:val="21"/>
        </w:rPr>
        <w:t xml:space="preserve">propiedad de Súper Naturista (EA, CSP o Pay-As-You-Go), con un resource group dedicado al proyecto y convención de nombres/etiquetado (tags) para control de costos.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Acceso administrativo temporal: </w:t>
      </w:r>
      <w:r>
        <w:rPr>
          <w:color w:val="262626"/>
          <w:sz w:val="21"/>
          <w:szCs w:val="21"/>
        </w:rPr>
        <w:t xml:space="preserve">para el equipo de ECAB, con rol de Contributor acotado al resource group del proyecto (no a la suscripción completa), retirado al finalizar la implementación o transferido según se acuerde.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Disponibilidad de un usuario de solo lectura en el ERP: </w:t>
      </w:r>
      <w:r>
        <w:rPr>
          <w:color w:val="262626"/>
          <w:sz w:val="21"/>
          <w:szCs w:val="21"/>
        </w:rPr>
        <w:t xml:space="preserve">y autorización para crear vistas SQL sobre los dominios de información requeridos.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Definición de la política de conectividad de red: </w:t>
      </w:r>
      <w:r>
        <w:rPr>
          <w:color w:val="262626"/>
          <w:sz w:val="21"/>
          <w:szCs w:val="21"/>
        </w:rPr>
        <w:t xml:space="preserve">confirmación temprana de si Súper Naturista permite VPN Site-to-Site, o si se debe operar bajo el esquema de IP pública fija con reglas de firewall.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Ambientes separados: </w:t>
      </w:r>
      <w:r>
        <w:rPr>
          <w:color w:val="262626"/>
          <w:sz w:val="21"/>
          <w:szCs w:val="21"/>
        </w:rPr>
        <w:t xml:space="preserve">al menos dos ambientes (Desarrollo/QA y Producción) para no probar cambios de vistas del ERP o del motor de reglas directamente en producción.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Licencias de Power BI: </w:t>
      </w:r>
      <w:r>
        <w:rPr>
          <w:color w:val="262626"/>
          <w:sz w:val="21"/>
          <w:szCs w:val="21"/>
        </w:rPr>
        <w:t xml:space="preserve">Pro (o superior) para los usuarios de negocio que consumirán los tableros; a definir por Súper Naturista según su licenciamiento actual de Microsoft 365.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Repositorio de código: </w:t>
      </w:r>
      <w:r>
        <w:rPr>
          <w:color w:val="262626"/>
          <w:sz w:val="21"/>
          <w:szCs w:val="21"/>
        </w:rPr>
        <w:t xml:space="preserve">un repositorio Git (Azure DevOps, GitHub u otro ya utilizado por Súper Naturista) para versionar el código de extracción y las vistas/procedimientos del motor de reglas.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8.2 Requerimientos humanos y roles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5000"/>
      </w:tblGrid>
      <w:tr>
        <w:trPr>
          <w:tblHeader/>
        </w:trPr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5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Participación principal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Arquitecto / Líder técnico de datos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ECAB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Diseño de la arquitectura, definición del modelo de datos y de las reglas del motor.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Ingeniero de datos (extracción y Synapse)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ECAB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Desarrollo del proceso de extracción, vistas T-SQL, CETAS y control de costos.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Especialista Power BI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ECAB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Construcción de los tableros y conexión al endpoint serverless.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ECAB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Seguimiento de cronograma, riesgos y comunicación con el cliente.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DBA / responsable del ERP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Súper Naturista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Creación y mantenimiento de las vistas autorizadas; resolución de dudas de esquema.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Responsable de seguridad de red / TI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Súper Naturista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Aprobación de la conectividad (VPN o IP fija), reglas de firewall y credenciales.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Dueño de negocio (Compras / Surtido)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Súper Naturista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Validación de reglas de negocio, participación en UAT y aprobación de resultados.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Analista BI (opcional)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Súper Naturista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Adopción y mantenimiento de los tableros posterior a la transferencia de conocimiento.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9. Supuestos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Los dominios de información y su utilidad para la evaluación comercial ya fueron validados en el discovery operativo y no cambiarán sustancialmente durante el proyecto.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El ERP cuenta con marcas de creación/actualización razonablemente confiables en al menos los dominios principales (ventas, compras, inventario) para habilitar extracciones incrementales; de no ser así, se utilizarán refrescos completos o ventanas móviles, ajustando el rendimiento esperado.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Súper Naturista podrá habilitar, dentro de las primeras dos semanas del proyecto, un usuario de solo lectura en el ERP y la conectividad de red necesaria (VPN o IP fija); retrasos en esta autorización impactan directamente el cronograma.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El volumen de datos del ERP es compatible con un modelo de extracción batch diaria sin afectar la operación productiva (a confirmar con cifras reales durante el mapeo técnico).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Súper Naturista cuenta o adquirirá las licencias de Power BI necesarias para los usuarios finales de los tableros.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El negocio designará una o más personas con disponibilidad para participar en la definición de reglas y en las pruebas de aceptación (UAT), ya que el motor de decisión comercial requiere validación funcional constante.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No se procesarán datos personales de clientes finales dentro del alcance de compras y surtido; si algún dataset llegara a incluirlos, se aplicarán controles adicionales de privacidad a definir en conjunto.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El presupuesto de infraestructura Azure se maneja bajo el modelo de consumo (pay-as-you-go) de la suscripción de Súper Naturista; ECAB no absorbe costos de nube.</w:t>
      </w:r>
    </w:p>
    <w:p>
      <w:pPr>
        <w:pStyle w:val="Heading1"/>
        <w:pageBreakBefore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10. Matriz de Riesgos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La siguiente matriz resume los riesgos identificados para el proyecto, su probabilidad e impacto relativo, y la estrategia de mitigación propuesta. Se recomienda revisar esta matriz de forma quincenal durante la ejecución.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000"/>
        <w:gridCol w:w="1100"/>
        <w:gridCol w:w="3600"/>
      </w:tblGrid>
      <w:tr>
        <w:trPr>
          <w:tblHeader/>
        </w:trPr>
        <w:tc>
          <w:tcPr>
            <w:tcW w:type="dxa" w:w="3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Retraso en la autorización de conectividad de red (VPN/IP fija) por parte de seguridad de TI.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Cronograma</w:t>
            </w:r>
          </w:p>
        </w:tc>
        <w:tc>
          <w:tcPr>
            <w:tcW w:type="dxa" w:w="1000"/>
            <w:shd w:fill="FBE3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shd w:fill="FBE3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Solicitar la definición y aprobación de conectividad desde la semana 1; documentar como hito crítico de arranque.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Cambios de esquema o falta de marcas de actualización confiables en el ERP.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Técnico</w:t>
            </w:r>
          </w:p>
        </w:tc>
        <w:tc>
          <w:tcPr>
            <w:tcW w:type="dxa" w:w="10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Confirmar estrategia de extracción (incremental vs. snapshot) por dominio durante el mapeo técnico, antes de construir el motor.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Costo de Synapse Serverless superior al estimado por consultas ineficientes o formato de archivo subóptimo.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Costo</w:t>
            </w:r>
          </w:p>
        </w:tc>
        <w:tc>
          <w:tcPr>
            <w:tcW w:type="dxa" w:w="10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Usar Parquet particionado desde el diseño, configurar límites de datos procesados (cost control) y revisar consumo semanalmente durante el MVP.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Indisponibilidad o degradación del ERP durante la extracción batch.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Operativo</w:t>
            </w:r>
          </w:p>
        </w:tc>
        <w:tc>
          <w:tcPr>
            <w:tcW w:type="dxa" w:w="10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Programar la extracción en ventanas de baja operación y coordinar con el DBA del ERP; incluir reintentos y alertas ante fallos.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Reglas de negocio del motor mal definidas o cambiantes durante el desarrollo.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Alcance</w:t>
            </w:r>
          </w:p>
        </w:tc>
        <w:tc>
          <w:tcPr>
            <w:tcW w:type="dxa" w:w="10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shd w:fill="FCEF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Validar las reglas con el dueño de negocio en sesiones iterativas antes de la construcción final; versionar las reglas en el repositorio de código.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Ambigüedad en licenciamiento de Power BI o del servicio LLM opcional.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Licenciamiento</w:t>
            </w:r>
          </w:p>
        </w:tc>
        <w:tc>
          <w:tcPr>
            <w:tcW w:type="dxa" w:w="10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Medio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Confirmar licenciamiento de Power BI y decisión sobre el LLM opcional antes de la fase de consumo (sección 5).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Rotación o indisponibilidad de personas clave de Súper Naturista (DBA, seguridad, negocio).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Organizacional</w:t>
            </w:r>
          </w:p>
        </w:tc>
        <w:tc>
          <w:tcPr>
            <w:tcW w:type="dxa" w:w="10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shd w:fill="E1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Definir suplentes o respaldos para cada rol crítico desde el inicio del proyecto.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Exposición de credenciales o secretos en código o configuración.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Seguridad</w:t>
            </w:r>
          </w:p>
        </w:tc>
        <w:tc>
          <w:tcPr>
            <w:tcW w:type="dxa" w:w="1000"/>
            <w:shd w:fill="FBE3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shd w:fill="FBE3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62626"/>
                <w:sz w:val="19"/>
                <w:szCs w:val="19"/>
              </w:rPr>
              <w:t xml:space="preserve">Alto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Uso obligatorio de Azure Key Vault y Managed Identities; prohibición de credenciales embebidas, validado en revisión de código.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bCs/>
          <w:color w:val="262626"/>
          <w:sz w:val="19"/>
          <w:szCs w:val="19"/>
        </w:rPr>
        <w:t xml:space="preserve">Leyenda de impacto/probabilidad: </w:t>
      </w:r>
      <w:r>
        <w:rPr>
          <w:i/>
          <w:iCs/>
          <w:color w:val="595959"/>
          <w:sz w:val="19"/>
          <w:szCs w:val="19"/>
        </w:rPr>
        <w:t xml:space="preserve">Alto/Alta (rojo), Medio/Media (ámbar), Bajo/Baja (verde).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11. Licenciamiento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Toda la infraestructura propuesta opera bajo el modelo de consumo (pay-as-you-go) de Azure: no se requieren licencias perpetuas ni contratos de capacidad reservada para iniciar el MVP. A continuación se resume el modelo de licenciamiento/costo por componente; el detalle numérico de la estimación de costos de Azure fue entregado en el documento de revisión técnica previo y debe confirmarse en la Azure Pricing Calculator una vez cerrado el mapeo técnico.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Modelo de licenciamiento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Azure (Synapse Serverless, ADLS Gen2, Container Apps, Key Vault, NAT Gateway, Monitor)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Consumo (pay-as-you-go) bajo la suscripción de Azure de Súper Naturista. Sin costo fijo mensual; se factura por uso real.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Power BI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Licencia por usuario (Power BI Pro) o por capacidad (Premium), a cargo de Súper Naturista; no incluida en el consumo de Azure de este proyecto.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Servicio LLM opcional (p. ej. Azure OpenAI)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Consumo por token/consulta; a cotizar por separado si se decide avanzar más allá de la prueba de concepto.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Herramientas de desarrollo (repositorio de código, CI/CD)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Se asume el uso de licenciamiento ya existente en Súper Naturista (Azure DevOps, GitHub u otro); de no existir, puede usarse el nivel gratuito para el volumen de este proyecto.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262626"/>
          <w:sz w:val="21"/>
          <w:szCs w:val="21"/>
        </w:rPr>
        <w:t xml:space="preserve">Recomendamos habilitar Azure Cost Management con presupuestos (budgets) y alertas desde el primer despliegue, y configurar el límite de datos procesados ("cost control") en Synapse Serverless para acotar el gasto máximo mensual del motor de procesamiento de forma predecible.</w:t>
      </w:r>
    </w:p>
    <w:p>
      <w:pPr>
        <w:pStyle w:val="Heading1"/>
        <w:pageBreakBefore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12. Estrategia de Implementación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La implementación se organiza en siete fases secuenciales, con puntos de validación conjunta entre ECAB y Súper Naturista al cierre de cada una. El enfoque prioriza destrabar primero las dependencias de mayor riesgo de cronograma (acceso al ERP y aprobación de conectividad de red) antes de construir el motor de reglas.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1 — Descubrimiento y mapeo técnico del ERP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Mapeo de cada dominio de información a tablas, campos, llaves, historia y granularidad reales; definición de la estrategia de extracción (incremental vs. snapshot) por dominio; confirmación de volúmenes reales de datos.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2 — Diseño detallado y aprobaciones de seguridad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Definición final de la arquitectura de red (VPN vs. IP fija), diseño del modelo de datos de las zonas curada y de resultados, y aprobación formal por parte de TI/seguridad de Súper Naturista.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3 — Construcción: conectividad y extracción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Configuración de VNet, NAT Gateway o VPN, Key Vault y Managed Identities; desarrollo del Azure Container Apps Job de extracción con watermarks y bitácoras; validación de la primera carga en la zona Raw del data lake.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4 — Construcción: motor de reglas en Synapse Serverless SQL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Desarrollo iterativo de las vistas y sentencias CETAS que implementan el flujo enlazar → comparar → medir → formular; validación funcional continua con el dueño de negocio de compras y surtido; configuración del control de costos de Synapse.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5 — Capa de consumo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Construcción de los tableros de Power BI sobre el endpoint SQL serverless; configuración de exportables; si se aprueba, prueba de concepto acotada del agente LLM interpretativo.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6 — Pruebas integrales y UAT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Ejecución de un ciclo completo del proceso (extracción → motor → consumo) en el ambiente de Producción con datos reales; validación de resultados por parte del negocio; ajustes finales de reglas.</w:t>
      </w:r>
    </w:p>
    <w:p>
      <w:pPr>
        <w:spacing w:after="90" w:before="180"/>
      </w:pPr>
      <w:r>
        <w:rPr>
          <w:b/>
          <w:bCs/>
          <w:color w:val="152B40"/>
          <w:sz w:val="21"/>
          <w:szCs w:val="21"/>
        </w:rPr>
        <w:t xml:space="preserve">Fase 7 — Estabilización, documentación y cierre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Acompañamiento durante los primeros ciclos productivos, ajuste de alertas y monitoreo, entrega de documentación técnica y diccionario de datos, y sesión de transferencia de conocimiento al equipo de Súper Naturista.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13. Tiempos de Ejecución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Se estima un plazo total de 12 semanas (aproximadamente 3 meses calendario) para el MVP, contado a partir de la autorización formal de acceso al ERP y de la conectividad de red. Los tiempos de las fases 3 y 4 se traslapan parcialmente, ya que la construcción del motor de reglas puede iniciar sobre datos de prueba mientras se afina la conectividad productiva.</w:t>
      </w:r>
    </w:p>
    <w:p>
      <w:pPr>
        <w:spacing w:after="200" w:before="120"/>
        <w:jc w:val="center"/>
      </w:pPr>
      <w:r>
        <w:drawing>
          <wp:inline distT="0" distB="0" distL="0" distR="0">
            <wp:extent cx="63055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2. Cronograma estimado por fase (12 semanas).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400"/>
      </w:tblGrid>
      <w:tr>
        <w:trPr>
          <w:tblHeader/>
        </w:trPr>
        <w:tc>
          <w:tcPr>
            <w:tcW w:type="dxa" w:w="5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Semanas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1. Descubrimiento y mapeo técnico del ERP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 semanas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S1 – S2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2. Diseño detallado y aprobaciones de seguridad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 semanas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S3 – S4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3. Construcción: conectividad y extracción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3 semanas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S4 – S6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4. Construcción: motor en Synapse Serverless SQL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4 semanas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S5 – S9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5. Capa de consumo (Power BI / exportables)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 semanas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S7 – S9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6. Pruebas integrales y UAT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2 semanas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S9 – S11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7. Estabilización, documentación y cierre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1.5 semanas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262626"/>
                <w:sz w:val="19"/>
                <w:szCs w:val="19"/>
              </w:rPr>
              <w:t xml:space="preserve">S10.5 – S12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262626"/>
          <w:sz w:val="21"/>
          <w:szCs w:val="21"/>
        </w:rPr>
        <w:t xml:space="preserve">Este cronograma asume que la Fase 1 puede iniciar sin bloqueos; cualquier retraso en la autorización de acceso al ERP o en la aprobación de conectividad de red (el riesgo de mayor probabilidad e impacto en la matriz de la sección 10) desplaza proporcionalmente el resto de las fases.</w:t>
      </w:r>
    </w:p>
    <w:p>
      <w:pPr>
        <w:pStyle w:val="Heading1"/>
        <w:pBdr>
          <w:bottom w:val="single" w:color="F5A623" w:sz="12" w:space="4"/>
        </w:pBdr>
        <w:spacing w:after="180" w:before="420"/>
      </w:pPr>
      <w:r>
        <w:rPr>
          <w:b/>
          <w:bCs/>
          <w:color w:val="1F3B57"/>
          <w:sz w:val="30"/>
          <w:szCs w:val="30"/>
        </w:rPr>
        <w:t xml:space="preserve">14. Conclusión y Próximos Pasos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Esta propuesta traduce los hallazgos de la revisión técnica previa en un plan de implementación concreto, con Azure Synapse Serverless SQL como motor central de procesamiento, controles de seguridad e identidad reforzados, gobierno de costos desde el diseño, y un cronograma de 12 semanas para el MVP. La arquitectura se mantiene deliberadamente ligera y de pago por uso, dejando una base sólida para evolucionar hacia capacidades analíticas más amplias una vez validado el valor de negocio.</w:t>
      </w:r>
    </w:p>
    <w:p>
      <w:pPr>
        <w:spacing w:after="160" w:line="300"/>
      </w:pPr>
      <w:r>
        <w:rPr>
          <w:color w:val="262626"/>
          <w:sz w:val="21"/>
          <w:szCs w:val="21"/>
        </w:rPr>
        <w:t xml:space="preserve">Como siguientes pasos, sugerimos: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Validar y aprobar formalmente el alcance, los supuestos y el cronograma aquí descritos.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Definir la política de conectividad de red (VPN vs. IP fija) con el equipo de seguridad de Súper Naturista.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Designar a los responsables de Súper Naturista listados en la sección 8.2 (DBA/ERP, seguridad de red, dueño de negocio).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62626"/>
          <w:sz w:val="21"/>
          <w:szCs w:val="21"/>
        </w:rPr>
        <w:t xml:space="preserve">Programar el arranque de la Fase 1 (Descubrimiento y mapeo técnico del ERP).</w:t>
      </w:r>
    </w:p>
    <w:p>
      <w:pPr>
        <w:spacing w:after="120"/>
      </w:pPr>
    </w:p>
    <w:p>
      <w:pPr>
        <w:spacing w:after="160" w:line="300"/>
      </w:pPr>
      <w:r>
        <w:rPr>
          <w:i/>
          <w:iCs/>
          <w:color w:val="262626"/>
          <w:sz w:val="21"/>
          <w:szCs w:val="21"/>
        </w:rPr>
        <w:t xml:space="preserve">Quedamos atentos a sus comentarios para ajustar cualquier sección antes de la aprobación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1225177d53c037510665f39b856b5767675b7.png"/><Relationship Id="rId8" Type="http://schemas.openxmlformats.org/officeDocument/2006/relationships/image" Target="media/650a05eeea2b894802d7bb9e785d747afb1c42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2026-07-31T06:16:58.352Z</dcterms:created>
  <dcterms:modified xsi:type="dcterms:W3CDTF">2026-07-31T06:16:58.352Z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