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Microsoft Defender</w:t>
        <w:br/>
      </w:r>
      <w:r>
        <w:rPr>
          <w:sz w:val="32"/>
        </w:rPr>
        <w:t>Introducción ejecutiva, recorrido del portal y propuesta de línea base</w:t>
      </w:r>
    </w:p>
    <w:p>
      <w:pPr>
        <w:jc w:val="center"/>
      </w:pPr>
      <w:r>
        <w:rPr>
          <w:i/>
        </w:rPr>
        <w:t>Documento técnico–ejecutivo | Septiembre 2026</w:t>
      </w:r>
    </w:p>
    <w:p/>
    <w:p>
      <w:pPr>
        <w:pStyle w:val="Heading1"/>
      </w:pPr>
      <w:r>
        <w:t>1. Resumen ejecutivo</w:t>
      </w:r>
    </w:p>
    <w:p>
      <w:r>
        <w:t>Microsoft Defender es la familia de soluciones de seguridad de Microsoft destinada a prevenir, detectar, investigar y responder ante amenazas en dispositivos, identidades, correo electrónico, aplicaciones y cargas de trabajo. En un entorno corporativo, Microsoft Defender for Endpoint (Defender para punto de conexión) constituye el componente especializado en la protección de endpoints y aporta capacidades de prevención, detección y respuesta, investigación automatizada y respuesta ante incidentes.</w:t>
      </w:r>
    </w:p>
    <w:p>
      <w:r>
        <w:t>El Microsoft Defender portal centraliza estas capacidades. Desde el portal se pueden consultar incidentes y alertas, investigar amenazas, revisar vulnerabilidades, administrar políticas de seguridad y obtener recomendaciones de seguridad. La disponibilidad exacta de cada función depende de la licencia y de los servicios habilitados en el tenant.</w:t>
      </w:r>
    </w:p>
    <w:p>
      <w:pPr>
        <w:pStyle w:val="Heading1"/>
      </w:pPr>
      <w:r>
        <w:t>2. ¿Qué es Windows Defender / Microsoft Defender?</w:t>
      </w:r>
    </w:p>
    <w:p>
      <w:pPr>
        <w:pStyle w:val="Heading2"/>
      </w:pPr>
      <w:r>
        <w:t>2.1 Introducción breve</w:t>
      </w:r>
    </w:p>
    <w:p>
      <w:r>
        <w:t>Windows Defender Antivirus es el componente antimalware integrado en Windows 10 y Windows 11, y también está disponible en determinadas versiones de Windows Server. Forma parte de la protección de nueva generación de Microsoft Defender for Endpoint.</w:t>
      </w:r>
    </w:p>
    <w:p>
      <w:r>
        <w:t>Microsoft Defender for Endpoint es una plataforma empresarial de seguridad para endpoints. Su propósito no se limita al antivirus: combina protección preventiva, señales de comportamiento, detección y respuesta en el endpoint, investigación automatizada y capacidades de hunting. Las señales del endpoint pueden correlacionarse en el portal con señales de identidad, correo y otros servicios.</w:t>
      </w:r>
    </w:p>
    <w:p>
      <w:pPr>
        <w:pStyle w:val="Heading2"/>
      </w:pPr>
      <w:r>
        <w:t>2.2 Explicación ejecutiva</w:t>
      </w:r>
    </w:p>
    <w:p>
      <w:r>
        <w:t>Desde una perspectiva ejecutiva, Defender puede entenderse como una capa de seguridad que protege los equipos corporativos antes, durante y después de un ataque. Antes del ataque, aplica controles preventivos; durante un incidente, genera alertas y correlaciona señales; después, facilita la investigación, contención y respuesta.</w:t>
      </w:r>
    </w:p>
    <w:p>
      <w:pPr>
        <w:pStyle w:val="ListBullet"/>
      </w:pPr>
      <w:r>
        <w:t>Prevención: antivirus, protección en tiempo real, protección proporcionada por la nube, protección de red y controles de reducción de superficie de ataque.</w:t>
      </w:r>
    </w:p>
    <w:p>
      <w:pPr>
        <w:pStyle w:val="ListBullet"/>
      </w:pPr>
      <w:r>
        <w:t>Detección: identificación de comportamientos y amenazas en endpoints y correlación de señales para formar incidentes.</w:t>
      </w:r>
    </w:p>
    <w:p>
      <w:pPr>
        <w:pStyle w:val="ListBullet"/>
      </w:pPr>
      <w:r>
        <w:t>Investigación: línea de tiempo del dispositivo, alertas, evidencias, vulnerabilidades y búsqueda avanzada, según licencia.</w:t>
      </w:r>
    </w:p>
    <w:p>
      <w:pPr>
        <w:pStyle w:val="ListBullet"/>
      </w:pPr>
      <w:r>
        <w:t>Respuesta: acciones de contención y remediación y, en escenarios compatibles, investigación y respuesta automatizadas.</w:t>
      </w:r>
    </w:p>
    <w:p>
      <w:pPr>
        <w:pStyle w:val="ListBullet"/>
      </w:pPr>
      <w:r>
        <w:t>Postura de seguridad: recomendaciones, exposición y evaluación de configuraciones para ayudar a reducir el riesgo.</w:t>
      </w:r>
    </w:p>
    <w:p>
      <w:pPr>
        <w:pStyle w:val="Heading1"/>
      </w:pPr>
      <w:r>
        <w:t>3. Paseo general por el Microsoft Defender portal</w:t>
      </w:r>
    </w:p>
    <w:p>
      <w:r>
        <w:t>El portal moderno de Microsoft Defender se encuentra en security.microsoft.com. Microsoft lo describe como una ubicación central para protección, detección, investigación y respuesta. La navegación y las opciones visibles pueden cambiar según las licencias, roles y servicios aprovisionados.</w:t>
      </w:r>
    </w:p>
    <w:p>
      <w:r>
        <w:rPr>
          <w:b/>
        </w:rPr>
        <w:t xml:space="preserve">Inicio (Home): </w:t>
      </w:r>
      <w:r>
        <w:t>Resumen del estado de seguridad, amenazas activas, recomendaciones y accesos a tareas frecuentes.</w:t>
      </w:r>
    </w:p>
    <w:p>
      <w:r>
        <w:rPr>
          <w:b/>
        </w:rPr>
        <w:t xml:space="preserve">Incidentes y alertas: </w:t>
      </w:r>
      <w:r>
        <w:t>Concentra señales de seguridad en incidentes y alertas para priorizar investigación y respuesta.</w:t>
      </w:r>
    </w:p>
    <w:p>
      <w:r>
        <w:rPr>
          <w:b/>
        </w:rPr>
        <w:t xml:space="preserve">Endpoints / Dispositivos: </w:t>
      </w:r>
      <w:r>
        <w:t>Permite revisar dispositivos, su estado, vulnerabilidades, recomendaciones y actividad relacionada con seguridad.</w:t>
      </w:r>
    </w:p>
    <w:p>
      <w:r>
        <w:rPr>
          <w:b/>
        </w:rPr>
        <w:t xml:space="preserve">Vulnerability Management: </w:t>
      </w:r>
      <w:r>
        <w:t>Permite conocer vulnerabilidades, inventario de software/hardware y recomendaciones de remediación, según licencia.</w:t>
      </w:r>
    </w:p>
    <w:p>
      <w:r>
        <w:rPr>
          <w:b/>
        </w:rPr>
        <w:t xml:space="preserve">Hunting / Advanced Hunting: </w:t>
      </w:r>
      <w:r>
        <w:t>Permite realizar búsquedas sobre datos de seguridad para investigar actividades y comportamientos sospechosos, según licencia.</w:t>
      </w:r>
    </w:p>
    <w:p>
      <w:r>
        <w:rPr>
          <w:b/>
        </w:rPr>
        <w:t xml:space="preserve">Threat analytics / Inteligencia: </w:t>
      </w:r>
      <w:r>
        <w:t>Proporciona información sobre amenazas y campañas relevantes y ayuda a contextualizar el riesgo.</w:t>
      </w:r>
    </w:p>
    <w:p>
      <w:r>
        <w:rPr>
          <w:b/>
        </w:rPr>
        <w:t xml:space="preserve">Email &amp; collaboration: </w:t>
      </w:r>
      <w:r>
        <w:t>Cuando Defender for Office 365 está habilitado, permite investigar amenazas de correo y colaboración.</w:t>
      </w:r>
    </w:p>
    <w:p>
      <w:r>
        <w:rPr>
          <w:b/>
        </w:rPr>
        <w:t xml:space="preserve">Identidades: </w:t>
      </w:r>
      <w:r>
        <w:t>Cuando Defender for Identity está habilitado, aporta visibilidad sobre riesgos asociados con usuarios y cuentas.</w:t>
      </w:r>
    </w:p>
    <w:p>
      <w:r>
        <w:rPr>
          <w:b/>
        </w:rPr>
        <w:t xml:space="preserve">Configuración / Policies: </w:t>
      </w:r>
      <w:r>
        <w:t>Permite administrar configuraciones y políticas de seguridad. Algunas políticas de endpoint pueden administrarse directamente desde el portal.</w:t>
      </w:r>
    </w:p>
    <w:p>
      <w:r>
        <w:rPr>
          <w:b/>
        </w:rPr>
        <w:t xml:space="preserve">Reports: </w:t>
      </w:r>
      <w:r>
        <w:t>Presenta información y métricas para seguimiento de seguridad y operación.</w:t>
      </w:r>
    </w:p>
    <w:p>
      <w:pPr>
        <w:pStyle w:val="Heading1"/>
      </w:pPr>
      <w:r>
        <w:t>4. Explicación técnica breve</w:t>
      </w:r>
    </w:p>
    <w:p>
      <w:r>
        <w:t>La arquitectura de Defender for Endpoint combina componentes de seguridad presentes en el sistema operativo, sensores de endpoint y servicios cloud de Microsoft. Los sensores recopilan señales de comportamiento; el servicio cloud analiza estas señales con modelos de aprendizaje automático, analítica a gran escala y conocimiento de amenazas. El resultado se transforma en detecciones, alertas, incidentes y recomendaciones.</w:t>
      </w:r>
    </w:p>
    <w:p>
      <w:r>
        <w:t>En un entorno con Microsoft Defender XDR, las señales de endpoints pueden correlacionarse con identidad, correo, aplicaciones y otras cargas de trabajo para construir una vista unificada del incidente. Esto permite pasar de una visión centrada en el antivirus a un modelo EDR/XDR orientado a detectar y responder a comportamientos maliciosos.</w:t>
      </w:r>
    </w:p>
    <w:p>
      <w:pPr>
        <w:pStyle w:val="Heading1"/>
      </w:pPr>
      <w:r>
        <w:t>5. Línea base recomendada de Microsoft Defender</w:t>
      </w:r>
    </w:p>
    <w:p>
      <w:r>
        <w:t>Recomendación: utilizar como punto de partida la línea base oficial de Microsoft Defender for Endpoint y adaptarla mediante una fase piloto antes de aplicarla a toda la organización. Microsoft indica que las líneas base contienen configuraciones recomendadas por sus equipos de seguridad y que deben revisarse y personalizarse para evitar conflictos con otras políticas.</w:t>
      </w:r>
    </w:p>
    <w:p>
      <w:pPr>
        <w:pStyle w:val="Heading2"/>
      </w:pPr>
      <w:r>
        <w:t>5.1 Aclaración importante sobre 'desde el portal'</w:t>
      </w:r>
    </w:p>
    <w:p>
      <w:r>
        <w:t>Actualmente conviene distinguir dos mecanismos. La línea base formal de Microsoft Defender for Endpoint se crea, configura, asigna y supervisa mediante Microsoft Intune. Microsoft también permite administrar determinadas políticas de seguridad de endpoint directamente desde el Microsoft Defender portal. Por ello, si el requerimiento es estrictamente 'crear una Security Baseline', la ruta recomendada es Intune; si el requerimiento es 'configurar Defender desde el portal', pueden utilizarse las políticas de endpoint disponibles directamente en Defender.</w:t>
      </w:r>
    </w:p>
    <w:p>
      <w:pPr>
        <w:pStyle w:val="Heading2"/>
      </w:pPr>
      <w:r>
        <w:t>5.2 Ruta recomendada para implementar la línea base</w:t>
      </w:r>
    </w:p>
    <w:p>
      <w:pPr>
        <w:pStyle w:val="ListNumber"/>
      </w:pPr>
      <w:r>
        <w:t>Validar licenciamiento: Defender for Endpoint Plan 1/Plan 2 y Microsoft Intune Plan 1 cuando se utilice la línea base administrada por Intune.</w:t>
      </w:r>
    </w:p>
    <w:p>
      <w:pPr>
        <w:pStyle w:val="ListNumber"/>
      </w:pPr>
      <w:r>
        <w:t>Onboard de los dispositivos Windows compatibles a Defender for Endpoint.</w:t>
      </w:r>
    </w:p>
    <w:p>
      <w:pPr>
        <w:pStyle w:val="ListNumber"/>
      </w:pPr>
      <w:r>
        <w:t>Crear un grupo piloto de dispositivos representativo de la organización.</w:t>
      </w:r>
    </w:p>
    <w:p>
      <w:pPr>
        <w:pStyle w:val="ListNumber"/>
      </w:pPr>
      <w:r>
        <w:t>En Microsoft Intune: Endpoint security &gt; Security baselines &gt; Microsoft Defender for Endpoint baseline &gt; Create policy.</w:t>
      </w:r>
    </w:p>
    <w:p>
      <w:pPr>
        <w:pStyle w:val="ListNumber"/>
      </w:pPr>
      <w:r>
        <w:t>Revisar cada configuración antes de asignarla; no asumir que todos los valores predeterminados son adecuados para el entorno.</w:t>
      </w:r>
    </w:p>
    <w:p>
      <w:pPr>
        <w:pStyle w:val="ListNumber"/>
      </w:pPr>
      <w:r>
        <w:t>Asignar primero al grupo piloto y observar errores, conflictos, impacto operativo y cumplimiento.</w:t>
      </w:r>
    </w:p>
    <w:p>
      <w:pPr>
        <w:pStyle w:val="ListNumber"/>
      </w:pPr>
      <w:r>
        <w:t>Después del piloto, ampliar progresivamente la asignación a producción.</w:t>
      </w:r>
    </w:p>
    <w:p>
      <w:pPr>
        <w:pStyle w:val="ListNumber"/>
      </w:pPr>
      <w:r>
        <w:t>Monitorear el cumplimiento y mantener la línea base actualizada cuando Microsoft publique nuevas versiones.</w:t>
      </w:r>
    </w:p>
    <w:p>
      <w:pPr>
        <w:pStyle w:val="Heading2"/>
      </w:pPr>
      <w:r>
        <w:t>5.3 Controles que recomiendo revisar en el baseline</w:t>
      </w:r>
    </w:p>
    <w:p>
      <w:r>
        <w:rPr>
          <w:b/>
        </w:rPr>
        <w:t xml:space="preserve">Protección en tiempo real: </w:t>
      </w:r>
      <w:r>
        <w:t>Mantener habilitada salvo una excepción justificada y documentada.</w:t>
      </w:r>
    </w:p>
    <w:p>
      <w:r>
        <w:rPr>
          <w:b/>
        </w:rPr>
        <w:t xml:space="preserve">Cloud-delivered protection: </w:t>
      </w:r>
      <w:r>
        <w:t>Habilitarla para aprovechar inteligencia y análisis basados en la nube.</w:t>
      </w:r>
    </w:p>
    <w:p>
      <w:r>
        <w:rPr>
          <w:b/>
        </w:rPr>
        <w:t xml:space="preserve">Automatic sample submission: </w:t>
      </w:r>
      <w:r>
        <w:t>Evaluar su habilitación conforme a las políticas de privacidad y cumplimiento de la organización.</w:t>
      </w:r>
    </w:p>
    <w:p>
      <w:r>
        <w:rPr>
          <w:b/>
        </w:rPr>
        <w:t xml:space="preserve">Tamper Protection: </w:t>
      </w:r>
      <w:r>
        <w:t>Habilitarla para dificultar que malware o usuarios no autorizados desactiven controles de Defender.</w:t>
      </w:r>
    </w:p>
    <w:p>
      <w:r>
        <w:rPr>
          <w:b/>
        </w:rPr>
        <w:t xml:space="preserve">Network Protection: </w:t>
      </w:r>
      <w:r>
        <w:t>Habilitar y probar su impacto sobre aplicaciones corporativas y navegación.</w:t>
      </w:r>
    </w:p>
    <w:p>
      <w:r>
        <w:rPr>
          <w:b/>
        </w:rPr>
        <w:t xml:space="preserve">Attack Surface Reduction (ASR): </w:t>
      </w:r>
      <w:r>
        <w:t>Implementar progresivamente; iniciar en auditoría cuando exista riesgo de incompatibilidad y posteriormente pasar a bloqueo en reglas seleccionadas.</w:t>
      </w:r>
    </w:p>
    <w:p>
      <w:r>
        <w:rPr>
          <w:b/>
        </w:rPr>
        <w:t xml:space="preserve">PUA protection: </w:t>
      </w:r>
      <w:r>
        <w:t>Habilitar para bloquear o detectar aplicaciones potencialmente no deseadas.</w:t>
      </w:r>
    </w:p>
    <w:p>
      <w:r>
        <w:rPr>
          <w:b/>
        </w:rPr>
        <w:t xml:space="preserve">Firewall: </w:t>
      </w:r>
      <w:r>
        <w:t>Mantener activo y definir reglas excepcionales de forma controlada.</w:t>
      </w:r>
    </w:p>
    <w:p>
      <w:r>
        <w:rPr>
          <w:b/>
        </w:rPr>
        <w:t xml:space="preserve">EDR: </w:t>
      </w:r>
      <w:r>
        <w:t>Validar onboarding, conectividad y capacidad de detección/respuesta en los endpoints.</w:t>
      </w:r>
    </w:p>
    <w:p>
      <w:r>
        <w:rPr>
          <w:b/>
        </w:rPr>
        <w:t xml:space="preserve">Exclusiones: </w:t>
      </w:r>
      <w:r>
        <w:t>Reducirlas al mínimo; documentar propietario, motivo, alcance y fecha de revisión.</w:t>
      </w:r>
    </w:p>
    <w:p>
      <w:pPr>
        <w:pStyle w:val="Heading1"/>
      </w:pPr>
      <w:r>
        <w:t>6. Propuesta de política operativa</w:t>
      </w:r>
    </w:p>
    <w:p>
      <w:r>
        <w:t>Además de la configuración técnica, recomiendo establecer una operación mínima: revisión diaria de incidentes críticos, revisión semanal de recomendaciones y vulnerabilidades prioritarias, revisión mensual de cumplimiento de la línea base y revisión trimestral de exclusiones y excepciones. Los cambios de baseline deben pasar por control de cambios y un piloto.</w:t>
      </w:r>
    </w:p>
    <w:p>
      <w:pPr>
        <w:pStyle w:val="Heading1"/>
      </w:pPr>
      <w:r>
        <w:t>7. Consideraciones de licenciamiento y alcance</w:t>
      </w:r>
    </w:p>
    <w:p>
      <w:r>
        <w:t>No todas las funciones de Microsoft Defender están disponibles con todas las licencias. Defender Antivirus es una capacidad de Windows, mientras que Defender for Endpoint agrega capacidades empresariales de endpoint security. Funciones como ciertas capacidades avanzadas de vulnerabilidad, hunting, automatización o XDR pueden depender del plan contratado y de los productos Microsoft adicionales habilitados.</w:t>
      </w:r>
    </w:p>
    <w:p>
      <w:pPr>
        <w:pStyle w:val="Heading1"/>
      </w:pPr>
      <w:r>
        <w:t>8. Conclusión</w:t>
      </w:r>
    </w:p>
    <w:p>
      <w:r>
        <w:t>Para una implementación corporativa, la recomendación es no tratar Microsoft Defender únicamente como un antivirus. La arquitectura debe plantearse como un conjunto de controles: prevención + EDR + administración de configuración + vulnerabilidades + monitoreo + respuesta. La línea base oficial de Defender for Endpoint constituye un buen punto de partida, pero debe probarse y adaptarse al entorno antes de una implementación general.</w:t>
      </w:r>
    </w:p>
    <w:p>
      <w:pPr>
        <w:pStyle w:val="Heading1"/>
      </w:pPr>
      <w:r>
        <w:t>9. Fuentes oficiales</w:t>
      </w:r>
    </w:p>
    <w:p>
      <w:pPr>
        <w:pStyle w:val="ListBullet"/>
      </w:pPr>
      <w:r>
        <w:rPr>
          <w:b/>
        </w:rPr>
        <w:t xml:space="preserve">Microsoft Learn – Microsoft Defender for Endpoint: </w:t>
      </w:r>
      <w:r>
        <w:t>https://learn.microsoft.com/en-us/defender-endpoint/</w:t>
      </w:r>
    </w:p>
    <w:p>
      <w:pPr>
        <w:pStyle w:val="ListBullet"/>
      </w:pPr>
      <w:r>
        <w:rPr>
          <w:b/>
        </w:rPr>
        <w:t xml:space="preserve">Microsoft Learn – Microsoft Defender portal: </w:t>
      </w:r>
      <w:r>
        <w:t>https://learn.microsoft.com/en-us/defender-xdr/microsoft-365-defender-portal</w:t>
      </w:r>
    </w:p>
    <w:p>
      <w:pPr>
        <w:pStyle w:val="ListBullet"/>
      </w:pPr>
      <w:r>
        <w:rPr>
          <w:b/>
        </w:rPr>
        <w:t xml:space="preserve">Microsoft Learn – Microsoft Defender for Endpoint en el portal: </w:t>
      </w:r>
      <w:r>
        <w:t>https://learn.microsoft.com/en-us/defender-xdr/microsoft-365-security-center-mde</w:t>
      </w:r>
    </w:p>
    <w:p>
      <w:pPr>
        <w:pStyle w:val="ListBullet"/>
      </w:pPr>
      <w:r>
        <w:rPr>
          <w:b/>
        </w:rPr>
        <w:t xml:space="preserve">Microsoft Learn – Línea base de seguridad de Defender for Endpoint: </w:t>
      </w:r>
      <w:r>
        <w:t>https://learn.microsoft.com/en-us/defender-endpoint/configure-machines-security-baseline</w:t>
      </w:r>
    </w:p>
    <w:p>
      <w:pPr>
        <w:pStyle w:val="ListBullet"/>
      </w:pPr>
      <w:r>
        <w:rPr>
          <w:b/>
        </w:rPr>
        <w:t xml:space="preserve">Microsoft Learn – Administración de políticas de seguridad de endpoint: </w:t>
      </w:r>
      <w:r>
        <w:t>https://learn.microsoft.com/en-us/defender-endpoint/manage-security-policies</w:t>
      </w:r>
    </w:p>
    <w:p>
      <w:pPr>
        <w:pStyle w:val="ListBullet"/>
      </w:pPr>
      <w:r>
        <w:rPr>
          <w:b/>
        </w:rPr>
        <w:t xml:space="preserve">Microsoft Learn – Endpoint security en Intune: </w:t>
      </w:r>
      <w:r>
        <w:t>https://learn.microsoft.com/en-us/intune/intune-service/protect/endpoint-security</w:t>
      </w:r>
    </w:p>
    <w:p/>
    <w:p>
      <w:r>
        <w:rPr>
          <w:b/>
        </w:rPr>
        <w:t xml:space="preserve">Nota de alcance: </w:t>
      </w:r>
      <w:r>
        <w:t>La documentación y los nombres de menús de Microsoft pueden cambiar. Este documento refleja la información disponible en Microsoft Learn consultada en septiembre de 2026.</w:t>
      </w:r>
    </w:p>
    <w:p>
      <w:pPr>
        <w:pStyle w:val="Heading1"/>
      </w:pPr>
      <w:r>
        <w:t>10. Línea base propuesta SIN Microsoft Intune</w:t>
      </w:r>
    </w:p>
    <w:p>
      <w:r>
        <w:t>Dado que el entorno no cuenta con Microsoft Intune, no sería correcto presentar la Security Baseline formal de Microsoft Defender for Endpoint como si pudiera desplegarse desde Intune. Microsoft documenta que la baseline formal se crea, asigna y supervisa mediante Intune. Sin embargo, Microsoft Defender for Endpoint Plan 1/Plan 2 permite administrar políticas de seguridad de endpoints directamente desde el portal de Defender, incluidos dispositivos que no están inscritos en Intune, mediante Security Settings Management. Para estos equipos primero debe habilitarse Security Settings Management. citeturn0search1turn0search8</w:t>
      </w:r>
    </w:p>
    <w:p>
      <w:r>
        <w:t>Por lo tanto, para este escenario recomiendo utilizar una 'línea base operativa de Defender' compuesta por políticas de Microsoft Defender Antivirus, Firewall, Attack Surface Reduction y otras capacidades disponibles en el portal, en lugar de afirmar que se está desplegando la Security Baseline de Intune.</w:t>
      </w:r>
    </w:p>
    <w:p>
      <w:pPr>
        <w:pStyle w:val="Heading2"/>
      </w:pPr>
      <w:r>
        <w:t>10.1 Arquitectura recomendada sin Intune</w:t>
      </w:r>
    </w:p>
    <w:p>
      <w:pPr>
        <w:pStyle w:val="ListBullet"/>
      </w:pPr>
      <w:r>
        <w:t>Microsoft Defender for Endpoint Plan 1 o Plan 2 activo.</w:t>
      </w:r>
    </w:p>
    <w:p>
      <w:pPr>
        <w:pStyle w:val="ListBullet"/>
      </w:pPr>
      <w:r>
        <w:t>Dispositivos Windows onboarded en Microsoft Defender for Endpoint.</w:t>
      </w:r>
    </w:p>
    <w:p>
      <w:pPr>
        <w:pStyle w:val="ListBullet"/>
      </w:pPr>
      <w:r>
        <w:t>Security Settings Management habilitado para administrar configuraciones en dispositivos no inscritos en Intune.</w:t>
      </w:r>
    </w:p>
    <w:p>
      <w:pPr>
        <w:pStyle w:val="ListBullet"/>
      </w:pPr>
      <w:r>
        <w:t>Políticas creadas desde Microsoft Defender portal &gt; Endpoints &gt; Configuration management / Security policies, según la interfaz disponible en el tenant.</w:t>
      </w:r>
    </w:p>
    <w:p>
      <w:pPr>
        <w:pStyle w:val="ListBullet"/>
      </w:pPr>
      <w:r>
        <w:t>Grupo piloto de equipos para validar las políticas antes de ampliar el alcance.</w:t>
      </w:r>
    </w:p>
    <w:p>
      <w:pPr>
        <w:pStyle w:val="ListBullet"/>
      </w:pPr>
      <w:r>
        <w:t>Supervisión mediante el portal de Defender: incidentes, alertas, exposición, recomendaciones y estado de los dispositivos.</w:t>
      </w:r>
    </w:p>
    <w:p>
      <w:r>
        <w:t>Microsoft confirma que las políticas de seguridad de endpoints pueden crearse y administrarse directamente desde el portal de Defender y que Security Settings Management permite aplicar configuraciones a dispositivos onboarded que no están inscritos en Intune. citeturn0search8</w:t>
      </w:r>
    </w:p>
    <w:p>
      <w:pPr>
        <w:pStyle w:val="Heading2"/>
      </w:pPr>
      <w:r>
        <w:t>10.2 Tabla de configuración recomendada</w:t>
      </w:r>
    </w:p>
    <w:p>
      <w:r>
        <w:t>La siguiente tabla no pretende sustituir una Security Baseline oficial de Microsoft; es una propuesta práctica para establecer un nivel de seguridad inicial en un entorno administrado desde Defender sin Intune. Los valores deben validarse en un piloto y ajustarse a las aplicaciones y necesidades operativas de cada organización.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Configuración</w:t>
            </w:r>
          </w:p>
        </w:tc>
        <w:tc>
          <w:tcPr>
            <w:tcW w:type="dxa" w:w="2484"/>
            <w:vAlign w:val="center"/>
          </w:tcPr>
          <w:p>
            <w:r>
              <w:rPr>
                <w:b/>
              </w:rPr>
              <w:t>Valor recomendado</w:t>
            </w:r>
          </w:p>
        </w:tc>
        <w:tc>
          <w:tcPr>
            <w:tcW w:type="dxa" w:w="2484"/>
            <w:vAlign w:val="center"/>
          </w:tcPr>
          <w:p>
            <w:r>
              <w:rPr>
                <w:b/>
              </w:rPr>
              <w:t>Justificación</w:t>
            </w:r>
          </w:p>
        </w:tc>
        <w:tc>
          <w:tcPr>
            <w:tcW w:type="dxa" w:w="2484"/>
            <w:vAlign w:val="center"/>
          </w:tcPr>
          <w:p>
            <w:r>
              <w:rPr>
                <w:b/>
              </w:rPr>
              <w:t>Riesgo / consideración</w:t>
            </w:r>
          </w:p>
        </w:tc>
      </w:tr>
      <w:tr>
        <w:tc>
          <w:tcPr>
            <w:tcW w:type="dxa" w:w="2484"/>
            <w:vAlign w:val="top"/>
          </w:tcPr>
          <w:p>
            <w:r>
              <w:t>Protección en tiempo real</w:t>
            </w:r>
          </w:p>
        </w:tc>
        <w:tc>
          <w:tcPr>
            <w:tcW w:type="dxa" w:w="2484"/>
            <w:vAlign w:val="top"/>
          </w:tcPr>
          <w:p>
            <w:r>
              <w:t>Permitido / Enabled</w:t>
            </w:r>
          </w:p>
        </w:tc>
        <w:tc>
          <w:tcPr>
            <w:tcW w:type="dxa" w:w="2484"/>
            <w:vAlign w:val="top"/>
          </w:tcPr>
          <w:p>
            <w:r>
              <w:t>Detecta y bloquea malware durante el acceso a archivos y procesos.</w:t>
            </w:r>
          </w:p>
        </w:tc>
        <w:tc>
          <w:tcPr>
            <w:tcW w:type="dxa" w:w="2484"/>
            <w:vAlign w:val="top"/>
          </w:tcPr>
          <w:p>
            <w:r>
              <w:t>Deshabilitarla reduce significativamente la protección del endpoint.</w:t>
            </w:r>
          </w:p>
        </w:tc>
      </w:tr>
      <w:tr>
        <w:tc>
          <w:tcPr>
            <w:tcW w:type="dxa" w:w="2484"/>
            <w:vAlign w:val="top"/>
          </w:tcPr>
          <w:p>
            <w:r>
              <w:t>Protección de acceso (On-access)</w:t>
            </w:r>
          </w:p>
        </w:tc>
        <w:tc>
          <w:tcPr>
            <w:tcW w:type="dxa" w:w="2484"/>
            <w:vAlign w:val="top"/>
          </w:tcPr>
          <w:p>
            <w:r>
              <w:t>Permitido / Enabled</w:t>
            </w:r>
          </w:p>
        </w:tc>
        <w:tc>
          <w:tcPr>
            <w:tcW w:type="dxa" w:w="2484"/>
            <w:vAlign w:val="top"/>
          </w:tcPr>
          <w:p>
            <w:r>
              <w:t>Permite inspeccionar archivos y actividad al momento de acceso.</w:t>
            </w:r>
          </w:p>
        </w:tc>
        <w:tc>
          <w:tcPr>
            <w:tcW w:type="dxa" w:w="2484"/>
            <w:vAlign w:val="top"/>
          </w:tcPr>
          <w:p>
            <w:r>
              <w:t>Puede existir impacto puntual en rendimiento; validar aplicaciones críticas.</w:t>
            </w:r>
          </w:p>
        </w:tc>
      </w:tr>
      <w:tr>
        <w:tc>
          <w:tcPr>
            <w:tcW w:type="dxa" w:w="2484"/>
            <w:vAlign w:val="top"/>
          </w:tcPr>
          <w:p>
            <w:r>
              <w:t>Behavior Monitoring</w:t>
            </w:r>
          </w:p>
        </w:tc>
        <w:tc>
          <w:tcPr>
            <w:tcW w:type="dxa" w:w="2484"/>
            <w:vAlign w:val="top"/>
          </w:tcPr>
          <w:p>
            <w:r>
              <w:t>Permitido / Enabled</w:t>
            </w:r>
          </w:p>
        </w:tc>
        <w:tc>
          <w:tcPr>
            <w:tcW w:type="dxa" w:w="2484"/>
            <w:vAlign w:val="top"/>
          </w:tcPr>
          <w:p>
            <w:r>
              <w:t>Detecta comportamientos sospechosos además de firmas tradicionales.</w:t>
            </w:r>
          </w:p>
        </w:tc>
        <w:tc>
          <w:tcPr>
            <w:tcW w:type="dxa" w:w="2484"/>
            <w:vAlign w:val="top"/>
          </w:tcPr>
          <w:p>
            <w:r>
              <w:t>Puede generar detecciones que requieran investigación.</w:t>
            </w:r>
          </w:p>
        </w:tc>
      </w:tr>
      <w:tr>
        <w:tc>
          <w:tcPr>
            <w:tcW w:type="dxa" w:w="2484"/>
            <w:vAlign w:val="top"/>
          </w:tcPr>
          <w:p>
            <w:r>
              <w:t>Cloud-delivered protection</w:t>
            </w:r>
          </w:p>
        </w:tc>
        <w:tc>
          <w:tcPr>
            <w:tcW w:type="dxa" w:w="2484"/>
            <w:vAlign w:val="top"/>
          </w:tcPr>
          <w:p>
            <w:r>
              <w:t>Permitido / Enabled</w:t>
            </w:r>
          </w:p>
        </w:tc>
        <w:tc>
          <w:tcPr>
            <w:tcW w:type="dxa" w:w="2484"/>
            <w:vAlign w:val="top"/>
          </w:tcPr>
          <w:p>
            <w:r>
              <w:t>Aprovecha inteligencia y análisis cloud para mejorar detecciones.</w:t>
            </w:r>
          </w:p>
        </w:tc>
        <w:tc>
          <w:tcPr>
            <w:tcW w:type="dxa" w:w="2484"/>
            <w:vAlign w:val="top"/>
          </w:tcPr>
          <w:p>
            <w:r>
              <w:t>Requiere conectividad con servicios Microsoft; considerar privacidad y conectividad.</w:t>
            </w:r>
          </w:p>
        </w:tc>
      </w:tr>
      <w:tr>
        <w:tc>
          <w:tcPr>
            <w:tcW w:type="dxa" w:w="2484"/>
            <w:vAlign w:val="top"/>
          </w:tcPr>
          <w:p>
            <w:r>
              <w:t>Automatic sample submission</w:t>
            </w:r>
          </w:p>
        </w:tc>
        <w:tc>
          <w:tcPr>
            <w:tcW w:type="dxa" w:w="2484"/>
            <w:vAlign w:val="top"/>
          </w:tcPr>
          <w:p>
            <w:r>
              <w:t>Enabled, conforme a política de privacidad</w:t>
            </w:r>
          </w:p>
        </w:tc>
        <w:tc>
          <w:tcPr>
            <w:tcW w:type="dxa" w:w="2484"/>
            <w:vAlign w:val="top"/>
          </w:tcPr>
          <w:p>
            <w:r>
              <w:t>Permite que Microsoft analice muestras para mejorar la detección.</w:t>
            </w:r>
          </w:p>
        </w:tc>
        <w:tc>
          <w:tcPr>
            <w:tcW w:type="dxa" w:w="2484"/>
            <w:vAlign w:val="top"/>
          </w:tcPr>
          <w:p>
            <w:r>
              <w:t>Revisar requisitos legales, privacidad y clasificación de información.</w:t>
            </w:r>
          </w:p>
        </w:tc>
      </w:tr>
      <w:tr>
        <w:tc>
          <w:tcPr>
            <w:tcW w:type="dxa" w:w="2484"/>
            <w:vAlign w:val="top"/>
          </w:tcPr>
          <w:p>
            <w:r>
              <w:t>PUA Protection</w:t>
            </w:r>
          </w:p>
        </w:tc>
        <w:tc>
          <w:tcPr>
            <w:tcW w:type="dxa" w:w="2484"/>
            <w:vAlign w:val="top"/>
          </w:tcPr>
          <w:p>
            <w:r>
              <w:t>Block</w:t>
            </w:r>
          </w:p>
        </w:tc>
        <w:tc>
          <w:tcPr>
            <w:tcW w:type="dxa" w:w="2484"/>
            <w:vAlign w:val="top"/>
          </w:tcPr>
          <w:p>
            <w:r>
              <w:t>Bloquea aplicaciones potencialmente no deseadas.</w:t>
            </w:r>
          </w:p>
        </w:tc>
        <w:tc>
          <w:tcPr>
            <w:tcW w:type="dxa" w:w="2484"/>
            <w:vAlign w:val="top"/>
          </w:tcPr>
          <w:p>
            <w:r>
              <w:t>Puede bloquear herramientas legítimas utilizadas por soporte; definir excepciones justificadas.</w:t>
            </w:r>
          </w:p>
        </w:tc>
      </w:tr>
      <w:tr>
        <w:tc>
          <w:tcPr>
            <w:tcW w:type="dxa" w:w="2484"/>
            <w:vAlign w:val="top"/>
          </w:tcPr>
          <w:p>
            <w:r>
              <w:t>Network Protection</w:t>
            </w:r>
          </w:p>
        </w:tc>
        <w:tc>
          <w:tcPr>
            <w:tcW w:type="dxa" w:w="2484"/>
            <w:vAlign w:val="top"/>
          </w:tcPr>
          <w:p>
            <w:r>
              <w:t>Enabled – Block mode</w:t>
            </w:r>
          </w:p>
        </w:tc>
        <w:tc>
          <w:tcPr>
            <w:tcW w:type="dxa" w:w="2484"/>
            <w:vAlign w:val="top"/>
          </w:tcPr>
          <w:p>
            <w:r>
              <w:t>Bloquea conexiones hacia dominios o destinos maliciosos/sospechosos.</w:t>
            </w:r>
          </w:p>
        </w:tc>
        <w:tc>
          <w:tcPr>
            <w:tcW w:type="dxa" w:w="2484"/>
            <w:vAlign w:val="top"/>
          </w:tcPr>
          <w:p>
            <w:r>
              <w:t>Puede afectar aplicaciones o sitios legítimos; si el riesgo operativo es alto, iniciar en Audit.</w:t>
            </w:r>
          </w:p>
        </w:tc>
      </w:tr>
      <w:tr>
        <w:tc>
          <w:tcPr>
            <w:tcW w:type="dxa" w:w="2484"/>
            <w:vAlign w:val="top"/>
          </w:tcPr>
          <w:p>
            <w:r>
              <w:t>Real-time scan direction</w:t>
            </w:r>
          </w:p>
        </w:tc>
        <w:tc>
          <w:tcPr>
            <w:tcW w:type="dxa" w:w="2484"/>
            <w:vAlign w:val="top"/>
          </w:tcPr>
          <w:p>
            <w:r>
              <w:t>Monitor all files / bidirectional</w:t>
            </w:r>
          </w:p>
        </w:tc>
        <w:tc>
          <w:tcPr>
            <w:tcW w:type="dxa" w:w="2484"/>
            <w:vAlign w:val="top"/>
          </w:tcPr>
          <w:p>
            <w:r>
              <w:t>Mantiene inspección completa de archivos en ambas direcciones.</w:t>
            </w:r>
          </w:p>
        </w:tc>
        <w:tc>
          <w:tcPr>
            <w:tcW w:type="dxa" w:w="2484"/>
            <w:vAlign w:val="top"/>
          </w:tcPr>
          <w:p>
            <w:r>
              <w:t>Puede aumentar el consumo de recursos en cargas de trabajo intensivas en archivos.</w:t>
            </w:r>
          </w:p>
        </w:tc>
      </w:tr>
      <w:tr>
        <w:tc>
          <w:tcPr>
            <w:tcW w:type="dxa" w:w="2484"/>
            <w:vAlign w:val="top"/>
          </w:tcPr>
          <w:p>
            <w:r>
              <w:t>Scan downloaded files and attachments</w:t>
            </w:r>
          </w:p>
        </w:tc>
        <w:tc>
          <w:tcPr>
            <w:tcW w:type="dxa" w:w="2484"/>
            <w:vAlign w:val="top"/>
          </w:tcPr>
          <w:p>
            <w:r>
              <w:t>Enabled</w:t>
            </w:r>
          </w:p>
        </w:tc>
        <w:tc>
          <w:tcPr>
            <w:tcW w:type="dxa" w:w="2484"/>
            <w:vAlign w:val="top"/>
          </w:tcPr>
          <w:p>
            <w:r>
              <w:t>Ayuda a detectar amenazas provenientes de descargas y adjuntos.</w:t>
            </w:r>
          </w:p>
        </w:tc>
        <w:tc>
          <w:tcPr>
            <w:tcW w:type="dxa" w:w="2484"/>
            <w:vAlign w:val="top"/>
          </w:tcPr>
          <w:p>
            <w:r>
              <w:t>Puede aumentar el tiempo de acceso a determinados archivos.</w:t>
            </w:r>
          </w:p>
        </w:tc>
      </w:tr>
      <w:tr>
        <w:tc>
          <w:tcPr>
            <w:tcW w:type="dxa" w:w="2484"/>
            <w:vAlign w:val="top"/>
          </w:tcPr>
          <w:p>
            <w:r>
              <w:t>Scan removable drives</w:t>
            </w:r>
          </w:p>
        </w:tc>
        <w:tc>
          <w:tcPr>
            <w:tcW w:type="dxa" w:w="2484"/>
            <w:vAlign w:val="top"/>
          </w:tcPr>
          <w:p>
            <w:r>
              <w:t>Enabled</w:t>
            </w:r>
          </w:p>
        </w:tc>
        <w:tc>
          <w:tcPr>
            <w:tcW w:type="dxa" w:w="2484"/>
            <w:vAlign w:val="top"/>
          </w:tcPr>
          <w:p>
            <w:r>
              <w:t>Protege contra amenazas introducidas mediante USB y otros medios removibles.</w:t>
            </w:r>
          </w:p>
        </w:tc>
        <w:tc>
          <w:tcPr>
            <w:tcW w:type="dxa" w:w="2484"/>
            <w:vAlign w:val="top"/>
          </w:tcPr>
          <w:p>
            <w:r>
              <w:t>Puede incrementar tiempos de escaneo; validar equipos con uso intensivo de USB.</w:t>
            </w:r>
          </w:p>
        </w:tc>
      </w:tr>
      <w:tr>
        <w:tc>
          <w:tcPr>
            <w:tcW w:type="dxa" w:w="2484"/>
            <w:vAlign w:val="top"/>
          </w:tcPr>
          <w:p>
            <w:r>
              <w:t>Scan network files</w:t>
            </w:r>
          </w:p>
        </w:tc>
        <w:tc>
          <w:tcPr>
            <w:tcW w:type="dxa" w:w="2484"/>
            <w:vAlign w:val="top"/>
          </w:tcPr>
          <w:p>
            <w:r>
              <w:t>Enabled, sujeto a validación</w:t>
            </w:r>
          </w:p>
        </w:tc>
        <w:tc>
          <w:tcPr>
            <w:tcW w:type="dxa" w:w="2484"/>
            <w:vAlign w:val="top"/>
          </w:tcPr>
          <w:p>
            <w:r>
              <w:t>Amplía la protección a archivos ubicados en recursos de red.</w:t>
            </w:r>
          </w:p>
        </w:tc>
        <w:tc>
          <w:tcPr>
            <w:tcW w:type="dxa" w:w="2484"/>
            <w:vAlign w:val="top"/>
          </w:tcPr>
          <w:p>
            <w:r>
              <w:t>Puede generar carga en servidores de archivos o afectar rendimiento.</w:t>
            </w:r>
          </w:p>
        </w:tc>
      </w:tr>
      <w:tr>
        <w:tc>
          <w:tcPr>
            <w:tcW w:type="dxa" w:w="2484"/>
            <w:vAlign w:val="top"/>
          </w:tcPr>
          <w:p>
            <w:r>
              <w:t>Scheduled quick scan</w:t>
            </w:r>
          </w:p>
        </w:tc>
        <w:tc>
          <w:tcPr>
            <w:tcW w:type="dxa" w:w="2484"/>
            <w:vAlign w:val="top"/>
          </w:tcPr>
          <w:p>
            <w:r>
              <w:t>Diario, fuera de horario pico</w:t>
            </w:r>
          </w:p>
        </w:tc>
        <w:tc>
          <w:tcPr>
            <w:tcW w:type="dxa" w:w="2484"/>
            <w:vAlign w:val="top"/>
          </w:tcPr>
          <w:p>
            <w:r>
              <w:t>Mantiene una revisión periódica sin requerir escaneos completos frecuentes.</w:t>
            </w:r>
          </w:p>
        </w:tc>
        <w:tc>
          <w:tcPr>
            <w:tcW w:type="dxa" w:w="2484"/>
            <w:vAlign w:val="top"/>
          </w:tcPr>
          <w:p>
            <w:r>
              <w:t>El horario debe adaptarse a laptops y equipos que no permanecen encendidos.</w:t>
            </w:r>
          </w:p>
        </w:tc>
      </w:tr>
      <w:tr>
        <w:tc>
          <w:tcPr>
            <w:tcW w:type="dxa" w:w="2484"/>
            <w:vAlign w:val="top"/>
          </w:tcPr>
          <w:p>
            <w:r>
              <w:t>Security intelligence updates</w:t>
            </w:r>
          </w:p>
        </w:tc>
        <w:tc>
          <w:tcPr>
            <w:tcW w:type="dxa" w:w="2484"/>
            <w:vAlign w:val="top"/>
          </w:tcPr>
          <w:p>
            <w:r>
              <w:t>Automático / frecuente</w:t>
            </w:r>
          </w:p>
        </w:tc>
        <w:tc>
          <w:tcPr>
            <w:tcW w:type="dxa" w:w="2484"/>
            <w:vAlign w:val="top"/>
          </w:tcPr>
          <w:p>
            <w:r>
              <w:t>Mantiene actualizadas las firmas e inteligencia de seguridad.</w:t>
            </w:r>
          </w:p>
        </w:tc>
        <w:tc>
          <w:tcPr>
            <w:tcW w:type="dxa" w:w="2484"/>
            <w:vAlign w:val="top"/>
          </w:tcPr>
          <w:p>
            <w:r>
              <w:t>Requiere conectividad; equipos aislados necesitan una estrategia específica.</w:t>
            </w:r>
          </w:p>
        </w:tc>
      </w:tr>
      <w:tr>
        <w:tc>
          <w:tcPr>
            <w:tcW w:type="dxa" w:w="2484"/>
            <w:vAlign w:val="top"/>
          </w:tcPr>
          <w:p>
            <w:r>
              <w:t>Tamper Protection / Controlled Configuration</w:t>
            </w:r>
          </w:p>
        </w:tc>
        <w:tc>
          <w:tcPr>
            <w:tcW w:type="dxa" w:w="2484"/>
            <w:vAlign w:val="top"/>
          </w:tcPr>
          <w:p>
            <w:r>
              <w:t>Enabled</w:t>
            </w:r>
          </w:p>
        </w:tc>
        <w:tc>
          <w:tcPr>
            <w:tcW w:type="dxa" w:w="2484"/>
            <w:vAlign w:val="top"/>
          </w:tcPr>
          <w:p>
            <w:r>
              <w:t>Dificulta que malware o usuarios no autorizados modifiquen controles de Defender.</w:t>
            </w:r>
          </w:p>
        </w:tc>
        <w:tc>
          <w:tcPr>
            <w:tcW w:type="dxa" w:w="2484"/>
            <w:vAlign w:val="top"/>
          </w:tcPr>
          <w:p>
            <w:r>
              <w:t>Algunos cambios administrativos legítimos pueden requerir procedimientos controlados.</w:t>
            </w:r>
          </w:p>
        </w:tc>
      </w:tr>
      <w:tr>
        <w:tc>
          <w:tcPr>
            <w:tcW w:type="dxa" w:w="2484"/>
            <w:vAlign w:val="top"/>
          </w:tcPr>
          <w:p>
            <w:r>
              <w:t>Firewall – Domain</w:t>
            </w:r>
          </w:p>
        </w:tc>
        <w:tc>
          <w:tcPr>
            <w:tcW w:type="dxa" w:w="2484"/>
            <w:vAlign w:val="top"/>
          </w:tcPr>
          <w:p>
            <w:r>
              <w:t>Enabled</w:t>
            </w:r>
          </w:p>
        </w:tc>
        <w:tc>
          <w:tcPr>
            <w:tcW w:type="dxa" w:w="2484"/>
            <w:vAlign w:val="top"/>
          </w:tcPr>
          <w:p>
            <w:r>
              <w:t>Protege equipos conectados a redes de dominio.</w:t>
            </w:r>
          </w:p>
        </w:tc>
        <w:tc>
          <w:tcPr>
            <w:tcW w:type="dxa" w:w="2484"/>
            <w:vAlign w:val="top"/>
          </w:tcPr>
          <w:p>
            <w:r>
              <w:t>Validar reglas necesarias para aplicaciones y administración remota.</w:t>
            </w:r>
          </w:p>
        </w:tc>
      </w:tr>
      <w:tr>
        <w:tc>
          <w:tcPr>
            <w:tcW w:type="dxa" w:w="2484"/>
            <w:vAlign w:val="top"/>
          </w:tcPr>
          <w:p>
            <w:r>
              <w:t>Firewall – Private</w:t>
            </w:r>
          </w:p>
        </w:tc>
        <w:tc>
          <w:tcPr>
            <w:tcW w:type="dxa" w:w="2484"/>
            <w:vAlign w:val="top"/>
          </w:tcPr>
          <w:p>
            <w:r>
              <w:t>Enabled; inbound default block</w:t>
            </w:r>
          </w:p>
        </w:tc>
        <w:tc>
          <w:tcPr>
            <w:tcW w:type="dxa" w:w="2484"/>
            <w:vAlign w:val="top"/>
          </w:tcPr>
          <w:p>
            <w:r>
              <w:t>Reduce exposición de servicios entrantes en redes privadas.</w:t>
            </w:r>
          </w:p>
        </w:tc>
        <w:tc>
          <w:tcPr>
            <w:tcW w:type="dxa" w:w="2484"/>
            <w:vAlign w:val="top"/>
          </w:tcPr>
          <w:p>
            <w:r>
              <w:t>Puede afectar aplicaciones que requieren conexiones entrantes.</w:t>
            </w:r>
          </w:p>
        </w:tc>
      </w:tr>
      <w:tr>
        <w:tc>
          <w:tcPr>
            <w:tcW w:type="dxa" w:w="2484"/>
            <w:vAlign w:val="top"/>
          </w:tcPr>
          <w:p>
            <w:r>
              <w:t>Firewall – Public</w:t>
            </w:r>
          </w:p>
        </w:tc>
        <w:tc>
          <w:tcPr>
            <w:tcW w:type="dxa" w:w="2484"/>
            <w:vAlign w:val="top"/>
          </w:tcPr>
          <w:p>
            <w:r>
              <w:t>Enabled; inbound default block</w:t>
            </w:r>
          </w:p>
        </w:tc>
        <w:tc>
          <w:tcPr>
            <w:tcW w:type="dxa" w:w="2484"/>
            <w:vAlign w:val="top"/>
          </w:tcPr>
          <w:p>
            <w:r>
              <w:t>Es especialmente importante cuando el equipo se conecta a redes no confiables.</w:t>
            </w:r>
          </w:p>
        </w:tc>
        <w:tc>
          <w:tcPr>
            <w:tcW w:type="dxa" w:w="2484"/>
            <w:vAlign w:val="top"/>
          </w:tcPr>
          <w:p>
            <w:r>
              <w:t>Puede afectar herramientas de administración o aplicaciones P2P.</w:t>
            </w:r>
          </w:p>
        </w:tc>
      </w:tr>
      <w:tr>
        <w:tc>
          <w:tcPr>
            <w:tcW w:type="dxa" w:w="2484"/>
            <w:vAlign w:val="top"/>
          </w:tcPr>
          <w:p>
            <w:r>
              <w:t>ASR – Credential theft from LSASS</w:t>
            </w:r>
          </w:p>
        </w:tc>
        <w:tc>
          <w:tcPr>
            <w:tcW w:type="dxa" w:w="2484"/>
            <w:vAlign w:val="top"/>
          </w:tcPr>
          <w:p>
            <w:r>
              <w:t>Block, después de piloto</w:t>
            </w:r>
          </w:p>
        </w:tc>
        <w:tc>
          <w:tcPr>
            <w:tcW w:type="dxa" w:w="2484"/>
            <w:vAlign w:val="top"/>
          </w:tcPr>
          <w:p>
            <w:r>
              <w:t>Reduce técnicas de robo de credenciales desde LSASS.</w:t>
            </w:r>
          </w:p>
        </w:tc>
        <w:tc>
          <w:tcPr>
            <w:tcW w:type="dxa" w:w="2484"/>
            <w:vAlign w:val="top"/>
          </w:tcPr>
          <w:p>
            <w:r>
              <w:t>Puede afectar software de seguridad o administración que interactúe con LSASS.</w:t>
            </w:r>
          </w:p>
        </w:tc>
      </w:tr>
      <w:tr>
        <w:tc>
          <w:tcPr>
            <w:tcW w:type="dxa" w:w="2484"/>
            <w:vAlign w:val="top"/>
          </w:tcPr>
          <w:p>
            <w:r>
              <w:t>ASR – Office child processes</w:t>
            </w:r>
          </w:p>
        </w:tc>
        <w:tc>
          <w:tcPr>
            <w:tcW w:type="dxa" w:w="2484"/>
            <w:vAlign w:val="top"/>
          </w:tcPr>
          <w:p>
            <w:r>
              <w:t>Block</w:t>
            </w:r>
          </w:p>
        </w:tc>
        <w:tc>
          <w:tcPr>
            <w:tcW w:type="dxa" w:w="2484"/>
            <w:vAlign w:val="top"/>
          </w:tcPr>
          <w:p>
            <w:r>
              <w:t>Reduce cadenas de ataque que utilizan documentos de Office para ejecutar procesos.</w:t>
            </w:r>
          </w:p>
        </w:tc>
        <w:tc>
          <w:tcPr>
            <w:tcW w:type="dxa" w:w="2484"/>
            <w:vAlign w:val="top"/>
          </w:tcPr>
          <w:p>
            <w:r>
              <w:t>Puede afectar macros o complementos legítimos; validar previamente.</w:t>
            </w:r>
          </w:p>
        </w:tc>
      </w:tr>
      <w:tr>
        <w:tc>
          <w:tcPr>
            <w:tcW w:type="dxa" w:w="2484"/>
            <w:vAlign w:val="top"/>
          </w:tcPr>
          <w:p>
            <w:r>
              <w:t>ASR – Executable content from email/webmail</w:t>
            </w:r>
          </w:p>
        </w:tc>
        <w:tc>
          <w:tcPr>
            <w:tcW w:type="dxa" w:w="2484"/>
            <w:vAlign w:val="top"/>
          </w:tcPr>
          <w:p>
            <w:r>
              <w:t>Block</w:t>
            </w:r>
          </w:p>
        </w:tc>
        <w:tc>
          <w:tcPr>
            <w:tcW w:type="dxa" w:w="2484"/>
            <w:vAlign w:val="top"/>
          </w:tcPr>
          <w:p>
            <w:r>
              <w:t>Reduce ejecución de contenido potencialmente malicioso descargado por correo/webmail.</w:t>
            </w:r>
          </w:p>
        </w:tc>
        <w:tc>
          <w:tcPr>
            <w:tcW w:type="dxa" w:w="2484"/>
            <w:vAlign w:val="top"/>
          </w:tcPr>
          <w:p>
            <w:r>
              <w:t>Puede bloquear flujos legítimos; documentar excepciones.</w:t>
            </w:r>
          </w:p>
        </w:tc>
      </w:tr>
      <w:tr>
        <w:tc>
          <w:tcPr>
            <w:tcW w:type="dxa" w:w="2484"/>
            <w:vAlign w:val="top"/>
          </w:tcPr>
          <w:p>
            <w:r>
              <w:t>ASR – Obfuscated scripts</w:t>
            </w:r>
          </w:p>
        </w:tc>
        <w:tc>
          <w:tcPr>
            <w:tcW w:type="dxa" w:w="2484"/>
            <w:vAlign w:val="top"/>
          </w:tcPr>
          <w:p>
            <w:r>
              <w:t>Block, después de auditoría</w:t>
            </w:r>
          </w:p>
        </w:tc>
        <w:tc>
          <w:tcPr>
            <w:tcW w:type="dxa" w:w="2484"/>
            <w:vAlign w:val="top"/>
          </w:tcPr>
          <w:p>
            <w:r>
              <w:t>Reduce ejecución de scripts ofuscados utilizados en ataques.</w:t>
            </w:r>
          </w:p>
        </w:tc>
        <w:tc>
          <w:tcPr>
            <w:tcW w:type="dxa" w:w="2484"/>
            <w:vAlign w:val="top"/>
          </w:tcPr>
          <w:p>
            <w:r>
              <w:t>Puede afectar scripts administrativos o herramientas heredadas.</w:t>
            </w:r>
          </w:p>
        </w:tc>
      </w:tr>
      <w:tr>
        <w:tc>
          <w:tcPr>
            <w:tcW w:type="dxa" w:w="2484"/>
            <w:vAlign w:val="top"/>
          </w:tcPr>
          <w:p>
            <w:r>
              <w:t>ASR – Untrusted/unsigned USB processes</w:t>
            </w:r>
          </w:p>
        </w:tc>
        <w:tc>
          <w:tcPr>
            <w:tcW w:type="dxa" w:w="2484"/>
            <w:vAlign w:val="top"/>
          </w:tcPr>
          <w:p>
            <w:r>
              <w:t>Block</w:t>
            </w:r>
          </w:p>
        </w:tc>
        <w:tc>
          <w:tcPr>
            <w:tcW w:type="dxa" w:w="2484"/>
            <w:vAlign w:val="top"/>
          </w:tcPr>
          <w:p>
            <w:r>
              <w:t>Reduce ejecución de binarios no confiables desde medios USB.</w:t>
            </w:r>
          </w:p>
        </w:tc>
        <w:tc>
          <w:tcPr>
            <w:tcW w:type="dxa" w:w="2484"/>
            <w:vAlign w:val="top"/>
          </w:tcPr>
          <w:p>
            <w:r>
              <w:t>Puede afectar utilidades portátiles legítimas.</w:t>
            </w:r>
          </w:p>
        </w:tc>
      </w:tr>
      <w:tr>
        <w:tc>
          <w:tcPr>
            <w:tcW w:type="dxa" w:w="2484"/>
            <w:vAlign w:val="top"/>
          </w:tcPr>
          <w:p>
            <w:r>
              <w:t>Exclusiones de Defender</w:t>
            </w:r>
          </w:p>
        </w:tc>
        <w:tc>
          <w:tcPr>
            <w:tcW w:type="dxa" w:w="2484"/>
            <w:vAlign w:val="top"/>
          </w:tcPr>
          <w:p>
            <w:r>
              <w:t>Mínimas y documentadas</w:t>
            </w:r>
          </w:p>
        </w:tc>
        <w:tc>
          <w:tcPr>
            <w:tcW w:type="dxa" w:w="2484"/>
            <w:vAlign w:val="top"/>
          </w:tcPr>
          <w:p>
            <w:r>
              <w:t>Las exclusiones reducen el alcance de la inspección.</w:t>
            </w:r>
          </w:p>
        </w:tc>
        <w:tc>
          <w:tcPr>
            <w:tcW w:type="dxa" w:w="2484"/>
            <w:vAlign w:val="top"/>
          </w:tcPr>
          <w:p>
            <w:r>
              <w:t>Una exclusión amplia puede convertirse en una vía para evadir el antivirus.</w:t>
            </w:r>
          </w:p>
        </w:tc>
      </w:tr>
      <w:tr>
        <w:tc>
          <w:tcPr>
            <w:tcW w:type="dxa" w:w="2484"/>
            <w:vAlign w:val="top"/>
          </w:tcPr>
          <w:p>
            <w:r>
              <w:t>EDR telemetry</w:t>
            </w:r>
          </w:p>
        </w:tc>
        <w:tc>
          <w:tcPr>
            <w:tcW w:type="dxa" w:w="2484"/>
            <w:vAlign w:val="top"/>
          </w:tcPr>
          <w:p>
            <w:r>
              <w:t>Enabled</w:t>
            </w:r>
          </w:p>
        </w:tc>
        <w:tc>
          <w:tcPr>
            <w:tcW w:type="dxa" w:w="2484"/>
            <w:vAlign w:val="top"/>
          </w:tcPr>
          <w:p>
            <w:r>
              <w:t>Permite investigación, detección y respuesta desde Defender for Endpoint.</w:t>
            </w:r>
          </w:p>
        </w:tc>
        <w:tc>
          <w:tcPr>
            <w:tcW w:type="dxa" w:w="2484"/>
            <w:vAlign w:val="top"/>
          </w:tcPr>
          <w:p>
            <w:r>
              <w:t>Requiere revisar conectividad y estado de onboarding.</w:t>
            </w:r>
          </w:p>
        </w:tc>
      </w:tr>
    </w:tbl>
    <w:p>
      <w:pPr>
        <w:pStyle w:val="Heading2"/>
      </w:pPr>
      <w:r>
        <w:t>10.3 Estrategia para ASR: no activar todo en bloqueo de inmediato</w:t>
      </w:r>
    </w:p>
    <w:p>
      <w:r>
        <w:t>Para Attack Surface Reduction (ASR), recomiendo una implementación gradual. Primero colocar las reglas con mayor posibilidad de afectar aplicaciones en modo Audit, recopilar eventos y revisar falsos positivos. Después de validar el comportamiento, cambiar progresivamente las reglas seleccionadas a Block. La propia referencia de la baseline de Microsoft muestra reglas ASR con valores de bloqueo para varias protecciones, pero el comportamiento debe probarse en cada organización. citeturn0search0</w:t>
      </w:r>
    </w:p>
    <w:p>
      <w:pPr>
        <w:pStyle w:val="Heading2"/>
      </w:pPr>
      <w:r>
        <w:t>10.4 Network Protection: Audit vs Block</w:t>
      </w:r>
    </w:p>
    <w:p>
      <w:r>
        <w:t>Para Network Protection, Microsoft contempla los modos Disabled, Audit y Block. En una implementación nueva puede utilizarse Audit como fase de observación y posteriormente Block una vez validadas las aplicaciones y flujos de navegación. El modo Block proporciona la protección preventiva; Audit registra los eventos sin impedir la conexión. citeturn0search6</w:t>
      </w:r>
    </w:p>
    <w:p>
      <w:pPr>
        <w:pStyle w:val="Heading2"/>
      </w:pPr>
      <w:r>
        <w:t>10.5 Configuración mínima que priorizaría</w:t>
      </w:r>
    </w:p>
    <w:p>
      <w:pPr>
        <w:pStyle w:val="ListNumber"/>
      </w:pPr>
      <w:r>
        <w:t>1. Onboarding correcto de todos los endpoints.</w:t>
      </w:r>
    </w:p>
    <w:p>
      <w:pPr>
        <w:pStyle w:val="ListNumber"/>
      </w:pPr>
      <w:r>
        <w:t>2. Protección en tiempo real + protección de acceso + comportamiento: Enabled.</w:t>
      </w:r>
    </w:p>
    <w:p>
      <w:pPr>
        <w:pStyle w:val="ListNumber"/>
      </w:pPr>
      <w:r>
        <w:t>3. Cloud-delivered protection: Enabled.</w:t>
      </w:r>
    </w:p>
    <w:p>
      <w:pPr>
        <w:pStyle w:val="ListNumber"/>
      </w:pPr>
      <w:r>
        <w:t>4. PUA Protection: Block.</w:t>
      </w:r>
    </w:p>
    <w:p>
      <w:pPr>
        <w:pStyle w:val="ListNumber"/>
      </w:pPr>
      <w:r>
        <w:t>5. Tamper Protection / Controlled Configuration: Enabled cuando esté disponible para el escenario.</w:t>
      </w:r>
    </w:p>
    <w:p>
      <w:pPr>
        <w:pStyle w:val="ListNumber"/>
      </w:pPr>
      <w:r>
        <w:t>6. Firewall en los tres perfiles: Enabled, con entrada bloqueada por defecto y excepciones controladas.</w:t>
      </w:r>
    </w:p>
    <w:p>
      <w:pPr>
        <w:pStyle w:val="ListNumber"/>
      </w:pPr>
      <w:r>
        <w:t>7. Network Protection: primero Audit y después Block.</w:t>
      </w:r>
    </w:p>
    <w:p>
      <w:pPr>
        <w:pStyle w:val="ListNumber"/>
      </w:pPr>
      <w:r>
        <w:t>8. ASR: comenzar con auditoría en reglas de mayor impacto y avanzar a Block después de validar.</w:t>
      </w:r>
    </w:p>
    <w:p>
      <w:pPr>
        <w:pStyle w:val="ListNumber"/>
      </w:pPr>
      <w:r>
        <w:t>9. Exclusiones: mínimas, justificadas y con fecha de revisión.</w:t>
      </w:r>
    </w:p>
    <w:p>
      <w:pPr>
        <w:pStyle w:val="ListNumber"/>
      </w:pPr>
      <w:r>
        <w:t>10. Revisar diariamente incidentes críticos y periódicamente recomendaciones y vulnerabilidades.</w:t>
      </w:r>
    </w:p>
    <w:p>
      <w:pPr>
        <w:pStyle w:val="Heading2"/>
      </w:pPr>
      <w:r>
        <w:t>10.6 Importante sobre la administración sin Intune</w:t>
      </w:r>
    </w:p>
    <w:p>
      <w:r>
        <w:t>Microsoft indica que Intune es la herramienta recomendada para configurar y distribuir características de Defender for Endpoint, pero también documenta alternativas cuando no existe Intune. Para un entorno sin Intune, Security Settings Management es el mecanismo relevante para administrar configuraciones de Defender en dispositivos onboarded. No debe confundirse este mecanismo con la Security Baseline administrada por Intune. citeturn0search1turn0search4</w:t>
      </w:r>
    </w:p>
    <w:p>
      <w:pPr>
        <w:pStyle w:val="Heading1"/>
      </w:pPr>
      <w:r>
        <w:t>11. Fuentes oficiales utilizadas para esta actualización</w:t>
      </w:r>
    </w:p>
    <w:p>
      <w:pPr>
        <w:pStyle w:val="ListBullet"/>
      </w:pPr>
      <w:r>
        <w:rPr>
          <w:b/>
        </w:rPr>
        <w:t xml:space="preserve">Microsoft Learn – Increase compliance with the Microsoft Defender for Endpoint security baseline: </w:t>
      </w:r>
      <w:r>
        <w:t>https://learn.microsoft.com/en-us/defender-endpoint/configure-machines-security-baseline</w:t>
      </w:r>
    </w:p>
    <w:p>
      <w:pPr>
        <w:pStyle w:val="ListBullet"/>
      </w:pPr>
      <w:r>
        <w:rPr>
          <w:b/>
        </w:rPr>
        <w:t xml:space="preserve">Microsoft Learn – Manage endpoint security policies in Microsoft Defender for Endpoint: </w:t>
      </w:r>
      <w:r>
        <w:t>https://learn.microsoft.com/en-us/defender-endpoint/manage-security-policies</w:t>
      </w:r>
    </w:p>
    <w:p>
      <w:pPr>
        <w:pStyle w:val="ListBullet"/>
      </w:pPr>
      <w:r>
        <w:rPr>
          <w:b/>
        </w:rPr>
        <w:t xml:space="preserve">Microsoft Learn – Controlled configuration in Microsoft Defender for Endpoint: </w:t>
      </w:r>
      <w:r>
        <w:t>https://learn.microsoft.com/en-us/defender-endpoint/secure-controlled-configuration</w:t>
      </w:r>
    </w:p>
    <w:p>
      <w:pPr>
        <w:pStyle w:val="ListBullet"/>
      </w:pPr>
      <w:r>
        <w:rPr>
          <w:b/>
        </w:rPr>
        <w:t xml:space="preserve">Microsoft Learn – Defender for Endpoint baseline settings reference: </w:t>
      </w:r>
      <w:r>
        <w:t>https://learn.microsoft.com/en-us/intune/device-security/security-baselines/ref-defender-settings</w:t>
      </w:r>
    </w:p>
    <w:p>
      <w:pPr>
        <w:pStyle w:val="ListBullet"/>
      </w:pPr>
      <w:r>
        <w:rPr>
          <w:b/>
        </w:rPr>
        <w:t xml:space="preserve">Microsoft Learn – Turn on network protection: </w:t>
      </w:r>
      <w:r>
        <w:t>https://learn.microsoft.com/en-us/defender-endpoint/enable-network-protection</w:t>
      </w:r>
    </w:p>
    <w:p>
      <w:pPr>
        <w:pStyle w:val="ListBullet"/>
      </w:pPr>
      <w:r>
        <w:rPr>
          <w:b/>
        </w:rPr>
        <w:t xml:space="preserve">Microsoft Learn – Configure real-time protection: </w:t>
      </w:r>
      <w:r>
        <w:t>https://learn.microsoft.com/en-us/defender-endpoint/configure-real-time-protection-microsoft-defender-antivirus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de referencia | Septiembre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Microsoft Defender – Guía ejecutiva y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