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Análisis técnico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Requerimiento de infraestructura Azure para SPAZIO by cliente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Preparado para: Ennovasol  |  Fecha: septiembre de 2026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Resumen del requerimiento</w:t>
      </w:r>
    </w:p>
    <w:p>
      <w:pPr>
        <w:spacing w:after="140" w:line="276"/>
      </w:pPr>
      <w:r>
        <w:rPr>
          <w:sz w:val="21"/>
          <w:szCs w:val="21"/>
        </w:rPr>
        <w:t xml:space="preserve">El cliente solicita habilitar, dentro de su propia suscripción de Azure, un Resource Group dedicado (por ejemplo RG-SPAZIO-IA) donde Ennovasol podrá crear y administrar los servicios de IA que actualmente corren en el ambiente de desarrollo de Ennovasol: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Microsoft Foundry / Azure AI Foundry (servicios, modelos y agentes de IA).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Foundry Project (configuración específica del proyecto SPAZIO).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Azure AI Speech Service.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Azure AI Document Intelligence.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Azure AI Vision / Computer Vision.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Recursos complementarios de seguridad, integración, monitoreo y operación.</w:t>
      </w:r>
    </w:p>
    <w:p>
      <w:pPr>
        <w:spacing w:after="140" w:line="276"/>
      </w:pPr>
      <w:r>
        <w:rPr>
          <w:sz w:val="21"/>
          <w:szCs w:val="21"/>
        </w:rPr>
        <w:t xml:space="preserve">La propuesta explícita del cliente es un esquema de mínimo privilegio: acceso de Ennovasol acotado únicamente al Resource Group de SPAZIO, sin permisos administrativos sobre el resto de la suscripción, y menciona además el interés en aplicar un enfoque de Zero Trust.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¿Es suficiente un Resource Group?</w:t>
      </w:r>
    </w:p>
    <w:p>
      <w:pPr>
        <w:spacing w:after="140" w:line="276"/>
      </w:pPr>
      <w:r>
        <w:rPr>
          <w:sz w:val="21"/>
          <w:szCs w:val="21"/>
        </w:rPr>
        <w:t xml:space="preserve">Un Resource Group exclusivo es el punto de partida correcto y es una buena práctica de Azure para aislamiento lógico y control de acceso (RBAC scoped, Azure Policy, tags, cost management). Sin embargo, un Resource Group por sí solo es un límite de administración, no un límite de seguridad completo — no aísla red, no aísla el plano de identidad, ni garantiza límites de gasto o cumplimiento por sí mismo. Nuestra recomendación es 'sí, pero con controles adicionales' en las capas de identidad, red, datos y gobierno.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 Ventajas de usar un Resource Group dedicado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Permite asignar RBAC (rol Contributor o un rol personalizado) únicamente sobre ese scope, sin tocar el resto de la suscripción.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Facilita la administración de costos: presupuestos, alertas y cost analysis filtrados por RG.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Simplifica el ciclo de vida: se puede eliminar/recrear todo el proyecto sin afectar otros recursos.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Permite aplicar Azure Policy y etiquetas (tags) específicas del proyecto (dueño, ambiente, criticidad, centro de costos).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 Limitaciones y riesgos de dejarlo solo en el RG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Un RBAC 'Contributor' sobre el RG suele incluir permisos amplios (crear/borrar cualquier recurso, modificar configuraciones de red, IAM del propio RG); conviene un rol personalizado más granular.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El aislamiento de red no viene dado por el RG: si los servicios de IA quedan con endpoint público habilitado, son alcanzables desde internet aunque estén en un RG separado.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El RG no limita en qué región se despliegan los recursos, ni obliga a usar identidades administradas en vez de llaves de API compartidas.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No hay controles de gasto por default: sin un budget/alerta, el consumo de Foundry, Speech, Vision, etc. puede crecer sin visibilidad para el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Sin una suscripción o al menos un Management Group/Policy dedicado, el cliente no puede aplicar controles de cumplimiento diferenciados (ej. residencia de datos) solo a este proyecto.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2.3 Recomendaciones complementarias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Rol personalizado (custom RBAC role): </w:t>
      </w:r>
      <w:r>
        <w:rPr>
          <w:sz w:val="21"/>
          <w:szCs w:val="21"/>
        </w:rPr>
        <w:t xml:space="preserve">en vez de 'Contributor' genérico, definir un rol que permita crear/administrar los recursos de IA del listado, pero sin permisos para modificar el IAM del propio Resource Group ni para eliminarlo.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Azure Policy a nivel Resource Group: </w:t>
      </w:r>
      <w:r>
        <w:rPr>
          <w:sz w:val="21"/>
          <w:szCs w:val="21"/>
        </w:rPr>
        <w:t xml:space="preserve">restringir tipos de recursos permitidos, regiones permitidas, y forzar tags obligatorios (proyecto, ambiente, responsable).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Presupuesto y alertas de costo: </w:t>
      </w:r>
      <w:r>
        <w:rPr>
          <w:sz w:val="21"/>
          <w:szCs w:val="21"/>
        </w:rPr>
        <w:t xml:space="preserve">Azure Budgets con notificaciones a cliente y Ennovasol ante umbrales de consumo, especialmente relevante por el consumo variable de Foundry.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Private Endpoints / restricción de red: </w:t>
      </w:r>
      <w:r>
        <w:rPr>
          <w:sz w:val="21"/>
          <w:szCs w:val="21"/>
        </w:rPr>
        <w:t xml:space="preserve">deshabilitar acceso público donde el servicio lo soporte (AI Foundry, Speech, Document Intelligence, Vision) e integrar mediante una VNet del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Identidades administradas (Managed Identity): </w:t>
      </w:r>
      <w:r>
        <w:rPr>
          <w:sz w:val="21"/>
          <w:szCs w:val="21"/>
        </w:rPr>
        <w:t xml:space="preserve">usar identidades administradas para la comunicación entre servicios y evitar API keys estáticas compartidas.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Azure Key Vault dedicado dentro del mismo RG: </w:t>
      </w:r>
      <w:r>
        <w:rPr>
          <w:sz w:val="21"/>
          <w:szCs w:val="21"/>
        </w:rPr>
        <w:t xml:space="preserve">para almacenar cualquier secreto/API key que sea inevitable, con acceso también acotado por RBAC.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Log Analytics Workspace y Diagnostic Settings: </w:t>
      </w:r>
      <w:r>
        <w:rPr>
          <w:sz w:val="21"/>
          <w:szCs w:val="21"/>
        </w:rPr>
        <w:t xml:space="preserve">para centralizar logs y métricas del RG, habilitando monitoreo y auditoría independientemente del proveedor.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Separación por ambiente (opcional): </w:t>
      </w:r>
      <w:r>
        <w:rPr>
          <w:sz w:val="21"/>
          <w:szCs w:val="21"/>
        </w:rPr>
        <w:t xml:space="preserve">si habrá dev/test/prod del lado del cliente, evaluar un RG por ambiente en lugar de mezclar todo en uno solo.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Revisión de Zero Trust y recomendaciones</w:t>
      </w:r>
    </w:p>
    <w:p>
      <w:pPr>
        <w:spacing w:after="140" w:line="276"/>
      </w:pPr>
      <w:r>
        <w:rPr>
          <w:sz w:val="21"/>
          <w:szCs w:val="21"/>
        </w:rPr>
        <w:t xml:space="preserve">El cliente menciona el interés en un modelo Zero Trust. Zero Trust no es un producto ni una única configuración: es un conjunto de principios — verificar explícitamente, usar el privilegio mínimo y asumir que puede existir una brecha (assume breach) — que se aplican en cada capa (identidad, dispositivo, red, aplicación, datos). El esquema de 'RG + mínimo privilegio' que propone el cliente ya cubre parcialmente el principio de privilegio mínimo; a continuación detallamos qué falta para acercarse a un modelo Zero Trust más completo.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Identidad y accesos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Requerir MFA obligatorio para cualquier cuenta/usuario de Ennovasol con acceso al RG.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Usar Azure AD Privileged Identity Management (PIM) para que el acceso de Ennovasol sea 'just-in-time' (activado por tiempo limitado) en vez de permanente.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Definir Conditional Access: restringir el inicio de sesión de Ennovasol por ubicación geográfica, dispositivo administrado o nivel de riesgo del inicio de sesión.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Evitar cuentas de servicio con credenciales estáticas de larga duración; preferir Service Principals con certificados/Workload Identity Federation o Managed Identities.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Revisiones periódicas de acceso (Access Reviews) para confirmar que el acceso de Ennovasol sigue siendo necesario.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Red y segmentación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Deshabilitar el acceso público a los servicios de IA cuando el SKU lo permita, usando Private Endpoints hacia una VNet del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 se requiere acceso público (por consumo de SPAZIO desde fuera de la red del cliente), restringir por IP allow-list o Azure Front Door / API Management como capa intermedia con autenticación.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Segmentar el tráfico de este RG del resto de la red corporativa mediante NSGs/Azure Firewall si se conecta a una VNet compartida.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 Datos y aplicación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Cifrado en tránsito (TLS 1.2+) y en reposo; evaluar llaves administradas por el cliente (Customer-Managed Keys) en Key Vault si el dato es sensible.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Definir clasificación de datos: qué información de cliente pasará por Document Intelligence/Speech/Vision y si existen requisitos regulatorios (protección de datos personales) que exijan residencia de datos en una región específica.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Registrar y auditar cada llamada a los servicios de IA (quién, cuándo, qué recurso) para trazabilidad.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3.4 Monitoreo continuo (assume breach)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Habilitar Microsoft Defender for Cloud sobre el Resource Group para detección de configuraciones inseguras y amenazas.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Enviar logs a un SIEM (Microsoft Sentinel u otro) para correlacionar eventos de acceso anómalos.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Alertas automáticas ante cambios de configuración de seguridad (ej. alguien habilita acceso público a un recurso que debía ser privado).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Preguntas recomendadas para el cliente y su proveedor de Azure</w:t>
      </w:r>
    </w:p>
    <w:p>
      <w:pPr>
        <w:spacing w:after="140" w:line="276"/>
      </w:pPr>
      <w:r>
        <w:rPr>
          <w:sz w:val="21"/>
          <w:szCs w:val="21"/>
        </w:rPr>
        <w:t xml:space="preserve">A continuación se listan las preguntas sugeridas para la sesión técnica conjunta, organizadas por tema. El objetivo es cerrar todos los supuestos de arquitectura, seguridad, operación y costos antes de iniciar la configuración.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Arquitectura general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¿La suscripción de Azure del cliente ya tiene definida una estructura de Management Groups / Landing Zone, o el RG de SPAZIO se creará en una suscripción de propósito general?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¿En qué región de Azure debe desplegarse el Resource Group (por cercanía, latencia o requisitos de residencia de datos)?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¿Existe una convención de nomenclatura y de tags obligatoria que debamos seguir además de RG-SPAZIO-IA?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ya cuenta con una VNet/subred a la cual debamos integrarnos, o hay que solicitar la creación de una nueva para este proyecto?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¿SPAZIO se integrará con otros sistemas del cliente (ERP, CRM, Active Directory) que deban considerarse en el diseño de red o de identidad?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Seguridad y aislamiento de la solución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prefiere un rol RBAC estándar (Contributor) o está dispuesto a que definamos un rol personalizado más restrictivo sobre el Resource Group?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¿Es aceptable exponer los endpoints de los servicios de IA públicamente (con autenticación por clave/Azure AD) o se requiere forzar Private Endpoints desde el inicio?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desea el cliente gestionar los secretos/API keys: Key Vault propio del cliente, Key Vault dentro del RG de SPAZIO, u otro mecanismo?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¿Existen políticas corporativas (Azure Policy) ya vigentes en la suscripción que puedan bloquear o limitar los recursos que necesitamos crear?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tan aislado debe estar este Resource Group de otros proyectos del cliente en la misma suscripción (network, identidad, facturación)?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tiene requisitos de cumplimiento normativo (protección de datos personales, sector específico) aplicables a los documentos, voces o imágenes que procesará SPAZIO?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Zero Trust, identidad y accesos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cuenta con Azure AD Premium P2 para poder usar Privileged Identity Management (PIM) y Conditional Access avanzado?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acceso de Ennovasol debe ser permanente durante todo el proyecto o se prefiere un modelo de acceso 'just-in-time' con aprobación?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usuarios/cuentas de Ennovasol requerirán acceso (nominal por persona vs. una cuenta de servicio compartida)?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requiere MFA y/o dispositivo administrado como condición para que Ennovasol pueda autenticarse en el tenant del cliente?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¿Cada cuánto tiempo desea el cliente hacer revisiones de acceso (Access Reviews) sobre los permisos otorgados a Ennovasol?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4.4 Backups y continuidad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elementos deben respaldarse: solo configuración/infraestructura como código, o también datos procesados (documentos, transcripciones, resultados de Vision)?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tiene una política de retención de datos definida para la información que pasa por los servicios de IA?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requiere un plan de recuperación ante desastres (DR) con un RTO/RPO específico para SPAZIO, o basta con la resiliencia nativa de cada servicio PaaS?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¿Quién es responsable de restaurar el servicio ante un incidente: Ennovasol, el proveedor de Azure del cliente, o ambos de forma coordinada?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4.5 Alta disponibilidad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¿Existe un SLA de disponibilidad que SPAZIO deba cumplir frente a los usuarios finales del cliente?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requiere desplegar los servicios de IA en más de una región (multi-región) o basta con la disponibilidad estándar de la región elegida?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volumen esperado de uso (documentos, consultas de voz, imágenes) requiere validar límites de throughput/cuotas de cada servicio de Foundry, Speech, Vision y Document Intelligence?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se gestionará el failover si un servicio de IA presenta una interrupción: reintentos automáticos, cola de mensajes, o degradación controlada del servicio?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4.6 Monitoreo y observabilidad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ya tiene un Log Analytics Workspace / Microsoft Sentinel corporativo al que debamos enviar los logs de este Resource Group, o se crea uno dedicado?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¿Quién debe recibir las alertas de monitoreo y de seguridad: el equipo de TI del cliente, Ennovasol, o ambos?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métricas de negocio son relevantes para el cliente además de las técnicas (por ejemplo, número de cotizaciones generadas, tiempo de respuesta de SPAZIO)?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requiere un dashboard o reporte periódico de uso y salud del servicio para el cliente?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4.7 Consumo y costos de Foundry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modelo de facturación prefiere el cliente para el consumo de Azure AI Foundry y los demás servicios: pago por uso estándar, capacidad reservada, o un tope mensual predefinido?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debe configurar un Azure Budget con alertas automáticas ante determinados umbrales de gasto?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¿Quién dará seguimiento al consumo de tokens/llamadas de los modelos de Foundry y con qué frecuencia (diario, semanal, mensual)?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¿Existen límites de cuota (quota) ya asignados en la suscripción para Azure AI Foundry que debamos validar antes de dimensionar la solución?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cliente desea centro de costos o etiqueta de facturación específica para reportar el gasto de SPAZIO de forma separada del resto de la suscripción?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4.8 Gobierno y siguientes pasos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para el cliente / proveedor de Azure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¿Quién será el punto de contacto técnico del proveedor de Azure del cliente para coordinar la creación del Resource Group y los permisos?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¿Cuál es el tiempo estimado con el que cuenta el proveedor de Azure para habilitar el acceso y permitir iniciar la configuración?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requiere firmar algún acuerdo de confidencialidad o de nivel de servicio adicional entre Ennovasol y el cliente antes de operar dentro de su suscripción?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Próximos pasos sugeridos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Agendar la sesión técnica conjunta (cliente, su proveedor de Azure y Ennovasol) para revisar permisos, arquitectura, seguridad, región y servicios requeridos, tal como el cliente propone.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Llevar a esa sesión las preguntas de la sección 4 ya resueltas o para resolverlas en vivo.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Documentar el diseño final (rol RBAC personalizado, topología de red, estrategia de backup/monitoreo) antes de solicitar la creación del Resource Group.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Definir junto con el cliente el esquema de alertas de costo de Foundry desde el día uno del aprovisionamiento.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2026-09-03T06:26:19.476Z</dcterms:created>
  <dcterms:modified xsi:type="dcterms:W3CDTF">2026-09-03T06:26:19.489Z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