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520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0"/>
              <w:left w:type="dxa" w:w="1440"/>
              <w:bottom w:type="dxa" w:w="200"/>
              <w:right w:type="dxa" w:w="1440"/>
            </w:tcMar>
            <w:vAlign w:val="center"/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19"/>
                <w:szCs w:val="19"/>
              </w:rPr>
              <w:t xml:space="preserve">TEMARIO — NIVEL MEDIO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2"/>
                <w:szCs w:val="42"/>
              </w:rPr>
              <w:t xml:space="preserve">Administración de Infraestructura Microsoft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B3E8"/>
                <w:sz w:val="23"/>
                <w:szCs w:val="23"/>
              </w:rPr>
              <w:t xml:space="preserve">Active Directory  |  DNS  |  GPOs  |  MFA  |  Entra ID  |  Seguridad de Identidad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AEDC"/>
                <w:sz w:val="19"/>
                <w:szCs w:val="19"/>
              </w:rPr>
              <w:t xml:space="preserve">Protocolo Kerberos  |  LDAP  |  OAuth 2.0  |  SAML  |  Conditional Access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400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0"/>
              <w:left w:type="dxa" w:w="1440"/>
              <w:bottom w:type="dxa" w:w="200"/>
              <w:right w:type="dxa" w:w="1440"/>
            </w:tcMar>
            <w:vAlign w:val="center"/>
          </w:tcPr>
          <w:p>
            <w:pPr>
              <w:spacing w:after="28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1"/>
                <w:szCs w:val="21"/>
              </w:rPr>
              <w:t xml:space="preserve">Este temario está diseñado para administradores y técnicos de TI con conocimientos básicos de Windows Server que desean consolidar y profundizar sus habilidades en la administración de Active Directory, DNS, GPOs y las tecnologías modernas de identidad y seguridad de Microsoft — incluyendo MFA, Conditional Access, Entra ID y los protocolos de autenticación modernos.</w:t>
            </w:r>
          </w:p>
          <w:tbl>
            <w:tblPr>
              <w:tblW w:type="dxa" w:w="8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5600"/>
            </w:tblGrid>
            <w:tr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20"/>
                      <w:szCs w:val="20"/>
                    </w:rPr>
                    <w:t xml:space="preserve">Nivel</w:t>
                  </w:r>
                </w:p>
              </w:tc>
              <w:tc>
                <w:tcPr>
                  <w:tcW w:type="dxa" w:w="5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Medio (requiere conocimientos básicos de Windows Server y AD)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20"/>
                      <w:szCs w:val="20"/>
                    </w:rPr>
                    <w:t xml:space="preserve">Duración total</w:t>
                  </w:r>
                </w:p>
              </w:tc>
              <w:tc>
                <w:tcPr>
                  <w:tcW w:type="dxa" w:w="5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72 horas (teóricas + laboratorios prácticos)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20"/>
                      <w:szCs w:val="20"/>
                    </w:rPr>
                    <w:t xml:space="preserve">Módulos</w:t>
                  </w:r>
                </w:p>
              </w:tc>
              <w:tc>
                <w:tcPr>
                  <w:tcW w:type="dxa" w:w="5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10 módulos temáticos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20"/>
                      <w:szCs w:val="20"/>
                    </w:rPr>
                    <w:t xml:space="preserve">Modalidad</w:t>
                  </w:r>
                </w:p>
              </w:tc>
              <w:tc>
                <w:tcPr>
                  <w:tcW w:type="dxa" w:w="5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Presencial / Virtual / Mixta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20"/>
                      <w:szCs w:val="20"/>
                    </w:rPr>
                    <w:t xml:space="preserve">Prerrequisitos</w:t>
                  </w:r>
                </w:p>
              </w:tc>
              <w:tc>
                <w:tcPr>
                  <w:tcW w:type="dxa" w:w="5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Windows Server básico, redes TCP/IP, conceptos de directorio</w:t>
                  </w:r>
                </w:p>
              </w:tc>
            </w:tr>
          </w:tbl>
          <w:p/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664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400"/>
              <w:left w:type="dxa" w:w="1440"/>
              <w:bottom w:type="dxa" w:w="0"/>
              <w:right w:type="dxa" w:w="144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20"/>
                <w:szCs w:val="20"/>
              </w:rPr>
              <w:t xml:space="preserve">Módulos del temario: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Módulo 1   Active Directory DS — Arquitectura y Administración Avanzada          (8 hrs)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Módulo 2   Servicio DNS integrado con Active Directory                            (6 hrs)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Módulo 3   Group Policy Objects (GPOs) — Diseño y Administración                 (8 hrs)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Módulo 4   Protocolo Kerberos — Autenticación en AD                              (4 hrs)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Módulo 5   LDAP — Protocolo de Acceso al Directorio                              (4 hrs)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Módulo 6   Autenticación Multifactor (MFA) — Conceptos y Funcionamiento          (6 hrs)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Módulo 7   Microsoft Entra ID — Identidad en la Nube                             (8 hrs)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Módulo 8   Protocolos Modernos — OAuth 2.0, OIDC y SAML 2.0                     (6 hrs)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Módulo 9   Conditional Access y Seguridad de Identidad                           (6 hrs)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Módulo 10  Laboratorio Integrador — Entorno Híbrido Real                        (16 hrs)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80"/>
              <w:bottom w:type="dxa" w:w="14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17"/>
                <w:szCs w:val="17"/>
              </w:rPr>
              <w:t xml:space="preserve">MÓDULO 1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Active Directory 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AEDC"/>
                <w:sz w:val="18"/>
                <w:szCs w:val="18"/>
              </w:rPr>
              <w:t xml:space="preserve">Arquitectura, administración avanzada y mejores prácticas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120"/>
              <w:bottom w:type="dxa" w:w="140"/>
              <w:right w:type="dxa" w:w="240"/>
            </w:tcMar>
            <w:vAlign w:val="center"/>
          </w:tcPr>
          <w:p>
            <w:pPr>
              <w:spacing w:after="3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8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AEDC"/>
                <w:sz w:val="17"/>
                <w:szCs w:val="17"/>
              </w:rPr>
              <w:t xml:space="preserve">horas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800"/>
        <w:gridCol w:w="800"/>
        <w:gridCol w:w="12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Tema y Subtemas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Arquitectura de Active Directory DS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Estructura lógica: bosque, árbol, dominio y unidades organizativas (OU)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Estructura física: Domain Controllers, sitios y subredes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Catálogo Global (Global Catalog): función y relevancia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Niveles funcionales de dominio y bosque — diferencias y cuándo elevarlos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Particiones de AD: Schema, Configuration, Domain y Application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Domain Controllers — Roles y Operaciones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Roles FSMO: qué hace cada uno y dónde deben vivir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Transferencia vs incautación (seize) de roles FSMO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Domain Controllers de solo lectura (RODC): cuándo y por qué usarlos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Catálogo Global vs Domain Controller: diferencias prácticas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Degradación (demotion) de un DC de forma segura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Replicación de Active Directory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Cómo funciona la replicación: USN, invocation ID y originating updates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Topología de replicación: intra-sitio e inter-sitio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Knowledge Consistency Checker (KCC): qué hace y cuándo intervenir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Diagnosticar errores de replicación con Repadmin y DCDiag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Lingering objects: detección y eliminación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SYSVOL y su replicación: NTFRS vs DFSR — migración y diferencias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1.5h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Administración de Objetos de AD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Usuarios: atributos importantes, cuentas de servicio y gMSA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Grupos: tipos (seguridad/distribución) y ámbitos (dominio local, global, universal)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Anidamiento de grupos y mejores prácticas (modelo AGDLP / AGULP)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Cuentas de servicio administradas de grupo (gMSA): ventajas y configuración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Papelera de reciclaje de AD (AD Recycle Bin): habilitar y restaurar objetos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1.5h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5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Active Directory Sites &amp; Services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Sitios AD: definición, subredes y asignación de DC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Site Links: costo, frecuencia y ventanas de replicación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Cobertura de sitios: cómo los clientes eligen el DC más cercano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Configuración de sitios para entornos distribuidos y sucursales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6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Herramientas de Diagnóstico y Administración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DCDiag: pruebas disponibles, interpretación de resultados y automatización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Repadmin: comandos clave (/showrepl, /replsummary, /syncall)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Netdom: consultas de dominio, FSMO y canales seguros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Active Directory Module para PowerShell: comandos esenciales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Auditoría de AD: Event IDs críticos (4624, 4625, 4648, 4720, 4728, 4740)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1.5h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7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Laboratorio — Active Directory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Lab: promover un DC adicional y validar replicación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Lab: transferir roles FSMO y verificar con Netdom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Lab: simular error de replicación y diagnóstico con Repadmin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Lab: crear gMSA y asignarla a un servicio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Lab: restaurar un objeto eliminado desde la Papelera de Reciclaje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1.5h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40"/>
              <w:left w:type="dxa" w:w="280"/>
              <w:bottom w:type="dxa" w:w="14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17"/>
                <w:szCs w:val="17"/>
              </w:rPr>
              <w:t xml:space="preserve">MÓDULO 2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Servicio DNS integrado con Active Directory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AEDC"/>
                <w:sz w:val="18"/>
                <w:szCs w:val="18"/>
              </w:rPr>
              <w:t xml:space="preserve">Zonas, registros críticos, diagnóstico y mejores prácticas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40"/>
              <w:left w:type="dxa" w:w="120"/>
              <w:bottom w:type="dxa" w:w="140"/>
              <w:right w:type="dxa" w:w="240"/>
            </w:tcMar>
            <w:vAlign w:val="center"/>
          </w:tcPr>
          <w:p>
            <w:pPr>
              <w:spacing w:after="3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6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AEDC"/>
                <w:sz w:val="17"/>
                <w:szCs w:val="17"/>
              </w:rPr>
              <w:t xml:space="preserve">horas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800"/>
        <w:gridCol w:w="800"/>
        <w:gridCol w:w="12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Tema y Subtemas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8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DNS y su Rol Crítico en Active Directory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Por qué AD depende completamente del DNS: Kerberos, replicación y localización de DC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Registros SRV: _kerberos, _ldap, _gc — cómo los usa AD y cómo verificarlos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Zonas AD-Integrated vs zonas primarias estándar: ventajas y diferencias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DNS dinámico: cómo los DC y equipos registran sus propios registros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Scavenging: limpieza de registros obsoletos — configuración correcta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1.5h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9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Tipos de Zonas y Registros DNS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Zonas de búsqueda directa e inversa: para qué sirve cada una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Registros A, AAAA, CNAME, MX, PTR, NS, SOA, SRV, TXT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Forwarders condicionales y forwarders generales: cuándo usar cada uno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Split-brain DNS (zona interna e idéntico nombre externo): diseño y riesgos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Stub zones: para qué sirven en entornos con múltiples dominios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DNSSEC: conceptos básicos y cuándo implementarlo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10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DNS para Entornos Híbridos (On-Premises + Azure)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Resolución de nombres en entornos híbridos AD + Entra ID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Azure DNS Resolver vs DNS integrado en el DC: cuándo usar cada uno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Configuración de forwarders condicionales para zonas de Azure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DNS privado de Azure Virtual Network: integración con AD on-premises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0.5h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11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Diagnóstico y Troubleshooting de DNS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DCDiag /test:dns: interpretación completa de resultados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Nslookup: consultas avanzadas (SRV, MX, CNAME, reverse lookup)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Resolve-DnsName (PowerShell): diagnóstico moderno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Dnscmd: gestión de zonas y registros desde línea de comandos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Problemas más comunes: registros SRV faltantes, duplicados, scavenging agresivo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12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Laboratorio — DNS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Lab: crear y verificar zonas AD-Integrated y sus registros SRV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Lab: configurar forwarders condicionales para un entorno híbrido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Lab: diagnosticar un entorno con registros SRV incorrectos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Lab: configurar scavenging correctamente sin afectar registros críticos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Lab: nslookup y Resolve-DnsName para verificar resolución de nombres 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72" w:val="clear"/>
            <w:tcMar>
              <w:top w:type="dxa" w:w="140"/>
              <w:left w:type="dxa" w:w="280"/>
              <w:bottom w:type="dxa" w:w="14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17"/>
                <w:szCs w:val="17"/>
              </w:rPr>
              <w:t xml:space="preserve">MÓDULO 3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Group Policy Objects (GPOs)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AEDC"/>
                <w:sz w:val="18"/>
                <w:szCs w:val="18"/>
              </w:rPr>
              <w:t xml:space="preserve">Diseño, administración, solución de problemas y migración a Intune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72" w:val="clear"/>
            <w:tcMar>
              <w:top w:type="dxa" w:w="140"/>
              <w:left w:type="dxa" w:w="120"/>
              <w:bottom w:type="dxa" w:w="140"/>
              <w:right w:type="dxa" w:w="240"/>
            </w:tcMar>
            <w:vAlign w:val="center"/>
          </w:tcPr>
          <w:p>
            <w:pPr>
              <w:spacing w:after="3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8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AEDC"/>
                <w:sz w:val="17"/>
                <w:szCs w:val="17"/>
              </w:rPr>
              <w:t xml:space="preserve">horas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800"/>
        <w:gridCol w:w="800"/>
        <w:gridCol w:w="12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Tema y Subtemas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13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Arquitectura y Procesamiento de GPOs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Cómo se aplican las GPOs: Local &gt; Sitio &gt; Dominio &gt; OU (LSDOU)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Herencia de GPOs: bloquear herencia, forzar GPO y orden de precedencia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Vinculación de GPOs: a sitios, dominios y OUs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Filtrado de seguridad: aplicar GPO solo a grupos específicos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Filtros WMI: aplicar GPO según propiedades del equipo (OS, RAM, hardware)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Loopback Processing Mode: cuándo y cómo usarlo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1.5h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14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GPOs de Configuración de Equipo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Políticas de seguridad: contraseñas, bloqueo de cuentas, Kerberos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Windows Update via GPO vs Windows Update for Business (WufB)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Configuración de BitLocker via GPO: cifrado obligatorio y almacenamiento de clave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Firewall de Windows gestionado por GPO: perfiles y reglas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Restricción de dispositivos USB via GPO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Mapeo de unidades de red y carpetas redirigidas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1.5h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15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GPOs de Configuración de Usuario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Scripts de inicio de sesión y cierre de sesión (logon/logoff scripts)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Mapeo de impresoras via GPO: por OU y por grupo de seguridad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Configuración de Internet Explorer / Edge via GPO (ADMX templates)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Redirección de carpetas: Escritorio, Documentos, Caché offline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Restricciones del escritorio y del menú de inicio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Preferencias de GPO (GPP) vs Políticas: diferencias y cuándo usar cada una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1.5h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16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Herramientas de Administración y Diagnóstico de GPOs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Group Policy Management Console (GPMC): gestión completa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GPResult: /h, /r, /scope — interpretar el resultado de GPO en un equipo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RSoP (Resultant Set of Policy): ver qué GPO gana en un conflicto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Get-GPO, Get-GPOReport, Backup-GPO, Restore-GPO (PowerShell)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Replicación de SYSVOL: verificar que las GPOs están replicadas en todos los DC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Problemas comunes: GPO no aplica, conflictos, WMI filter falla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1.5h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17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Migración de GPOs a Microsoft Intune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Group Policy Analytics en Intune: cómo importar y analizar GPOs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Settings Catalog de Intune vs ADMX templates: equivalencias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GPOs sin soporte MDM: alternativas con scripts PowerShell en Intune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Estrategia de migración gradual: co-existencia GPO + Intune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Casos especiales: BitLocker, Windows Update, antivirus via Intune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18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Laboratorio — GPOs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Lab: crear GPO de política de contraseñas con Fine-Grained Password Policy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Lab: GPO con filtrado WMI (solo aplica a Windows 11)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Lab: diagnosticar por qué una GPO no aplica con GPResult y RSoP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Lab: usar Group Policy Analytics para analizar GPOs existentes en Intune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Lab: migrar una GPO de BitLocker a Configuration Profile de Intune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80"/>
              <w:bottom w:type="dxa" w:w="14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17"/>
                <w:szCs w:val="17"/>
              </w:rPr>
              <w:t xml:space="preserve">MÓDULO 4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Protocolo Kerberos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AEDC"/>
                <w:sz w:val="18"/>
                <w:szCs w:val="18"/>
              </w:rPr>
              <w:t xml:space="preserve">Autenticación en Active Directory — cómo funciona realmente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120"/>
              <w:bottom w:type="dxa" w:w="140"/>
              <w:right w:type="dxa" w:w="240"/>
            </w:tcMar>
            <w:vAlign w:val="center"/>
          </w:tcPr>
          <w:p>
            <w:pPr>
              <w:spacing w:after="3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4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AEDC"/>
                <w:sz w:val="17"/>
                <w:szCs w:val="17"/>
              </w:rPr>
              <w:t xml:space="preserve">horas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800"/>
        <w:gridCol w:w="800"/>
        <w:gridCol w:w="12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Tema y Subtemas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19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Fundamentos de Kerberos v5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¿Qué problema resuelve Kerberos? La autenticación sin enviar contraseñas por la red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Los 3 actores: cliente (C), Key Distribution Center (KDC) y servicio (S)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El KDC en AD: el DC es el KDC — AS (Authentication Service) y TGS (Ticket Granting Service)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Tipos de tickets: TGT (Ticket Granting Ticket) y Service Ticket (ST)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Cifrado en Kerberos: AES-256 (recomendado) vs RC4 (legacy) vs DES (obsoleto)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20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Flujo Completo de Autenticación Kerberos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Paso 1 — AS-REQ: el cliente solicita el TGT al KDC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Paso 2 — AS-REP: el KDC entrega el TGT cifrado con la clave del usuario (hash)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Paso 3 — TGS-REQ: el cliente presenta el TGT y solicita un Service Ticket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Paso 4 — TGS-REP: el KDC entrega el Service Ticket cifrado con la clave del servicio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Paso 5 — AP-REQ: el cliente presenta el Service Ticket al servicio de destino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Paso 6 — AP-REP (opcional): el servicio responde — autenticación mutua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Kerberos Delegation: qué es y cuándo se usa (impersonación de usuarios)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21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Service Principal Names (SPN) y Delegación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SPNs: qué son, para qué sirven y cómo se registran en AD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Errores comunes por SPNs duplicados o faltantes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Tipos de delegación: No delegación, Unconstrained, Constrained (KCD), Resource-Based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Kerberoasting: qué es, cómo funciona y cómo mitigarlo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Pass-the-Ticket (PtT): el ataque y cómo detectarlo con Defender for Identity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22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Kerberos en Entornos Modernos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Kerberos vs NTLM: por qué NTLM sigue vivo y cómo deshabilitarlo gradualmente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Kerberos Armoring (FAST): protección adicional para Kerberos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Kerberos en entornos híbridos: Kerberos on-prem + OAuth en la nube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Event IDs clave: 4768 (TGT emitido), 4769 (ST emitido), 4771 (fallo de autenticación)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40"/>
              <w:left w:type="dxa" w:w="280"/>
              <w:bottom w:type="dxa" w:w="14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17"/>
                <w:szCs w:val="17"/>
              </w:rPr>
              <w:t xml:space="preserve">MÓDULO 5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LDAP — Lightweight Directory Access Protocol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AEDC"/>
                <w:sz w:val="18"/>
                <w:szCs w:val="18"/>
              </w:rPr>
              <w:t xml:space="preserve">Protocolo de consulta al directorio — cómo funciona y cómo asegurarlo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40"/>
              <w:left w:type="dxa" w:w="120"/>
              <w:bottom w:type="dxa" w:w="140"/>
              <w:right w:type="dxa" w:w="240"/>
            </w:tcMar>
            <w:vAlign w:val="center"/>
          </w:tcPr>
          <w:p>
            <w:pPr>
              <w:spacing w:after="3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4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AEDC"/>
                <w:sz w:val="17"/>
                <w:szCs w:val="17"/>
              </w:rPr>
              <w:t xml:space="preserve">horas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800"/>
        <w:gridCol w:w="800"/>
        <w:gridCol w:w="12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Tema y Subtemas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23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Fundamentos de LDAP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¿Qué es LDAP y para qué se usa? Consultar, buscar y modificar objetos de AD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Puerto 389 (LDAP) vs Puerto 636 (LDAPS — LDAP sobre TLS/SSL)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Puerto 3268 (Global Catalog LDAP) vs 3269 (GC sobre TLS)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Estructura de AD en términos LDAP: DN, RDN, Base DN, atributos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Operaciones LDAP: Bind (autenticación), Search, Add, Modify, Delete, Compare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24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Autenticación LDAP — Tipos de Bind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Simple Bind: usuario y contraseña en texto claro — inseguro sin TLS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SASL Bind: autenticación usando Kerberos o NTLM via LDAP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Anonymous Bind: LDAP sin autenticación — peligro de exposición de información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Cómo detectar aplicaciones con anonymous bind o simple bind sin TLS (Event ID 2886, 2887)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LDAP Channel Binding y LDAP Signing: qué son y por qué Microsoft los exige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25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Filtros y Consultas LDAP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Sintaxis de filtros LDAP: =, *, &amp;, |, ! — ejemplos prácticos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Consultas más comunes: buscar usuarios activos, grupos, equipos, cuentas de servicio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Herramientas: LDP.exe (nativo), ADExplorer (Sysinternals), PowerShell LDAP queries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LDAP en aplicaciones: cómo una app ERP o CRM se autentica contra el AD vía LDAP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Service Account para LDAP: por qué se necesita y qué permisos mínimos debe tener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26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LDAP Seguro y Mejores Prácticas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Por qué siempre usar LDAPS (636) o LDAP con StartTLS en aplicaciones nuevas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Configurar LDAPS en el DC: certificado requerido y pasos de validación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Auditar conexiones LDAP: qué aplicaciones usan LDAP y desde qué IPs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Alternativa moderna a LDAP: OAuth 2.0 / OIDC para aplicaciones nuevas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Migración de LDAP a autenticación moderna: evaluación de impacto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72" w:val="clear"/>
            <w:tcMar>
              <w:top w:type="dxa" w:w="140"/>
              <w:left w:type="dxa" w:w="280"/>
              <w:bottom w:type="dxa" w:w="14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17"/>
                <w:szCs w:val="17"/>
              </w:rPr>
              <w:t xml:space="preserve">MÓDULO 6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Autenticación Multifactor (MFA)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AEDC"/>
                <w:sz w:val="18"/>
                <w:szCs w:val="18"/>
              </w:rPr>
              <w:t xml:space="preserve">Cómo funciona, tipos de factores y comunicación con aplicaciones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72" w:val="clear"/>
            <w:tcMar>
              <w:top w:type="dxa" w:w="140"/>
              <w:left w:type="dxa" w:w="120"/>
              <w:bottom w:type="dxa" w:w="140"/>
              <w:right w:type="dxa" w:w="240"/>
            </w:tcMar>
            <w:vAlign w:val="center"/>
          </w:tcPr>
          <w:p>
            <w:pPr>
              <w:spacing w:after="3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6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AEDC"/>
                <w:sz w:val="17"/>
                <w:szCs w:val="17"/>
              </w:rPr>
              <w:t xml:space="preserve">horas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800"/>
        <w:gridCol w:w="800"/>
        <w:gridCol w:w="12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Tema y Subtemas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27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Fundamentos de MFA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¿Por qué las contraseñas solas ya no son suficientes? Estadísticas de ataques actuales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Los 3 factores de autenticación: algo que sabes, algo que tienes, algo que eres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Tipos de segundo factor: app autenticadora, SMS, llamada, token hardware, biometría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MFA vs 2FA vs Autenticación sin contraseña (passwordless): diferencias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Phishing-resistant MFA: FIDO2, passkeys, Windows Hello — por qué son superiores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28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Microsoft Authenticator — Funcionamiento Técnico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Cómo se registra el dispositivo en Entra ID: proceso de enrollment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TOTP (Time-based One-Time Password): cómo se genera el código de 6 dígitos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Push notification: flujo completo desde el intento de login hasta la aprobación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Number matching y context awareness: por qué Microsoft lo implementó (MFA fatigue)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Authenticator como Passkey (FIDO2): autenticación sin contraseña desde el teléfono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Diferencia entre Microsoft Authenticator y Google Authenticator (interoperabilidad)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29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Cómo MFA se Integra con las Aplicaciones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Flujo de autenticación con MFA en Microsoft 365: paso a paso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¿Cuándo se solicita MFA? El rol de Conditional Access en la decisión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Token de acceso (access token) y refresh token: qué son y cuánto duran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Session persistence: por qué no siempre se pide MFA en cada login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MFA para aplicaciones legacy que no soportan autenticación moderna: App Passwords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MFA para aplicaciones de terceros vía SAML / OIDC: el SP inicia el flujo hacia Entra 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1.5h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30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Métodos de MFA en Entra ID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Microsoft Authenticator (push, TOTP, Passkey): configuración y mejores prácticas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SMS y llamada de voz: limitaciones y por qué no son recomendados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FIDO2 Security Keys (YubiKey, etc.): registro y uso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Windows Hello for Business: PIN + biometría como MFA en dispositivos Windows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Temporary Access Pass (TAP): para onboarding sin contraseña o recuperación de cuenta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Certificate-based Authentication (CBA): autenticación con certificado como factor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31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Ataques contra MFA y Cómo Mitigarlos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MFA Fatigue (push bombing): el usuario aprueba por agotamiento — mitigación con number matching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SIM Swapping: por qué SMS como MFA es vulnerable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Adversary-in-the-middle (AiTM) phishing: cómo roba tokens y cómo defenderse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Solución: Phishing-Resistant MFA (FIDO2, Windows Hello, CBA) + Conditional Access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0.5h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32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Laboratorio — MFA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Lab: registrar Microsoft Authenticator para un usuario en Entra ID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Lab: configurar MFA obligatorio via Conditional Access (sin Intune)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Lab: probar el flujo de autenticación MFA en Microsoft 365 paso a paso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Lab: configurar Number Matching y verificar que previene MFA fatigue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Lab: explorar los Sign-in Logs de Entra ID e interpretar un evento de MFA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80"/>
              <w:bottom w:type="dxa" w:w="14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17"/>
                <w:szCs w:val="17"/>
              </w:rPr>
              <w:t xml:space="preserve">MÓDULO 7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Microsoft Entra ID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AEDC"/>
                <w:sz w:val="18"/>
                <w:szCs w:val="18"/>
              </w:rPr>
              <w:t xml:space="preserve">Identidad en la nube — arquitectura, sincronización y administración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120"/>
              <w:bottom w:type="dxa" w:w="140"/>
              <w:right w:type="dxa" w:w="240"/>
            </w:tcMar>
            <w:vAlign w:val="center"/>
          </w:tcPr>
          <w:p>
            <w:pPr>
              <w:spacing w:after="3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8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AEDC"/>
                <w:sz w:val="17"/>
                <w:szCs w:val="17"/>
              </w:rPr>
              <w:t xml:space="preserve">horas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800"/>
        <w:gridCol w:w="800"/>
        <w:gridCol w:w="12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Tema y Subtemas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33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Arquitectura de Microsoft Entra ID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Entra ID vs Active Directory DS: diferencias fundamentales (no es AD en la nube)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Tenant de Entra ID: qué es, cómo se relaciona con M365 y Azure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Objetos en Entra ID: usuarios, grupos, dispositivos, aplicaciones, service principals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Tipos de cuentas: Member (miembro) vs Guest (invitado) — casos de uso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Dominios personalizados en Entra ID: verificación y UPN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34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Microsoft Entra Connect — Sincronización Híbrida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Arquitectura de Entra Connect: componentes y flujo de datos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Password Hash Synchronization (PHS): cómo se sincroniza el hash (no la contraseña)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Pass-Through Authentication (PTA): autenticación delegada al DC on-premises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AD FS Federation: cuándo tiene sentido y sus desventajas operativas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Seamless SSO: cómo funciona y qué GPO se requiere para habilitarlo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Password Writeback: flujo de propagación del reset desde la nube al AD local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Entra Connect Health: monitoreo, alertas y diagnóstico de la sincronización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35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Administración de Identidades en Entra ID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Portal de Entra ID: navegación y herramientas principales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Usuarios: crear, modificar, licenciar y gestionar desde el portal y PowerShell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Grupos: tipos (asignado vs dinámico), reglas de membresía dinámica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Roles de Entra ID: Global Admin, User Admin, Helpdesk Admin — principio de mínimo privilegio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Unidades administrativas (Administrative Units): delegar administración por área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Identidades externas (B2B): invitar usuarios de otras organizaciones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36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Dispositivos en Entra ID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Estados de dispositivo: Entra ID Registered, Entra ID Joined, Hybrid Joined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Entra ID Join: qué cambia para el usuario y para TI respecto al Domain Join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Hybrid Azure AD Join: cómo configurarlo y qué ofrece (transición desde dominio)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Primary Refresh Token (PRT): qué es y por qué es tan importante para el SSO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Gestión de dispositivos sin Intune: qué se puede hacer solo con Entra 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1.5h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37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Self-Service y Experiencia de Usuario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SSPR (Self-Service Password Reset): configuración, métodos y Password Writeback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My Account portal (myaccount.microsoft.com): qué puede hacer el usuario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My Apps portal (myapps.microsoft.com): SSO para aplicaciones corporativas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Registro combinado de MFA y SSPR: flujo de onboarding del usuario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1.5h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40"/>
              <w:left w:type="dxa" w:w="280"/>
              <w:bottom w:type="dxa" w:w="14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17"/>
                <w:szCs w:val="17"/>
              </w:rPr>
              <w:t xml:space="preserve">MÓDULO 8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Protocolos Modernos de Autenticación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AEDC"/>
                <w:sz w:val="18"/>
                <w:szCs w:val="18"/>
              </w:rPr>
              <w:t xml:space="preserve">OAuth 2.0, OpenID Connect (OIDC) y SAML 2.0 — cómo se comunican las aplicaciones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40"/>
              <w:left w:type="dxa" w:w="120"/>
              <w:bottom w:type="dxa" w:w="140"/>
              <w:right w:type="dxa" w:w="240"/>
            </w:tcMar>
            <w:vAlign w:val="center"/>
          </w:tcPr>
          <w:p>
            <w:pPr>
              <w:spacing w:after="3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6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AEDC"/>
                <w:sz w:val="17"/>
                <w:szCs w:val="17"/>
              </w:rPr>
              <w:t xml:space="preserve">horas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800"/>
        <w:gridCol w:w="800"/>
        <w:gridCol w:w="12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Tema y Subtemas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38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OAuth 2.0 — Autorización Delegada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¿Qué problema resuelve OAuth 2.0? Autorización sin compartir contraseñas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Los actores de OAuth: Resource Owner, Client, Authorization Server, Resource Server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Scopes y Permissions: qué son y para qué sirven (ej: Mail.Read, User.Read)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Access Token vs Refresh Token: qué contienen, formato JWT y cuánto duran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Consent Framework: por qué las apps piden permiso al usuario o al admin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39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Flujos (Grants) de OAuth 2.0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Authorization Code Flow: el flujo más seguro — paso a paso con PKCE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Client Credentials Flow: para aplicaciones server-to-server (sin usuario)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Device Code Flow: para dispositivos sin navegador (Smart TV, CLI, IoT)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Implicit Flow: obsoleto — por qué ya no se recomienda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On-Behalf-Of (OBO) Flow: cuando un servicio llama a otro en nombre del usuario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40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OpenID Connect (OIDC) — Autenticación sobre OAuth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¿Qué agrega OIDC a OAuth 2.0? La capa de identidad (quién eres, no solo qué puedes hacer)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ID Token: qué es, formato JWT y los claims que contiene (sub, email, name, etc.)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UserInfo Endpoint: cómo obtener más atributos del usuario autenticado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Flujo de autenticación OIDC en Microsoft Entra ID: paso a paso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SSO con OIDC: cómo funciona el Single Sign-On entre múltiples aplicaciones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Diferencia entre Access Token (OAuth) e ID Token (OIDC): no son lo mismo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1.5h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41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SAML 2.0 — Federación de Identidades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¿Qué es SAML y para qué se usa? Federación de identidades entre organizaciones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Los actores de SAML: Identity Provider (IdP) y Service Provider (SP)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SAML Assertion: qué contiene y cómo está firmada digitalmente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SP-Initiated vs IdP-Initiated: diferencias y cuándo ocurre cada flujo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Flujo de autenticación SAML con Entra ID como IdP: paso a paso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SAML vs OIDC: cuándo usar cada uno — aplicaciones legacy vs modernas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1.5h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42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Registrar Aplicaciones en Entra ID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App Registration vs Enterprise Application: diferencias en el portal de Entra ID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Redirect URIs, Client ID, Client Secret y Certificates: qué son y cómo configurarlos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Permisos delegados vs permisos de aplicación: cuándo usar cada tipo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Admin Consent vs User Consent: control centralizado de permisos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Single-tenant vs Multi-tenant apps: para qué sirve cada modalidad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72" w:val="clear"/>
            <w:tcMar>
              <w:top w:type="dxa" w:w="140"/>
              <w:left w:type="dxa" w:w="280"/>
              <w:bottom w:type="dxa" w:w="14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17"/>
                <w:szCs w:val="17"/>
              </w:rPr>
              <w:t xml:space="preserve">MÓDULO 9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Conditional Access y Seguridad de Identidad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AEDC"/>
                <w:sz w:val="18"/>
                <w:szCs w:val="18"/>
              </w:rPr>
              <w:t xml:space="preserve">Zero Trust, políticas de acceso, Identity Protection y Defender for Identity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72" w:val="clear"/>
            <w:tcMar>
              <w:top w:type="dxa" w:w="140"/>
              <w:left w:type="dxa" w:w="120"/>
              <w:bottom w:type="dxa" w:w="140"/>
              <w:right w:type="dxa" w:w="240"/>
            </w:tcMar>
            <w:vAlign w:val="center"/>
          </w:tcPr>
          <w:p>
            <w:pPr>
              <w:spacing w:after="3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6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AEDC"/>
                <w:sz w:val="17"/>
                <w:szCs w:val="17"/>
              </w:rPr>
              <w:t xml:space="preserve">horas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800"/>
        <w:gridCol w:w="800"/>
        <w:gridCol w:w="12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Tema y Subtemas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43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Modelo Zero Trust aplicado a Identidad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Los 3 principios de Zero Trust: verificar siempre, mínimo privilegio, asumir brecha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Cómo Entra ID implementa Zero Trust: cada acceso se evalúa en tiempo real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Señales que evalúa Entra ID: identidad, dispositivo, ubicación, app, riesgo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Del modelo perimetral (VPN + firewall) al modelo de identidad como perímetro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0.5h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44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Conditional Access — Diseño y Configuración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Anatomía de una política de Conditional Access: Condiciones → Controles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Condiciones: usuarios/grupos, aplicaciones, plataformas, ubicaciones, riesgo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Controles de concesión: exigir MFA, dispositivo conforme, Entra ID Joined, etc.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Controles de sesión: frecuencia de reautenticación, modo de solo lectura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Modo de solo informes (Report-only): probar políticas sin impactar a los usuarios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Sign-in Frequency: cuándo y cómo configurar la persistencia de sesión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1.5h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45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Políticas de Conditional Access Esenciales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Política 1: MFA obligatorio para todos los usuarios en todas las apps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Política 2: Bloquear acceso desde países no autorizados (Named Locations)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Política 3: Protección de cuentas de administrador (MFA + sin sesión persistente)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Política 4: Bloquear protocolos de autenticación legacy (IMAP, SMTP, POP3, Basic Auth)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Política 5: Acceso condicionado al cumplimiento del dispositivo (con Intune)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Política 6: Riesgo de inicio de sesión — bloquear o exigir MFA según nivel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1.5h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46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Identity Protection — Detección de Riesgos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¿Qué es Entra ID Identity Protection? Detección automática de identidades comprometidas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Tipos de detecciones: credential leak, impossible travel, anonymous IP, malware-linked IP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Risk Levels: Low, Medium, High — cómo se calculan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Políticas de riesgo: User risk policy y Sign-in risk policy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Investigar un usuario de riesgo: flujo de remediation (forzar MFA + reset contraseña)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Informes de Identity Protection: usuarios de riesgo, inicios de sesión riesgosos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47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Microsoft Defender for Identity — Protección del AD On-Premises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Qué ataques detecta: Pass-the-Hash, Golden Ticket, Kerberoasting, DCSync, Password Spray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Arquitectura: sensores en los DC que analizan el tráfico Kerberos/NTLM en tiempo real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Instalación de sensores: requisitos, puertos y consideraciones de rendimiento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Alertas críticas: tipos, severidad y cómo investigarlas en Defender XDR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Lateral movement paths: cómo un atacante se mueve entre equipos — cómo visualizarlo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Integración de Defender for Identity con Entra ID Identity Protection y SIEM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1.5h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80"/>
              <w:bottom w:type="dxa" w:w="14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AEDC"/>
                <w:sz w:val="17"/>
                <w:szCs w:val="17"/>
              </w:rPr>
              <w:t xml:space="preserve">MÓDULO 10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Laboratorio Integrador — Entorno Híbrido Real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AEDC"/>
                <w:sz w:val="18"/>
                <w:szCs w:val="18"/>
              </w:rPr>
              <w:t xml:space="preserve">Práctica end-to-end de todos los módulos en un entorno de laboratorio completo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120"/>
              <w:bottom w:type="dxa" w:w="140"/>
              <w:right w:type="dxa" w:w="240"/>
            </w:tcMar>
            <w:vAlign w:val="center"/>
          </w:tcPr>
          <w:p>
            <w:pPr>
              <w:spacing w:after="3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16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AEDC"/>
                <w:sz w:val="17"/>
                <w:szCs w:val="17"/>
              </w:rPr>
              <w:t xml:space="preserve">horas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800"/>
        <w:gridCol w:w="800"/>
        <w:gridCol w:w="12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Tema y Subtemas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48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Preparación del Entorno de Laboratorio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Arquitectura del lab: 1 DC Windows Server 2022 + 1 servidor Entra Connect + tenant M365 de prueba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Instalación y configuración del DC: promover el primer Domain Controller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Verificación de salud inicial: DCDiag y Repadmin desde el primer día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Configuración de DNS: zonas AD-Integrated, registros SRV y forwarders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Creación de la estructura de OUs, usuarios, grupos y GPOs del laboratorio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49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Lab 1 — Active Directory y DNS en Profundidad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Promover un segundo DC y verificar replicación con Repadmin /showrepl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Transferir roles FSMO y validar con Netdom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Simular fallo de replicación y diagnosticarlo con DCDiag /test:replications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Crear registros DNS estáticos, verificar SRV con Nslookup y diagnosticar con DCDiag /test:dns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Configurar AD Sites &amp; Services con 2 sitios y un Site Link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50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Lab 2 — GPOs Avanzadas y Diagnóstico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Crear GPO de contraseñas con Fine-Grained Password Policy para un grupo específico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GPO con filtro WMI aplicada solo a Windows 11 — verificar con GPResult /h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Mapeo de impresora via GPO por grupo de seguridad — verificar aplicación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Simular conflicto de GPOs y resolverlo con RSoP y precedencia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Exportar GPOs con Backup-GPO e importar el backup de GPOs en Group Policy Analytics de Intune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51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Lab 3 — Entra Connect y Sincronización Híbrida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Verificar prerequisitos: IdFix sobre el AD del lab, corrección de atributos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Instalar Entra Connect, configurar PHS, Seamless SSO y Password Writeback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Sincronización inicial completa — verificar usuarios en el portal de Entra ID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Probar Password Writeback: resetear contraseña en Entra ID y verificar propagación al AD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Explorar Entra Connect Health: estado de sincronización y alertas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52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Lab 4 — MFA, Conditional Access y Protocolos Modernos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Registrar Microsoft Authenticator para usuarios del lab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Crear política de Conditional Access: MFA obligatorio para todas las apps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Crear política de Conditional Access: bloquear acceso desde país ficticio (Named Location)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Probar el flujo completo de autenticación OIDC con una app de prueba registrada en Entra ID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Explorar un JWT (ID Token y Access Token) y decodificarlo en jwt.ms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Habilitar SSPR y probar el reset de contraseña end-to-end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Explorar los Sign-in Logs de Entra ID: identificar eventos de MFA, riesgo y acceso condicional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53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Lab 5 — Seguridad, Defender for Identity y Revisión Final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Instalar sensor de Defender for Identity en el DC del lab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Simular un ataque de Password Spray y verificar la alerta en Defender XDR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Explorar Lateral Movement Paths en el portal de Defender for Identity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Revisar el Microsoft Secure Score del tenant de lab e identificar mejoras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Revisión final del entorno: checklist de buenas prácticas cumplidas</w:t>
            </w:r>
          </w:p>
          <w:p>
            <w:pPr>
              <w:spacing w:after="2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 •  Presentación de hallazgos del laboratorio por cada participante (15 min/persona)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[ ] Lab  [ ] Teoría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RESUMEN DEL TEMARIO — DISTRIBUCIÓN DE HORAS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60"/>
        <w:gridCol w:w="1600"/>
        <w:gridCol w:w="28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Duración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Formato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Módulo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Active Directory DS — Arquitectura y Administración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8 horas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Teoría + 3 laboratorios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Módulo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Servicio DNS integrado con 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6 horas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Teoría + 2 laboratorios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Módulo 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Group Policy Objects (GPOs)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8 horas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Teoría + 3 laboratorios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Módulo 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Protocolo Kerberos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4 horas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Teoría + demos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Módulo 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LDAP — Protocolo de Directorio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4 horas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Teoría + demos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Módulo 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Autenticación Multifactor (MFA)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6 horas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Teoría + 2 laboratorios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Módulo 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Microsoft Entra 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8 horas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Teoría + demos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Módulo 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OAuth 2.0, OIDC y SAML 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6 horas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Teoría + demos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Módulo 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Conditional Access y Seguridad de Identidad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6 horas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Teoría + demos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Módulo 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Laboratorio Integrador — Entorno Híbrido Real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16 horas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100% laboratorio práctico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TOTAL DEL TEMARIO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20"/>
                <w:szCs w:val="20"/>
              </w:rPr>
              <w:t xml:space="preserve">72 horas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6A72"/>
                <w:sz w:val="20"/>
                <w:szCs w:val="20"/>
              </w:rPr>
              <w:t xml:space="preserve">56h teoría + 16h laboratorio integrador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1"/>
                <w:szCs w:val="21"/>
              </w:rPr>
              <w:t xml:space="preserve">Prerrequisitos recomendados para este temario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Conocimientos básicos de Windows Server (instalación, roles, administración general).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Conceptos de redes TCP/IP: direccionamiento IP, subredes, puertos y protocolos básicos.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Experiencia básica con Active Directory: unir equipos al dominio, crear usuarios y grupos.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Conocimiento básico de PowerShell (no es obligatorio pero es muy recomendable).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Conceptos generales de seguridad informática: autenticación, cifrado y amenazas comunes.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1"/>
                <w:szCs w:val="21"/>
              </w:rPr>
              <w:t xml:space="preserve">Lo que el participante podrá hacer al concluir este temario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Administrar y diagnosticar un entorno de Active Directory de nivel medio con confianza.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Configurar y solucionar problemas de DNS integrado con AD.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Diseñar, implementar y diagnosticar GPOs en entornos de producción.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Explicar cómo funciona Kerberos, LDAP, OAuth 2.0, OIDC y SAML técnicamente.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Implementar MFA con Microsoft Authenticator y entender su comunicación con las aplicaciones.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Configurar la sincronización híbrida entre AD on-premises y Microsoft Entra ID.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Diseñar e implementar políticas de Conditional Access basadas en Zero Trust.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Detectar y responder a ataques de identidad usando Defender for Identity.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Administrar el ciclo de vida completo de usuarios e identidades en Entra ID.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2"/>
      </w:pBdr>
      <w:tabs>
        <w:tab w:val="right" w:pos="9360"/>
      </w:tabs>
      <w:spacing w:after="0"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Infraestructura TI — Temario de Capacitación v1.0 | 2026</w:t>
    </w:r>
    <w:r>
      <w:rPr>
        <w:rFonts w:ascii="Arial" w:cs="Arial" w:eastAsia="Arial" w:hAnsi="Arial"/>
        <w:color w:val="888888"/>
        <w:sz w:val="16"/>
        <w:szCs w:val="16"/>
      </w:rPr>
      <w:t xml:space="preserve">	72 horas | 10 Módulos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2"/>
      </w:pBdr>
      <w:tabs>
        <w:tab w:val="right" w:pos="9360"/>
      </w:tabs>
      <w:spacing w:after="0"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Temario — Administración AD, DNS, GPOs, MFA y Seguridad de Identidad Microsoft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	Nivel Medio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5FA3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D6A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2026-04-17T05:32:30.033Z</dcterms:created>
  <dcterms:modified xsi:type="dcterms:W3CDTF">2026-04-17T05:32:30.034Z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