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Subject: Respuestas a las dudas sobre la propuesta — Azure API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Buen día,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Gracias por las preguntas. Las contesto una por una, con la información que aplica a esta propuesta y el siguiente paso cuando corresponde.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Demo de Azure API Management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Sí, se puede agendar una demo. Hay tres caminos según lo que les acomode mejor: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Demo con el equipo de Microsoft México. Es la opción más directa: el Account Team de Microsoft hace sesiones específicas para clientes que están evaluando APIM, sin costo, en español y sobre el producto real. Solo coordinamos fecha. Es la mejor forma de hacerle preguntas técnicas a un especialista de producto.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Sandbox armado por nosotros. Podemos provisionar una instancia APIM en nivel Developer (sin SLA contractual, pero con todas las capacidades funcionales) en 30–45 minutos, cargar una o dos APIs de ejemplo representativas de SMS y caminarlos por el portal de gestión, el portal de desarrolladores, las políticas, las métricas y los workspaces. Costo del sandbox: aproximadamente 50 USD/mes; lo damos de baja al cerrar la evaluación.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Microsoft Learn — sandboxes guiados. Recorridos auto-asistidos gratuitos en learn.microsoft.com para quien quiera explorarlo de forma asíncrona.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Recomendación: empezar con la opción 1 (Microsoft México) para resolver dudas técnicas con el fabricante, y complementar con la opción 2 si quieren ver un escenario específico de C3ntro corriendo.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 Editor visual de flujos / transformaciones (vs. MuleSoft)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Respuesta directa: APIM no incluye un diseñador de flujos visual al estilo de Anypoint Studio (cajitas conectadas con líneas). Su modelo es diferente. Lo que sí ofrece, y que cubre la necesidad por otro camino, 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Editor de políticas asistido por formularios en el portal de Azure: para las políticas más usadas (autenticación, rate limiting, transformaciones, validaciones) se configuran con campos guiados, sin escribir XML.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Editor XML con autocomplete y validación para casos más finos, más la extensión oficial para VS Code con debugging de políticas paso a paso.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Asistencia con Copilot dentro del propio editor: se le describe en lenguaje natural lo que se quiere ("limita a 100 peticiones por minuto por suscripción", "transforma este header en este otro") y genera el XML.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Snippets reutilizables mantenidos como repositorio oficial en GitHub (api-management-policy-snippets) y la posibilidad de definir policy fragments compartidos entre APIs.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Cuando lo que se necesita es orquestación visual con múltiples pasos, ramas, esperas y conectores a sistemas externos —más cerca de lo que MuleSoft llama "flujo"— eso se resuelve con Azure Logic Apps, que sí es un diseñador visual de flujos. La línea típica en este modelo es: APIM gobierna la API; Logic Apps orquesta el proceso interno cuando el caso lo amerita.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 Acciones adicionales (POST a servicios externos) en cualquier punto del proceso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Sí, es posible y es un patrón muy común en APIM. Hay dos políticas pensadas exactamente para esto: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send-request: ejecuta una llamada HTTP a otro servicio desde dentro del flujo, esperando respuesta. Útil cuando lo que devuelva ese servicio influye en la decisión o en el payload que se manda al backend.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send-one-way-request: dispara una llamada HTTP sin esperar respuesta. Útil para auditoría, notificaciones, webhooks o cualquier acción tipo "fire-and-forget".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Estas políticas se pueden colocar en cualquier punto del pipeline: antes de mandar al backend (inbound), después de recibir la respuesta del backend (outbound), o en caso de error (on-error). Es exactamente el patrón que describes: recibir el requerimiento, procesarlo en el backend principal (la transacción del mensaje), y en paralelo o posteriormente disparar uno o varios POST a servicios externos.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Para cargas altas o cuando los servicios externos son varios y conviene desacoplar, esto se complementa con Event Grid o Service Bus: APIM publica un evento al completarse la transacción, y varios consumidores lo procesan asíncronamente. Así no se acopla la latencia de los servicios externos al tiempo de respuesta al cliente final.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Este patrón lo cubrimos como parte del onboarding técnico, en las fases 2 y 3 del proyecto.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Marketplace de integraciones ya hechas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Depende de qué entendamos por "integración". Distingo tres planos: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Plantillas de configuración APIM. Repositorio oficial de Microsoft con snippets de políticas comunes (autenticación, rate limiting, transformaciones, manejo de errores, AI Gateway) listas para adaptar. También hay un "Starter Policy Pack" para gobernanza enterprise.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Templates de despliegue. Azure Marketplace y los Quickstart Templates de GitHub incluyen plantillas Bicep/ARM para desplegar APIM con configuraciones de referencia (multi-región, integración con OpenAI, redundancia de zona, etc.).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Conectores a SaaS de terceros. Para Salesforce, SAP, Dynamics, Twilio, ServiceNow, Slack y aproximadamente mil aplicaciones más, lo que aplica es Azure Logic Apps, que tiene un catálogo amplio de conectores prebuilt. APIM consume esos flujos cuando hace falta.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Lo que no existe es un "app store" de integraciones SMS-específicas listas para instalar con un clic. Esos casos los construimos como parte del onboarding, apoyándonos en los snippets y conectores anteriores.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Integraciones de IA identificadas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Esta es de las áreas donde APIM ha avanzado más en los últimos meses. Las separo en dos planos: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APIM como gateway de IA (GenAI Gateway). APIM tiene un set de políticas específicas para gobernar tráfico hacia LLMs (Azure OpenAI, Microsoft Foundry, modelos de terceros como Anthropic o Vertex AI vía passthrough, e incluso modelos auto-hospedados):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llm-token-limit: límite por minuto basado en tokens (no en peticiones), por suscripción, cliente o IP.</w:t>
      </w:r>
    </w:p>
    <w:p w:rsidR="00000000" w:rsidDel="00000000" w:rsidP="00000000" w:rsidRDefault="00000000" w:rsidRPr="00000000" w14:paraId="00000047">
      <w:pPr>
        <w:rPr/>
      </w:pPr>
      <w:r w:rsidDel="00000000" w:rsidR="00000000" w:rsidRPr="00000000">
        <w:rPr>
          <w:rtl w:val="0"/>
        </w:rPr>
        <w:t xml:space="preserve">  – llm-emit-token-metric: emite métricas de consumo de tokens a Application Insights, con dimensiones personalizables. Habilita cobro interno por uso real de IA.</w:t>
      </w:r>
    </w:p>
    <w:p w:rsidR="00000000" w:rsidDel="00000000" w:rsidP="00000000" w:rsidRDefault="00000000" w:rsidRPr="00000000" w14:paraId="00000048">
      <w:pPr>
        <w:rPr/>
      </w:pPr>
      <w:r w:rsidDel="00000000" w:rsidR="00000000" w:rsidRPr="00000000">
        <w:rPr>
          <w:rtl w:val="0"/>
        </w:rPr>
        <w:t xml:space="preserve">  – llm-content-safety: integración nativa con Azure AI Content Safety para filtrar contenido dañino antes de llegar al modelo.</w:t>
      </w:r>
    </w:p>
    <w:p w:rsidR="00000000" w:rsidDel="00000000" w:rsidP="00000000" w:rsidRDefault="00000000" w:rsidRPr="00000000" w14:paraId="00000049">
      <w:pPr>
        <w:rPr/>
      </w:pPr>
      <w:r w:rsidDel="00000000" w:rsidR="00000000" w:rsidRPr="00000000">
        <w:rPr>
          <w:rtl w:val="0"/>
        </w:rPr>
        <w:t xml:space="preserve">  – llm-semantic-cache-lookup / llm-semantic-cache-store: caché semántico (con Azure Managed Redis) que reutiliza respuestas para prompts similares, reduce latencia y consumo de tokens.</w:t>
      </w:r>
    </w:p>
    <w:p w:rsidR="00000000" w:rsidDel="00000000" w:rsidP="00000000" w:rsidRDefault="00000000" w:rsidRPr="00000000" w14:paraId="0000004A">
      <w:pPr>
        <w:rPr/>
      </w:pPr>
      <w:r w:rsidDel="00000000" w:rsidR="00000000" w:rsidRPr="00000000">
        <w:rPr>
          <w:rtl w:val="0"/>
        </w:rPr>
        <w:t xml:space="preserve">  – Balanceo de carga y circuit breaker entre múltiples deployments de modelo (Azure OpenAI PTU + PAYG, fallback entre regiones, etc.).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Este set está disponibilidad general (GA) y aplicaría si C3ntro o alguno de sus clientes internos expone capacidades de IA como API.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 Servicios de IA aplicables al caso SMS. Algunas integraciones concretas que pueden enchufarse vía APIM:</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Detección de spam, fraude o phishing en mensajes (Azure AI Content Safety y clasificadores propios).</w:t>
      </w:r>
    </w:p>
    <w:p w:rsidR="00000000" w:rsidDel="00000000" w:rsidP="00000000" w:rsidRDefault="00000000" w:rsidRPr="00000000" w14:paraId="00000051">
      <w:pPr>
        <w:rPr/>
      </w:pPr>
      <w:r w:rsidDel="00000000" w:rsidR="00000000" w:rsidRPr="00000000">
        <w:rPr>
          <w:rtl w:val="0"/>
        </w:rPr>
        <w:t xml:space="preserve">  – Clasificación automática de mensajes entrantes por intent o categoría (Azure AI Language).</w:t>
      </w:r>
    </w:p>
    <w:p w:rsidR="00000000" w:rsidDel="00000000" w:rsidP="00000000" w:rsidRDefault="00000000" w:rsidRPr="00000000" w14:paraId="00000052">
      <w:pPr>
        <w:rPr/>
      </w:pPr>
      <w:r w:rsidDel="00000000" w:rsidR="00000000" w:rsidRPr="00000000">
        <w:rPr>
          <w:rtl w:val="0"/>
        </w:rPr>
        <w:t xml:space="preserve">  – Traducción automática para flujos multi-idioma (Azure AI Translator).</w:t>
      </w:r>
    </w:p>
    <w:p w:rsidR="00000000" w:rsidDel="00000000" w:rsidP="00000000" w:rsidRDefault="00000000" w:rsidRPr="00000000" w14:paraId="00000053">
      <w:pPr>
        <w:rPr/>
      </w:pPr>
      <w:r w:rsidDel="00000000" w:rsidR="00000000" w:rsidRPr="00000000">
        <w:rPr>
          <w:rtl w:val="0"/>
        </w:rPr>
        <w:t xml:space="preserve">  – Generación de respuestas automáticas para flujos conversacionales sencillos (Azure OpenAI gobernado desde APIM).</w:t>
      </w:r>
    </w:p>
    <w:p w:rsidR="00000000" w:rsidDel="00000000" w:rsidP="00000000" w:rsidRDefault="00000000" w:rsidRPr="00000000" w14:paraId="00000054">
      <w:pPr>
        <w:rPr/>
      </w:pPr>
      <w:r w:rsidDel="00000000" w:rsidR="00000000" w:rsidRPr="00000000">
        <w:rPr>
          <w:rtl w:val="0"/>
        </w:rPr>
        <w:t xml:space="preserve">  – Análisis de sentimiento sobre conversaciones para reportes de calidad del servicio.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Cualquiera de estos se puede activar como un producto adicional dentro del workspace de SMS, con sus propias políticas de rate limiting y cobro.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Quedo atento. Si lo ven útil, agendamos una sesión técnica de 60 minutos para profundizar en las preguntas 2 y 3 con un ejemplo en vivo, y en paralelo coordino la demo con Microsoft México (pregunta 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Saludos,</w:t>
      </w:r>
    </w:p>
    <w:p w:rsidR="00000000" w:rsidDel="00000000" w:rsidP="00000000" w:rsidRDefault="00000000" w:rsidRPr="00000000" w14:paraId="0000005C">
      <w:pPr>
        <w:rPr/>
      </w:pPr>
      <w:r w:rsidDel="00000000" w:rsidR="00000000" w:rsidRPr="00000000">
        <w:rPr>
          <w:rtl w:val="0"/>
        </w:rPr>
        <w:t xml:space="preserve">César</w:t>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