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PROPUESTA DE SERVICIOS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Implementación de Máquina Virtual en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Microsoft Azure</w:t>
      </w:r>
    </w:p>
    <w:p>
      <w:pPr>
        <w:pBdr>
          <w:bottom w:val="single" w:color="2E75B6" w:sz="6" w:space="4"/>
        </w:pBdr>
        <w:spacing w:before="200" w:after="200"/>
        <w:jc w:val="center"/>
      </w:pPr>
      <w:r>
        <w:t xml:space="preserve"> </w:t>
      </w:r>
    </w:p>
    <w:p>
      <w:pPr>
        <w:spacing w:before="60" w:after="60"/>
      </w:pPr>
      <w:r>
        <w:t xml:space="preserve"> 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Fecha: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 de marzo de 2026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Versión: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Clasificación: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Confidencial</w:t>
            </w:r>
          </w:p>
        </w:tc>
      </w:tr>
    </w:tbl>
    <w:p>
      <w:pPr>
        <w:spacing w:before="60" w:after="60"/>
      </w:pPr>
      <w: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Objetivo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presente documento tiene como objetivo describir la propuesta técnica y de servicios para la implementación, configuración y puesta en operación de una Máquina Virtual (VM) en la plataforma Microsoft Azure, diseñada para soportar de manera simultánea los siguientes servicios: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Sitio web de acceso público (portal institucional o comercial).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Aplicación empresarial (backend/frontend con lógica de negocio).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Plataforma de envío masivo de correo electrónico mediante la integración con SendGrid.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VM será aprovisionada con los recursos de cómputo, almacenamiento y conectividad necesarios para garantizar la disponibilidad, el rendimiento y la seguridad de los servicios mencionados, siguiendo las mejores prácticas de Microsoft Azure y los estándares de la industria.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Alcance del Proyecto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Aprovisionamiento de Infraestructura en Azure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incluye la creación y configuración de los siguientes recursos dentro de la suscripción Azure del cliente: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Creación del Grupo de Recursos (Resource Group) con nomenclatura estandarizada.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Aprovisionamiento de la Máquina Virtual con las especificaciones técnicas acordadas.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la Red Virtual (VNet), subred y Network Security Group (NSG).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Asignación de IP pública estática para acceso externo.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discos de almacenamiento (OS, datos y logs).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Diagnósticos y Monitoreo con Azure Monitor y Log Analytics.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respaldo automático con Azure Backup.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Configuración del Sistema Operativo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Instalación y hardening del sistema operativo (Windows Server 2022 o Ubuntu Server 22.04 LTS según requerimiento del cliente).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Actualización de parches de seguridad al momento de la entrega.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usuarios administrativos y políticas de acceso.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firewall del sistema operativo (reglas de entrada/salida).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Instalación de agente de monitoreo de Azure.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Configuración del Sitio Web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Instalación y configuración del servidor web (Nginx o IIS según plataforma).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virtual hosts / sitios.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Instalación y configuración de certificado SSL/TLS (Let's Encrypt o certificado provisto por el cliente).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redirección HTTP a HTTPS.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Pruebas de accesibilidad y rendimiento básico del sitio.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Despliegue de la Aplicación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Instalación del runtime/framework requerido (Node.js, .NET, PHP, Java u otro según especificación).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variables de entorno y archivos de configuración.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del gestor de procesos (PM2, systemd, IIS Application Pool).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base de datos (configuración de cadena de conexión).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Pruebas de funcionamiento de la aplicación en el ambiente de producción.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Integración con SendGrid para Envío Masivo de Correo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Creación y configuración de cuenta SendGrid (o integración con cuenta existente del cliente).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dominio emisor y registros DNS (SPF, DKIM, DMARC) para garantizar la entregabilidad.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del API Key de SendGrid en la aplicación.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plantillas transaccionales y/o masivas.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Pruebas de envío y validación de entregabilidad en inbox.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webhooks para eventos (bounces, aperturas, clics).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2.6 Seguridad y Accesos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acceso remoto seguro (SSH con llaves o RDP con MFA).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Implementación de Azure Bastion o Jump Server para acceso administrativo seguro.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Just-In-Time (JIT) VM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Revisión y aplicación de recomendaciones de Azure Security Center / Defender for Cloud.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Especificaciones Técnicas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Recursos de Cómputo — Máquina Virtual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 (vCores)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Cores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Recomendado: Standard_D16s_v5 o equivalente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RAM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GB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de alto rendimiento para cargas mixtas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Local (Temp)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GB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temporal SSD (efímero, incluido en la VM)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de Datos 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TB — Premium SSD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operativo, aplicación y base de datos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 de Datos 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TB — Premium SSD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archivos multimedia y backups locales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Server 2022 / Ubuntu 22.04 LTS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definir con el cliente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Región Azure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East US / Brazil South / por confirmar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según latencia del usuario final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Redundancia de Disco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Zone-redundant storage (ZRS)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disponibilidad de almacenamiento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Tipo de VM Sugerido en Azure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 Sugerido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vCPU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Almacenamiento Temp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Standard_D16s_v5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GB SSD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general / aplicaciones web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Standard_E16s_v5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GB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GB SSD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intensiva — RECOMENDADO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Standard_D16ds_v5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 GB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GB SSD local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I/O local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Standard_E16ds_v5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GB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GB SSD local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Memoria + I/O alta — ÓPTIMO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Nota: La SKU recomendada es Standard_E16ds_v5 o Standard_E16s_v5, que ofrece 16 vCPU y 128 GB de RAM, alineada con los requerimientos del proyecto. La selección final dependerá de la región y disponibilidad en el momento del aprovisionamiento.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Servicios Azure Adicionales Requeridos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Virtual Network (VNet)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Aislamiento y segmentación de red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Security Group (NSG)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Firewall de red — control de puertos y reglas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Backup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Respaldo automático diario con retención de 30 días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Monitor + Log Analytics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Monitoreo de métricas, alertas y logs centralizados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Bastion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RDP/SSH seguro sin exponer puertos públicos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DNS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registros DNS para dominio y SendGrid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 (Twilio)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de envío masivo de correo transaccional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Recursos Humanos y Técnicos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Equipo de Proyecto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Dedicación Estimada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Arquitecto de Soluciones Azure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Diseño de arquitectura, selección de SKUs, revisión de seguridad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hrs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Ingeniero de Infraestructura Cloud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Aprovisionamiento de VM, redes, almacenamiento, configuración OS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hrs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Ingeniero DevOps / Deploy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Despliegue de aplicación, servidor web, certificados SSL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Especialista en Correo / SendGrid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DNS, SendGrid, pruebas de entregabilidad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hrs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Especialista en Seguridad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Hardening, NSG, Bastion, JIT, Defender for Cloud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hrs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Gerente de Proyecto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Coordinación, seguimiento, entregables y comunicación con cliente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hrs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Recursos Técnicos del Cliente Requeridos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Para la correcta ejecución del proyecto, el cliente deberá proveer o gestionar los siguientes recursos: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Acceso a la suscripción Azure con permisos de Contributor o Owner sobre el Resource Group.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Credenciales o acceso al registro de dominio para configuración DNS (SendGrid, SSL).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Repositorio o paquete de la aplicación a desplegar (código fuente o artefacto compilado).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Cadena de conexión a base de datos (si aplica servicio externo como Azure SQL o MySQL).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Cuenta SendGrid existente (o autorización para crear una nueva).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Definición del sistema operativo preferido (Windows / Linux).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Fuera de Alcance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siguientes elementos NO están incluidos en la presente propuesta y requerirán cotización adicional en caso de ser necesarios: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Desarrollo o modificación del código fuente de la aplicación web o sitio.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Diseño gráfico o creación de contenido del sitio web.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Migración de datos desde servidores o bases de datos existentes.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Licenciamiento de software de terceros (bases de datos comerciales, antivirus,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Configuración de servicios adicionales de Azure no mencionados en esta propuesta (CDN, App Gateway, WAF, etc.).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Capacitación formal al personal del cliente sobre Azure o las herramientas configuradas.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Soporte post-implementación (operación continua, administración de la VM).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Alta disponibilidad / balanceo de carga (configuración multi-VM, Availability Sets o Availability Zones).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Recuperación ante desastres (Azure Site Recovery, geo-replicación).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Integración con Active Directory / Azure AD para autenticación de usuarios finales.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Gestión de correos entrantes (solo se contempla el envío saliente con SendGrid).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Supuestos y Dependencias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cuenta con una suscripción activa de Microsoft Azure con crédito o método de pago configurado.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recursos de Azure seleccionados estarán disponibles en la región acordada al momento del aprovisionamiento.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dominio del cliente está registrado y el cliente tiene acceso al panel DNS del registrador.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aplicación a desplegar es funcional y ha sido probada en un ambiente local o de desarrollo.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cliente designará un punto de contacto técnico disponible durante las fases de configuración.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tiempo de respuesta del cliente para aprobaciones no excederá 2 días hábiles para no afectar el cronograma.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Cronograma Estimado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Análisis, diseño de arquitectura y definición de parámetros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días hábiles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Aprovisionamiento de VM, red, almacenamiento y configuración base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días hábiles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del servidor web, SSL y despliegue de la aplicación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días hábiles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4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Integración SendGrid, configuración DNS y pruebas de correo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días hábiles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Hardening de seguridad, monitoreo, backup y pruebas finales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días hábiles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técnica y entrega formal al cliente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día hábil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días hábiles (~3 semanas)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Entregables</w:t>
      </w:r>
    </w:p>
    <w:p>
      <w:pPr>
        <w:spacing w:before="60" w:after="6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Arquitectura de solución documentada (diagrama y descripción).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VM operativa en Azure con los servicios configurados y funcionando.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Documento de configuración técnica (IPs, puertos, usuarios, rutas, versiones de software).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Credenciales de acceso administrativo entregadas de forma segura al cliente.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Informe de pruebas de funcionamiento (sitio web, aplicación, envío de correo).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Guía básica de operación y puntos de monitoreo clave.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Condiciones Comerciales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9.1 Vigencia de la Propuesta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presente propuesta tiene una vigencia de 30 días naturales a partir de la fecha de emisión.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9.2 Forma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Porcentaje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Anticipo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la firma del contrato o aprobación de propuesta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Avance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completar la Fase 3 (VM operativa con aplicación desplegada)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Finiquito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la entrega formal con documentación completa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9.3 Costos de Infraestructura Azure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Los costos de consumo mensual de Azure (VM, discos, almacenamiento, tráfico de red, SendGrid, etc.) corren por cuenta del cliente y son independientes a los honorarios de consultoría incluidos en esta propuesta. Se proporcionará una estimación de costos mensuales de Azure como documento complementario.</w:t>
      </w:r>
    </w:p>
    <w:p>
      <w:pPr>
        <w:spacing w:before="60" w:after="60"/>
      </w:pPr>
      <w:r>
        <w:t xml:space="preserve"> </w:t>
      </w:r>
    </w:p>
    <w:p>
      <w:pPr>
        <w:pStyle w:val="Heading2"/>
        <w:pBdr>
          <w:bottom w:val="single" w:color="2E75B6" w:sz="2" w:space="1"/>
        </w:pBdr>
        <w:spacing w:before="28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9.4 Garantía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incluye un período de garantía de 15 días naturales posterior a la entrega formal, durante el cual se atenderán sin costo adicional las incidencias directamente relacionadas con la configuración realizada.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4"/>
        </w:pBdr>
        <w:shd w:fill="1F4E79" w:val="clear"/>
        <w:spacing w:before="360" w:after="1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Aceptación y Firmas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 firmar el presente documento, ambas partes aceptan los términos, alcances y condiciones descritos en esta propuesta de servicios.</w:t>
      </w:r>
    </w:p>
    <w:p>
      <w:pPr>
        <w:spacing w:before="60" w:after="60"/>
      </w:pPr>
      <w:r>
        <w:t xml:space="preserve"> 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 el Proveedor de Servicios: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 el Cliente: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333333" w:sz="4"/>
              <w:right w:val="none" w:color="FFFFFF" w:sz="0"/>
            </w:tcBorders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Nombre y cargo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Nombre y cargo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Fecha: ________________________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Fecha: ________________________</w:t>
            </w:r>
          </w:p>
        </w:tc>
      </w:tr>
    </w:tbl>
    <w:p>
      <w:pPr>
        <w:spacing w:before="60" w:after="60"/>
      </w:pPr>
      <w:r>
        <w:t xml:space="preserve"> 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Confidencial  |  </w:t>
    </w:r>
    <w:r>
      <w:rPr>
        <w:rFonts w:ascii="Arial" w:cs="Arial" w:eastAsia="Arial" w:hAnsi="Arial"/>
        <w:color w:val="888888"/>
        <w:sz w:val="16"/>
        <w:szCs w:val="16"/>
      </w:rPr>
      <w:t xml:space="preserve">7 de marzo de 2026	</w:t>
    </w: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PROPUESTA DE SERVICIOS — IMPLEMENTACIÓN DE VM EN MICROSOFT AZURE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2026-03-07T00:12:43.420Z</dcterms:created>
  <dcterms:modified xsi:type="dcterms:W3CDTF">2026-03-07T00:12:43.420Z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