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52"/>
          <w:szCs w:val="52"/>
        </w:rPr>
        <w:t xml:space="preserve">PLAN DE TRABAJO</w:t>
      </w:r>
    </w:p>
    <w:p>
      <w:pPr>
        <w:spacing w:after="80" w:before="80"/>
        <w:jc w:val="center"/>
      </w:pPr>
      <w:r>
        <w:rPr>
          <w:rFonts w:ascii="Arial" w:cs="Arial" w:eastAsia="Arial" w:hAnsi="Arial"/>
          <w:b/>
          <w:bCs/>
          <w:color w:val="2E5FAC"/>
          <w:sz w:val="36"/>
          <w:szCs w:val="36"/>
        </w:rPr>
        <w:t xml:space="preserve">Disaster Recovery Plan (DRP)</w:t>
      </w:r>
    </w:p>
    <w:p>
      <w:pPr>
        <w:spacing w:after="60" w:before="400"/>
        <w:jc w:val="center"/>
      </w:pPr>
      <w:r>
        <w:rPr>
          <w:rFonts w:ascii="Arial" w:cs="Arial" w:eastAsia="Arial" w:hAnsi="Arial"/>
          <w:color w:val="555555"/>
          <w:sz w:val="22"/>
          <w:szCs w:val="22"/>
        </w:rPr>
        <w:t xml:space="preserve">Ambiente Azure – 5 VMs | 2 SQL | 2 App Services | Storage</w:t>
      </w:r>
    </w:p>
    <w:p>
      <w:pPr>
        <w:spacing w:after="60" w:before="60"/>
      </w:pPr>
      <w:r>
        <w:t xml:space="preserve"/>
      </w:r>
    </w:p>
    <w:p>
      <w:pPr>
        <w:spacing w:after="60" w:before="800"/>
        <w:jc w:val="center"/>
      </w:pPr>
      <w:r>
        <w:rPr>
          <w:rFonts w:ascii="Arial" w:cs="Arial" w:eastAsia="Arial" w:hAnsi="Arial"/>
          <w:color w:val="666666"/>
          <w:sz w:val="20"/>
          <w:szCs w:val="20"/>
        </w:rPr>
        <w:t xml:space="preserve">Versión: 1.0</w:t>
      </w:r>
    </w:p>
    <w:p>
      <w:pPr>
        <w:jc w:val="center"/>
      </w:pPr>
      <w:r>
        <w:rPr>
          <w:rFonts w:ascii="Arial" w:cs="Arial" w:eastAsia="Arial" w:hAnsi="Arial"/>
          <w:color w:val="666666"/>
          <w:sz w:val="20"/>
          <w:szCs w:val="20"/>
        </w:rPr>
        <w:t xml:space="preserve">Fecha: Marzo 2026</w:t>
      </w:r>
    </w:p>
    <w:p>
      <w:pPr>
        <w:jc w:val="center"/>
      </w:pPr>
      <w:r>
        <w:rPr>
          <w:rFonts w:ascii="Arial" w:cs="Arial" w:eastAsia="Arial" w:hAnsi="Arial"/>
          <w:color w:val="666666"/>
          <w:sz w:val="20"/>
          <w:szCs w:val="20"/>
        </w:rPr>
        <w:t xml:space="preserve">Clasificación: Confidencial</w:t>
      </w:r>
    </w:p>
    <w:p>
      <w:pPr>
        <w:sectPr>
          <w:pgSz w:w="12240" w:h="15840" w:orient="portrait"/>
          <w:pgMar w:top="1440" w:right="1440" w:bottom="1440" w:left="1440" w:header="708" w:footer="708" w:gutter="0"/>
          <w:pgNumType/>
          <w:docGrid w:linePitch="360"/>
        </w:sectPr>
      </w:pPr>
    </w:p>
    <w:p>
      <w:pPr>
        <w:pBdr>
          <w:bottom w:val="single" w:color="2E5FAC" w:sz="6" w:space="4"/>
        </w:pBdr>
        <w:spacing w:after="100" w:before="200"/>
      </w:pPr>
      <w:r>
        <w:rPr>
          <w:rFonts w:ascii="Arial" w:cs="Arial" w:eastAsia="Arial" w:hAnsi="Arial"/>
          <w:b/>
          <w:bCs/>
          <w:color w:val="1F3864"/>
          <w:sz w:val="26"/>
          <w:szCs w:val="26"/>
        </w:rPr>
        <w:t xml:space="preserve">1. Objetivo</w:t>
      </w:r>
    </w:p>
    <w:p>
      <w:pPr>
        <w:spacing w:after="60" w:before="60"/>
      </w:pPr>
      <w:r>
        <w:t xml:space="preserve"/>
      </w:r>
    </w:p>
    <w:p>
      <w:pPr>
        <w:spacing w:after="80" w:before="60"/>
      </w:pPr>
      <w:r>
        <w:rPr>
          <w:rFonts w:ascii="Arial" w:cs="Arial" w:eastAsia="Arial" w:hAnsi="Arial"/>
          <w:sz w:val="20"/>
          <w:szCs w:val="20"/>
        </w:rPr>
        <w:t xml:space="preserve">Diseñar, planificar e implementar un Plan de Recuperación ante Desastres (DRP) que garantice la continuidad operativa de los servicios tecnológicos críticos ante eventos de falla mayor, desastre natural, ciberataque u otra contingencia que afecte la disponibilidad de la infraestructura en Azure.</w:t>
      </w:r>
    </w:p>
    <w:p>
      <w:pPr>
        <w:spacing w:after="60" w:before="60"/>
      </w:pPr>
      <w:r>
        <w:t xml:space="preserve"/>
      </w:r>
    </w:p>
    <w:p>
      <w:pPr>
        <w:spacing w:after="80" w:before="60"/>
      </w:pPr>
      <w:r>
        <w:rPr>
          <w:rFonts w:ascii="Arial" w:cs="Arial" w:eastAsia="Arial" w:hAnsi="Arial"/>
          <w:sz w:val="20"/>
          <w:szCs w:val="20"/>
        </w:rPr>
        <w:t xml:space="preserve">El plan contempla la restauración controlada y documentada de los siguientes componentes:</w:t>
      </w:r>
    </w:p>
    <w:p>
      <w:pPr>
        <w:pStyle w:val="ListParagraph"/>
        <w:numPr>
          <w:ilvl w:val="0"/>
          <w:numId w:val="2"/>
        </w:numPr>
        <w:spacing w:after="40" w:before="40"/>
      </w:pPr>
      <w:r>
        <w:rPr>
          <w:rFonts w:ascii="Arial" w:cs="Arial" w:eastAsia="Arial" w:hAnsi="Arial"/>
          <w:b w:val="false"/>
          <w:bCs w:val="false"/>
          <w:sz w:val="20"/>
          <w:szCs w:val="20"/>
        </w:rPr>
        <w:t xml:space="preserve">5 Máquinas Virtuales (VM) en Azure</w:t>
      </w:r>
    </w:p>
    <w:p>
      <w:pPr>
        <w:pStyle w:val="ListParagraph"/>
        <w:numPr>
          <w:ilvl w:val="0"/>
          <w:numId w:val="2"/>
        </w:numPr>
        <w:spacing w:after="40" w:before="40"/>
      </w:pPr>
      <w:r>
        <w:rPr>
          <w:rFonts w:ascii="Arial" w:cs="Arial" w:eastAsia="Arial" w:hAnsi="Arial"/>
          <w:b w:val="false"/>
          <w:bCs w:val="false"/>
          <w:sz w:val="20"/>
          <w:szCs w:val="20"/>
        </w:rPr>
        <w:t xml:space="preserve">2 Instancias de SQL Server / Azure SQL Database</w:t>
      </w:r>
    </w:p>
    <w:p>
      <w:pPr>
        <w:pStyle w:val="ListParagraph"/>
        <w:numPr>
          <w:ilvl w:val="0"/>
          <w:numId w:val="2"/>
        </w:numPr>
        <w:spacing w:after="40" w:before="40"/>
      </w:pPr>
      <w:r>
        <w:rPr>
          <w:rFonts w:ascii="Arial" w:cs="Arial" w:eastAsia="Arial" w:hAnsi="Arial"/>
          <w:b w:val="false"/>
          <w:bCs w:val="false"/>
          <w:sz w:val="20"/>
          <w:szCs w:val="20"/>
        </w:rPr>
        <w:t xml:space="preserve">2 Azure App Services (aplicaciones web/API)</w:t>
      </w:r>
    </w:p>
    <w:p>
      <w:pPr>
        <w:pStyle w:val="ListParagraph"/>
        <w:numPr>
          <w:ilvl w:val="0"/>
          <w:numId w:val="2"/>
        </w:numPr>
        <w:spacing w:after="40" w:before="40"/>
      </w:pPr>
      <w:r>
        <w:rPr>
          <w:rFonts w:ascii="Arial" w:cs="Arial" w:eastAsia="Arial" w:hAnsi="Arial"/>
          <w:b w:val="false"/>
          <w:bCs w:val="false"/>
          <w:sz w:val="20"/>
          <w:szCs w:val="20"/>
        </w:rPr>
        <w:t xml:space="preserve">1 Azure Storage Account</w:t>
      </w:r>
    </w:p>
    <w:p>
      <w:pPr>
        <w:pStyle w:val="ListParagraph"/>
        <w:numPr>
          <w:ilvl w:val="0"/>
          <w:numId w:val="2"/>
        </w:numPr>
        <w:spacing w:after="40" w:before="40"/>
      </w:pPr>
      <w:r>
        <w:rPr>
          <w:rFonts w:ascii="Arial" w:cs="Arial" w:eastAsia="Arial" w:hAnsi="Arial"/>
          <w:b w:val="false"/>
          <w:bCs w:val="false"/>
          <w:sz w:val="20"/>
          <w:szCs w:val="20"/>
        </w:rPr>
        <w:t xml:space="preserve">Conectividad continua para 15 usuarios finales</w:t>
      </w:r>
    </w:p>
    <w:p>
      <w:pPr>
        <w:spacing w:after="60" w:before="60"/>
      </w:pPr>
      <w:r>
        <w:t xml:space="preserve"/>
      </w:r>
    </w:p>
    <w:p>
      <w:pPr>
        <w:spacing w:after="80" w:before="60"/>
      </w:pPr>
      <w:r>
        <w:rPr>
          <w:rFonts w:ascii="Arial" w:cs="Arial" w:eastAsia="Arial" w:hAnsi="Arial"/>
          <w:sz w:val="20"/>
          <w:szCs w:val="20"/>
        </w:rPr>
        <w:t xml:space="preserve">Los objetivos específicos son:</w:t>
      </w:r>
    </w:p>
    <w:p>
      <w:pPr>
        <w:pStyle w:val="ListParagraph"/>
        <w:numPr>
          <w:ilvl w:val="0"/>
          <w:numId w:val="2"/>
        </w:numPr>
        <w:spacing w:after="40" w:before="40"/>
      </w:pPr>
      <w:r>
        <w:rPr>
          <w:rFonts w:ascii="Arial" w:cs="Arial" w:eastAsia="Arial" w:hAnsi="Arial"/>
          <w:b w:val="false"/>
          <w:bCs w:val="false"/>
          <w:sz w:val="20"/>
          <w:szCs w:val="20"/>
        </w:rPr>
        <w:t xml:space="preserve">Definir RTO (Recovery Time Objective) y RPO (Recovery Point Objective) para cada componente.</w:t>
      </w:r>
    </w:p>
    <w:p>
      <w:pPr>
        <w:pStyle w:val="ListParagraph"/>
        <w:numPr>
          <w:ilvl w:val="0"/>
          <w:numId w:val="2"/>
        </w:numPr>
        <w:spacing w:after="40" w:before="40"/>
      </w:pPr>
      <w:r>
        <w:rPr>
          <w:rFonts w:ascii="Arial" w:cs="Arial" w:eastAsia="Arial" w:hAnsi="Arial"/>
          <w:b w:val="false"/>
          <w:bCs w:val="false"/>
          <w:sz w:val="20"/>
          <w:szCs w:val="20"/>
        </w:rPr>
        <w:t xml:space="preserve">Establecer procedimientos de respaldo, replicación y failover.</w:t>
      </w:r>
    </w:p>
    <w:p>
      <w:pPr>
        <w:pStyle w:val="ListParagraph"/>
        <w:numPr>
          <w:ilvl w:val="0"/>
          <w:numId w:val="2"/>
        </w:numPr>
        <w:spacing w:after="40" w:before="40"/>
      </w:pPr>
      <w:r>
        <w:rPr>
          <w:rFonts w:ascii="Arial" w:cs="Arial" w:eastAsia="Arial" w:hAnsi="Arial"/>
          <w:b w:val="false"/>
          <w:bCs w:val="false"/>
          <w:sz w:val="20"/>
          <w:szCs w:val="20"/>
        </w:rPr>
        <w:t xml:space="preserve">Documentar roles, responsabilidades y flujos de comunicación durante un evento de desastre.</w:t>
      </w:r>
    </w:p>
    <w:p>
      <w:pPr>
        <w:pStyle w:val="ListParagraph"/>
        <w:numPr>
          <w:ilvl w:val="0"/>
          <w:numId w:val="2"/>
        </w:numPr>
        <w:spacing w:after="40" w:before="40"/>
      </w:pPr>
      <w:r>
        <w:rPr>
          <w:rFonts w:ascii="Arial" w:cs="Arial" w:eastAsia="Arial" w:hAnsi="Arial"/>
          <w:b w:val="false"/>
          <w:bCs w:val="false"/>
          <w:sz w:val="20"/>
          <w:szCs w:val="20"/>
        </w:rPr>
        <w:t xml:space="preserve">Validar el plan mediante pruebas periódicas controladas (DR Drills).</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2. Solución Propuesta</w:t>
      </w:r>
    </w:p>
    <w:p>
      <w:pPr>
        <w:spacing w:after="60" w:before="60"/>
      </w:pPr>
      <w:r>
        <w:t xml:space="preserve"/>
      </w:r>
    </w:p>
    <w:p>
      <w:pPr>
        <w:spacing w:after="80" w:before="60"/>
      </w:pPr>
      <w:r>
        <w:rPr>
          <w:rFonts w:ascii="Arial" w:cs="Arial" w:eastAsia="Arial" w:hAnsi="Arial"/>
          <w:sz w:val="20"/>
          <w:szCs w:val="20"/>
        </w:rPr>
        <w:t xml:space="preserve">La solución se basa en una arquitectura activa-pasiva sobre Microsoft Azure, aprovechando servicios nativos de alta disponibilidad y replicación geográfica.</w:t>
      </w:r>
    </w:p>
    <w:p>
      <w:pPr>
        <w:spacing w:after="60" w:before="60"/>
      </w:pPr>
      <w:r>
        <w:t xml:space="preserve"/>
      </w:r>
    </w:p>
    <w:p>
      <w:pPr>
        <w:pStyle w:val="Heading2"/>
        <w:spacing w:after="80" w:before="240"/>
      </w:pPr>
      <w:r>
        <w:rPr>
          <w:rFonts w:ascii="Arial" w:cs="Arial" w:eastAsia="Arial" w:hAnsi="Arial"/>
          <w:b/>
          <w:bCs/>
          <w:color w:val="2E5FAC"/>
          <w:sz w:val="24"/>
          <w:szCs w:val="24"/>
        </w:rPr>
        <w:t xml:space="preserve">2.1 Componentes de la Solución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32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Estrategia DRP</w:t>
            </w:r>
          </w:p>
        </w:tc>
        <w:tc>
          <w:tcPr>
            <w:tcW w:type="dxa" w:w="39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Servicio Azure</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5 VMs Azure</w:t>
            </w:r>
          </w:p>
        </w:tc>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Replicación con Azure Site Recovery (ASR). Failover automático a región secundaria.</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Azure Site Recovery</w:t>
            </w:r>
          </w:p>
        </w:tc>
      </w:tr>
      <w:tr>
        <w:tc>
          <w:tcPr>
            <w:tcW w:type="dxa" w:w="2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2 SQL Server/Azure SQL</w:t>
            </w:r>
          </w:p>
        </w:tc>
        <w:tc>
          <w:tcPr>
            <w:tcW w:type="dxa" w:w="3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Geo-replicación activa + backups automáticos (PITR 35 días). Failover group.</w:t>
            </w:r>
          </w:p>
        </w:tc>
        <w:tc>
          <w:tcPr>
            <w:tcW w:type="dxa" w:w="39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Azure SQL Geo-Replication / Always On</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2 Azure App Services</w:t>
            </w:r>
          </w:p>
        </w:tc>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Despliegue en staging slot + Traffic Manager para failover de tráfico.</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Azure Traffic Manager / Deployment Slots</w:t>
            </w:r>
          </w:p>
        </w:tc>
      </w:tr>
      <w:tr>
        <w:tc>
          <w:tcPr>
            <w:tcW w:type="dxa" w:w="2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Azure Storage Account</w:t>
            </w:r>
          </w:p>
        </w:tc>
        <w:tc>
          <w:tcPr>
            <w:tcW w:type="dxa" w:w="3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Replicación RA-GRS (Read-Access Geo-Redundant Storage) a región secundaria.</w:t>
            </w:r>
          </w:p>
        </w:tc>
        <w:tc>
          <w:tcPr>
            <w:tcW w:type="dxa" w:w="39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Azure Storage RA-GRS</w:t>
            </w:r>
          </w:p>
        </w:tc>
      </w:tr>
      <w:tr>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Conectividad 15 usuarios</w:t>
            </w:r>
          </w:p>
        </w:tc>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VPN Site-to-Site redundante + Azure Bastion como canal alternativo.</w:t>
            </w:r>
          </w:p>
        </w:tc>
        <w:tc>
          <w:tcPr>
            <w:tcW w:type="dxa" w:w="3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Azure VPN Gateway / Bastion</w:t>
            </w:r>
          </w:p>
        </w:tc>
      </w:tr>
    </w:tbl>
    <w:p>
      <w:pPr>
        <w:spacing w:after="60" w:before="60"/>
      </w:pPr>
      <w:r>
        <w:t xml:space="preserve"/>
      </w:r>
    </w:p>
    <w:p>
      <w:pPr>
        <w:pStyle w:val="Heading2"/>
        <w:spacing w:after="80" w:before="240"/>
      </w:pPr>
      <w:r>
        <w:rPr>
          <w:rFonts w:ascii="Arial" w:cs="Arial" w:eastAsia="Arial" w:hAnsi="Arial"/>
          <w:b/>
          <w:bCs/>
          <w:color w:val="2E5FAC"/>
          <w:sz w:val="24"/>
          <w:szCs w:val="24"/>
        </w:rPr>
        <w:t xml:space="preserve">2.2 Objetivos de Recuperación (RTO / RPO)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Componente</w:t>
            </w:r>
          </w:p>
        </w:tc>
        <w:tc>
          <w:tcPr>
            <w:tcW w:type="dxa" w:w="22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RTO Objetivo</w:t>
            </w:r>
          </w:p>
        </w:tc>
        <w:tc>
          <w:tcPr>
            <w:tcW w:type="dxa" w:w="22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RPO Objetivo</w:t>
            </w:r>
          </w:p>
        </w:tc>
        <w:tc>
          <w:tcPr>
            <w:tcW w:type="dxa" w:w="21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Prioridad</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SQL Server / Azure SQL</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&lt; 1 hora</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&lt; 15 minutos</w:t>
            </w:r>
          </w:p>
        </w:tc>
        <w:tc>
          <w:tcPr>
            <w:tcW w:type="dxa" w:w="2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CRÍTICA</w:t>
            </w:r>
          </w:p>
        </w:tc>
      </w:tr>
      <w:tr>
        <w:tc>
          <w:tcPr>
            <w:tcW w:type="dxa" w:w="2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Azure App Services</w:t>
            </w:r>
          </w:p>
        </w:tc>
        <w:tc>
          <w:tcPr>
            <w:tcW w:type="dxa" w:w="2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&lt; 2 horas</w:t>
            </w:r>
          </w:p>
        </w:tc>
        <w:tc>
          <w:tcPr>
            <w:tcW w:type="dxa" w:w="2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&lt; 30 minutos</w:t>
            </w:r>
          </w:p>
        </w:tc>
        <w:tc>
          <w:tcPr>
            <w:tcW w:type="dxa" w:w="21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ALTA</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Máquinas Virtuales</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&lt; 4 horas</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&lt; 1 hora</w:t>
            </w:r>
          </w:p>
        </w:tc>
        <w:tc>
          <w:tcPr>
            <w:tcW w:type="dxa" w:w="2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ALTA</w:t>
            </w:r>
          </w:p>
        </w:tc>
      </w:tr>
      <w:tr>
        <w:tc>
          <w:tcPr>
            <w:tcW w:type="dxa" w:w="2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Azure Storage</w:t>
            </w:r>
          </w:p>
        </w:tc>
        <w:tc>
          <w:tcPr>
            <w:tcW w:type="dxa" w:w="2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&lt; 2 horas</w:t>
            </w:r>
          </w:p>
        </w:tc>
        <w:tc>
          <w:tcPr>
            <w:tcW w:type="dxa" w:w="2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&lt; 15 minutos</w:t>
            </w:r>
          </w:p>
        </w:tc>
        <w:tc>
          <w:tcPr>
            <w:tcW w:type="dxa" w:w="21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ALTA</w:t>
            </w:r>
          </w:p>
        </w:tc>
      </w:tr>
      <w:tr>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Conectividad Usuarios</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&lt; 1 hora</w:t>
            </w:r>
          </w:p>
        </w:tc>
        <w:tc>
          <w:tcPr>
            <w:tcW w:type="dxa" w:w="2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21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CRÍTICA</w:t>
            </w:r>
          </w:p>
        </w:tc>
      </w:tr>
    </w:tbl>
    <w:p>
      <w:pPr>
        <w:spacing w:after="60" w:before="60"/>
      </w:pPr>
      <w:r>
        <w:t xml:space="preserve"/>
      </w:r>
    </w:p>
    <w:p>
      <w:pPr>
        <w:pStyle w:val="Heading2"/>
        <w:spacing w:after="80" w:before="240"/>
      </w:pPr>
      <w:r>
        <w:rPr>
          <w:rFonts w:ascii="Arial" w:cs="Arial" w:eastAsia="Arial" w:hAnsi="Arial"/>
          <w:b/>
          <w:bCs/>
          <w:color w:val="2E5FAC"/>
          <w:sz w:val="24"/>
          <w:szCs w:val="24"/>
        </w:rPr>
        <w:t xml:space="preserve">2.3 Arquitectura de Recuperación</w:t>
      </w:r>
    </w:p>
    <w:p>
      <w:pPr>
        <w:spacing w:after="60" w:before="60"/>
      </w:pPr>
      <w:r>
        <w:t xml:space="preserve"/>
      </w:r>
    </w:p>
    <w:p>
      <w:pPr>
        <w:spacing w:after="80" w:before="60"/>
      </w:pPr>
      <w:r>
        <w:rPr>
          <w:rFonts w:ascii="Arial" w:cs="Arial" w:eastAsia="Arial" w:hAnsi="Arial"/>
          <w:sz w:val="20"/>
          <w:szCs w:val="20"/>
        </w:rPr>
        <w:t xml:space="preserve">La región primaria operará en modo activo. La región secundaria (paired region de Azure) mantendrá réplicas actualizadas de todos los componentes. Ante un evento de desastre declarado, se ejecutará el runbook de failover en el orden definido en la Fase de Ejecución.</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3. Requerimientos</w:t>
      </w:r>
    </w:p>
    <w:p>
      <w:pPr>
        <w:spacing w:after="60" w:before="60"/>
      </w:pPr>
      <w:r>
        <w:t xml:space="preserve"/>
      </w:r>
    </w:p>
    <w:p>
      <w:pPr>
        <w:pStyle w:val="Heading2"/>
        <w:spacing w:after="80" w:before="240"/>
      </w:pPr>
      <w:r>
        <w:rPr>
          <w:rFonts w:ascii="Arial" w:cs="Arial" w:eastAsia="Arial" w:hAnsi="Arial"/>
          <w:b/>
          <w:bCs/>
          <w:color w:val="2E5FAC"/>
          <w:sz w:val="24"/>
          <w:szCs w:val="24"/>
        </w:rPr>
        <w:t xml:space="preserve">3.1 Requerimientos Técnicos</w:t>
      </w:r>
    </w:p>
    <w:p>
      <w:pPr>
        <w:spacing w:after="60" w:before="60"/>
      </w:pPr>
      <w:r>
        <w:t xml:space="preserve"/>
      </w:r>
    </w:p>
    <w:p>
      <w:pPr>
        <w:pStyle w:val="ListParagraph"/>
        <w:numPr>
          <w:ilvl w:val="0"/>
          <w:numId w:val="2"/>
        </w:numPr>
        <w:spacing w:after="40" w:before="40"/>
      </w:pPr>
      <w:r>
        <w:rPr>
          <w:rFonts w:ascii="Arial" w:cs="Arial" w:eastAsia="Arial" w:hAnsi="Arial"/>
          <w:b/>
          <w:bCs/>
          <w:sz w:val="20"/>
          <w:szCs w:val="20"/>
        </w:rPr>
        <w:t xml:space="preserve">Suscripción Azure activa con permisos de Contributor o Owner en los grupos de recursos afectados.</w:t>
      </w:r>
    </w:p>
    <w:p>
      <w:pPr>
        <w:pStyle w:val="ListParagraph"/>
        <w:numPr>
          <w:ilvl w:val="1"/>
          <w:numId w:val="3"/>
        </w:numPr>
        <w:spacing w:after="30" w:before="30"/>
      </w:pPr>
      <w:r>
        <w:rPr>
          <w:rFonts w:ascii="Arial" w:cs="Arial" w:eastAsia="Arial" w:hAnsi="Arial"/>
          <w:sz w:val="19"/>
          <w:szCs w:val="19"/>
        </w:rPr>
        <w:t xml:space="preserve">Habilitar Azure Site Recovery Vault en región secundaria.</w:t>
      </w:r>
    </w:p>
    <w:p>
      <w:pPr>
        <w:pStyle w:val="ListParagraph"/>
        <w:numPr>
          <w:ilvl w:val="1"/>
          <w:numId w:val="3"/>
        </w:numPr>
        <w:spacing w:after="30" w:before="30"/>
      </w:pPr>
      <w:r>
        <w:rPr>
          <w:rFonts w:ascii="Arial" w:cs="Arial" w:eastAsia="Arial" w:hAnsi="Arial"/>
          <w:sz w:val="19"/>
          <w:szCs w:val="19"/>
        </w:rPr>
        <w:t xml:space="preserve">Configurar replication policies para las 5 VMs (frecuencia: 5 minutos).</w:t>
      </w:r>
    </w:p>
    <w:p>
      <w:pPr>
        <w:pStyle w:val="ListParagraph"/>
        <w:numPr>
          <w:ilvl w:val="0"/>
          <w:numId w:val="2"/>
        </w:numPr>
        <w:spacing w:after="40" w:before="40"/>
      </w:pPr>
      <w:r>
        <w:rPr>
          <w:rFonts w:ascii="Arial" w:cs="Arial" w:eastAsia="Arial" w:hAnsi="Arial"/>
          <w:b/>
          <w:bCs/>
          <w:sz w:val="20"/>
          <w:szCs w:val="20"/>
        </w:rPr>
        <w:t xml:space="preserve">Azure SQL Database / SQL Server</w:t>
      </w:r>
    </w:p>
    <w:p>
      <w:pPr>
        <w:pStyle w:val="ListParagraph"/>
        <w:numPr>
          <w:ilvl w:val="1"/>
          <w:numId w:val="3"/>
        </w:numPr>
        <w:spacing w:after="30" w:before="30"/>
      </w:pPr>
      <w:r>
        <w:rPr>
          <w:rFonts w:ascii="Arial" w:cs="Arial" w:eastAsia="Arial" w:hAnsi="Arial"/>
          <w:sz w:val="19"/>
          <w:szCs w:val="19"/>
        </w:rPr>
        <w:t xml:space="preserve">Activar geo-replicación activa o Failover Groups hacia región secundaria.</w:t>
      </w:r>
    </w:p>
    <w:p>
      <w:pPr>
        <w:pStyle w:val="ListParagraph"/>
        <w:numPr>
          <w:ilvl w:val="1"/>
          <w:numId w:val="3"/>
        </w:numPr>
        <w:spacing w:after="30" w:before="30"/>
      </w:pPr>
      <w:r>
        <w:rPr>
          <w:rFonts w:ascii="Arial" w:cs="Arial" w:eastAsia="Arial" w:hAnsi="Arial"/>
          <w:sz w:val="19"/>
          <w:szCs w:val="19"/>
        </w:rPr>
        <w:t xml:space="preserve">Configurar alertas en Azure Monitor para latencia de replicación &gt; 5 minutos.</w:t>
      </w:r>
    </w:p>
    <w:p>
      <w:pPr>
        <w:pStyle w:val="ListParagraph"/>
        <w:numPr>
          <w:ilvl w:val="0"/>
          <w:numId w:val="2"/>
        </w:numPr>
        <w:spacing w:after="40" w:before="40"/>
      </w:pPr>
      <w:r>
        <w:rPr>
          <w:rFonts w:ascii="Arial" w:cs="Arial" w:eastAsia="Arial" w:hAnsi="Arial"/>
          <w:b/>
          <w:bCs/>
          <w:sz w:val="20"/>
          <w:szCs w:val="20"/>
        </w:rPr>
        <w:t xml:space="preserve">Azure App Services</w:t>
      </w:r>
    </w:p>
    <w:p>
      <w:pPr>
        <w:pStyle w:val="ListParagraph"/>
        <w:numPr>
          <w:ilvl w:val="1"/>
          <w:numId w:val="3"/>
        </w:numPr>
        <w:spacing w:after="30" w:before="30"/>
      </w:pPr>
      <w:r>
        <w:rPr>
          <w:rFonts w:ascii="Arial" w:cs="Arial" w:eastAsia="Arial" w:hAnsi="Arial"/>
          <w:sz w:val="19"/>
          <w:szCs w:val="19"/>
        </w:rPr>
        <w:t xml:space="preserve">Crear App Service Plan en región secundaria (al menos tier Standard S1 para staging slots).</w:t>
      </w:r>
    </w:p>
    <w:p>
      <w:pPr>
        <w:pStyle w:val="ListParagraph"/>
        <w:numPr>
          <w:ilvl w:val="1"/>
          <w:numId w:val="3"/>
        </w:numPr>
        <w:spacing w:after="30" w:before="30"/>
      </w:pPr>
      <w:r>
        <w:rPr>
          <w:rFonts w:ascii="Arial" w:cs="Arial" w:eastAsia="Arial" w:hAnsi="Arial"/>
          <w:sz w:val="19"/>
          <w:szCs w:val="19"/>
        </w:rPr>
        <w:t xml:space="preserve">Configurar Azure Traffic Manager con perfil de enrutamiento por prioridad.</w:t>
      </w:r>
    </w:p>
    <w:p>
      <w:pPr>
        <w:pStyle w:val="ListParagraph"/>
        <w:numPr>
          <w:ilvl w:val="0"/>
          <w:numId w:val="2"/>
        </w:numPr>
        <w:spacing w:after="40" w:before="40"/>
      </w:pPr>
      <w:r>
        <w:rPr>
          <w:rFonts w:ascii="Arial" w:cs="Arial" w:eastAsia="Arial" w:hAnsi="Arial"/>
          <w:b/>
          <w:bCs/>
          <w:sz w:val="20"/>
          <w:szCs w:val="20"/>
        </w:rPr>
        <w:t xml:space="preserve">Azure Storage</w:t>
      </w:r>
    </w:p>
    <w:p>
      <w:pPr>
        <w:pStyle w:val="ListParagraph"/>
        <w:numPr>
          <w:ilvl w:val="1"/>
          <w:numId w:val="3"/>
        </w:numPr>
        <w:spacing w:after="30" w:before="30"/>
      </w:pPr>
      <w:r>
        <w:rPr>
          <w:rFonts w:ascii="Arial" w:cs="Arial" w:eastAsia="Arial" w:hAnsi="Arial"/>
          <w:sz w:val="19"/>
          <w:szCs w:val="19"/>
        </w:rPr>
        <w:t xml:space="preserve">Cambiar replicación de LRS/ZRS a RA-GRS en todas las cuentas de almacenamiento.</w:t>
      </w:r>
    </w:p>
    <w:p>
      <w:pPr>
        <w:pStyle w:val="ListParagraph"/>
        <w:numPr>
          <w:ilvl w:val="1"/>
          <w:numId w:val="3"/>
        </w:numPr>
        <w:spacing w:after="30" w:before="30"/>
      </w:pPr>
      <w:r>
        <w:rPr>
          <w:rFonts w:ascii="Arial" w:cs="Arial" w:eastAsia="Arial" w:hAnsi="Arial"/>
          <w:sz w:val="19"/>
          <w:szCs w:val="19"/>
        </w:rPr>
        <w:t xml:space="preserve">Validar puntos de acceso secundarios desde las aplicaciones.</w:t>
      </w:r>
    </w:p>
    <w:p>
      <w:pPr>
        <w:pStyle w:val="ListParagraph"/>
        <w:numPr>
          <w:ilvl w:val="0"/>
          <w:numId w:val="2"/>
        </w:numPr>
        <w:spacing w:after="40" w:before="40"/>
      </w:pPr>
      <w:r>
        <w:rPr>
          <w:rFonts w:ascii="Arial" w:cs="Arial" w:eastAsia="Arial" w:hAnsi="Arial"/>
          <w:b/>
          <w:bCs/>
          <w:sz w:val="20"/>
          <w:szCs w:val="20"/>
        </w:rPr>
        <w:t xml:space="preserve">Networking y Seguridad</w:t>
      </w:r>
    </w:p>
    <w:p>
      <w:pPr>
        <w:pStyle w:val="ListParagraph"/>
        <w:numPr>
          <w:ilvl w:val="1"/>
          <w:numId w:val="3"/>
        </w:numPr>
        <w:spacing w:after="30" w:before="30"/>
      </w:pPr>
      <w:r>
        <w:rPr>
          <w:rFonts w:ascii="Arial" w:cs="Arial" w:eastAsia="Arial" w:hAnsi="Arial"/>
          <w:sz w:val="19"/>
          <w:szCs w:val="19"/>
        </w:rPr>
        <w:t xml:space="preserve">VPN Gateway configurado en modo activo-activo con redundancia de zona.</w:t>
      </w:r>
    </w:p>
    <w:p>
      <w:pPr>
        <w:pStyle w:val="ListParagraph"/>
        <w:numPr>
          <w:ilvl w:val="1"/>
          <w:numId w:val="3"/>
        </w:numPr>
        <w:spacing w:after="30" w:before="30"/>
      </w:pPr>
      <w:r>
        <w:rPr>
          <w:rFonts w:ascii="Arial" w:cs="Arial" w:eastAsia="Arial" w:hAnsi="Arial"/>
          <w:sz w:val="19"/>
          <w:szCs w:val="19"/>
        </w:rPr>
        <w:t xml:space="preserve">Azure Bastion en región secundaria para acceso de emergencia.</w:t>
      </w:r>
    </w:p>
    <w:p>
      <w:pPr>
        <w:pStyle w:val="ListParagraph"/>
        <w:numPr>
          <w:ilvl w:val="1"/>
          <w:numId w:val="3"/>
        </w:numPr>
        <w:spacing w:after="30" w:before="30"/>
      </w:pPr>
      <w:r>
        <w:rPr>
          <w:rFonts w:ascii="Arial" w:cs="Arial" w:eastAsia="Arial" w:hAnsi="Arial"/>
          <w:sz w:val="19"/>
          <w:szCs w:val="19"/>
        </w:rPr>
        <w:t xml:space="preserve">NSGs y reglas de firewall replicados en región DR.</w:t>
      </w:r>
    </w:p>
    <w:p>
      <w:pPr>
        <w:pStyle w:val="ListParagraph"/>
        <w:numPr>
          <w:ilvl w:val="0"/>
          <w:numId w:val="2"/>
        </w:numPr>
        <w:spacing w:after="40" w:before="40"/>
      </w:pPr>
      <w:r>
        <w:rPr>
          <w:rFonts w:ascii="Arial" w:cs="Arial" w:eastAsia="Arial" w:hAnsi="Arial"/>
          <w:b/>
          <w:bCs/>
          <w:sz w:val="20"/>
          <w:szCs w:val="20"/>
        </w:rPr>
        <w:t xml:space="preserve">Monitoreo y Alertas</w:t>
      </w:r>
    </w:p>
    <w:p>
      <w:pPr>
        <w:pStyle w:val="ListParagraph"/>
        <w:numPr>
          <w:ilvl w:val="1"/>
          <w:numId w:val="3"/>
        </w:numPr>
        <w:spacing w:after="30" w:before="30"/>
      </w:pPr>
      <w:r>
        <w:rPr>
          <w:rFonts w:ascii="Arial" w:cs="Arial" w:eastAsia="Arial" w:hAnsi="Arial"/>
          <w:sz w:val="19"/>
          <w:szCs w:val="19"/>
        </w:rPr>
        <w:t xml:space="preserve">Azure Monitor + Log Analytics Workspace para dashboards de salud del ambiente.</w:t>
      </w:r>
    </w:p>
    <w:p>
      <w:pPr>
        <w:pStyle w:val="ListParagraph"/>
        <w:numPr>
          <w:ilvl w:val="1"/>
          <w:numId w:val="3"/>
        </w:numPr>
        <w:spacing w:after="30" w:before="30"/>
      </w:pPr>
      <w:r>
        <w:rPr>
          <w:rFonts w:ascii="Arial" w:cs="Arial" w:eastAsia="Arial" w:hAnsi="Arial"/>
          <w:sz w:val="19"/>
          <w:szCs w:val="19"/>
        </w:rPr>
        <w:t xml:space="preserve">Azure Service Health configurado con alertas por email/SMS.</w:t>
      </w:r>
    </w:p>
    <w:p>
      <w:pPr>
        <w:pStyle w:val="ListParagraph"/>
        <w:numPr>
          <w:ilvl w:val="1"/>
          <w:numId w:val="3"/>
        </w:numPr>
        <w:spacing w:after="30" w:before="30"/>
      </w:pPr>
      <w:r>
        <w:rPr>
          <w:rFonts w:ascii="Arial" w:cs="Arial" w:eastAsia="Arial" w:hAnsi="Arial"/>
          <w:sz w:val="19"/>
          <w:szCs w:val="19"/>
        </w:rPr>
        <w:t xml:space="preserve">Runbooks de Azure Automation para failover automático o semi-automático.</w:t>
      </w:r>
    </w:p>
    <w:p>
      <w:pPr>
        <w:spacing w:after="60" w:before="60"/>
      </w:pPr>
      <w:r>
        <w:t xml:space="preserve"/>
      </w:r>
    </w:p>
    <w:p>
      <w:pPr>
        <w:pStyle w:val="Heading2"/>
        <w:spacing w:after="80" w:before="240"/>
      </w:pPr>
      <w:r>
        <w:rPr>
          <w:rFonts w:ascii="Arial" w:cs="Arial" w:eastAsia="Arial" w:hAnsi="Arial"/>
          <w:b/>
          <w:bCs/>
          <w:color w:val="2E5FAC"/>
          <w:sz w:val="24"/>
          <w:szCs w:val="24"/>
        </w:rPr>
        <w:t xml:space="preserve">3.2 Requerimientos Humanos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Rol</w:t>
            </w:r>
          </w:p>
        </w:tc>
        <w:tc>
          <w:tcPr>
            <w:tcW w:type="dxa" w:w="38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Responsabilidades DRP</w:t>
            </w:r>
          </w:p>
        </w:tc>
        <w:tc>
          <w:tcPr>
            <w:tcW w:type="dxa" w:w="25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Perfil Requerido</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DRP Manager / Coordinador</w:t>
            </w:r>
          </w:p>
        </w:tc>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Declarar desastre, coordinar activación del plan, comunicación con stakeholders.</w:t>
            </w:r>
          </w:p>
        </w:tc>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Gerente TI o PM Senior</w:t>
            </w:r>
          </w:p>
        </w:tc>
      </w:tr>
      <w:tr>
        <w:tc>
          <w:tcPr>
            <w:tcW w:type="dxa" w:w="30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Arquitecto / Admin Azure</w:t>
            </w:r>
          </w:p>
        </w:tc>
        <w:tc>
          <w:tcPr>
            <w:tcW w:type="dxa" w:w="3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Ejecutar failover de VMs (ASR), gestionar Traffic Manager y DNS.</w:t>
            </w:r>
          </w:p>
        </w:tc>
        <w:tc>
          <w:tcPr>
            <w:tcW w:type="dxa" w:w="25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AZ-104 / AZ-305 certificado</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DBA / Admin SQL</w:t>
            </w:r>
          </w:p>
        </w:tc>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Iniciar failover de grupos SQL, verificar integridad de datos, PITR si aplica.</w:t>
            </w:r>
          </w:p>
        </w:tc>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DBA con experiencia en Azure SQL</w:t>
            </w:r>
          </w:p>
        </w:tc>
      </w:tr>
      <w:tr>
        <w:tc>
          <w:tcPr>
            <w:tcW w:type="dxa" w:w="30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Dev / App Owner</w:t>
            </w:r>
          </w:p>
        </w:tc>
        <w:tc>
          <w:tcPr>
            <w:tcW w:type="dxa" w:w="3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Validar App Services en región DR, smoke tests de aplicación.</w:t>
            </w:r>
          </w:p>
        </w:tc>
        <w:tc>
          <w:tcPr>
            <w:tcW w:type="dxa" w:w="25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Desarrollador o DevOps</w:t>
            </w:r>
          </w:p>
        </w:tc>
      </w:tr>
      <w:tr>
        <w:tc>
          <w:tcPr>
            <w:tcW w:type="dxa" w:w="3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Soporte / Help Desk</w:t>
            </w:r>
          </w:p>
        </w:tc>
        <w:tc>
          <w:tcPr>
            <w:tcW w:type="dxa" w:w="3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Notificar a los 15 usuarios, guiar reconexión a ambiente DR.</w:t>
            </w:r>
          </w:p>
        </w:tc>
        <w:tc>
          <w:tcPr>
            <w:tcW w:type="dxa" w:w="25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Soporte N1/N2</w:t>
            </w:r>
          </w:p>
        </w:tc>
      </w:tr>
      <w:tr>
        <w:tc>
          <w:tcPr>
            <w:tcW w:type="dxa" w:w="30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Seguridad (CISO/SecOps)</w:t>
            </w:r>
          </w:p>
        </w:tc>
        <w:tc>
          <w:tcPr>
            <w:tcW w:type="dxa" w:w="3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Validar controles de acceso en ambiente DR, análisis forense si aplica.</w:t>
            </w:r>
          </w:p>
        </w:tc>
        <w:tc>
          <w:tcPr>
            <w:tcW w:type="dxa" w:w="25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Especialista en ciberseguridad</w:t>
            </w:r>
          </w:p>
        </w:tc>
      </w:tr>
    </w:tbl>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4. Alcance</w:t>
      </w:r>
    </w:p>
    <w:p>
      <w:pPr>
        <w:spacing w:after="60" w:before="60"/>
      </w:pPr>
      <w:r>
        <w:t xml:space="preserve"/>
      </w:r>
    </w:p>
    <w:p>
      <w:pPr>
        <w:spacing w:after="80" w:before="60"/>
      </w:pPr>
      <w:r>
        <w:rPr>
          <w:rFonts w:ascii="Arial" w:cs="Arial" w:eastAsia="Arial" w:hAnsi="Arial"/>
          <w:sz w:val="20"/>
          <w:szCs w:val="20"/>
        </w:rPr>
        <w:t xml:space="preserve">El presente Plan de Trabajo cubre los siguientes elementos: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Diseño y documentación del DRP para el ambiente Azure descrito.</w:t>
      </w:r>
    </w:p>
    <w:p>
      <w:pPr>
        <w:pStyle w:val="ListParagraph"/>
        <w:numPr>
          <w:ilvl w:val="0"/>
          <w:numId w:val="2"/>
        </w:numPr>
        <w:spacing w:after="40" w:before="40"/>
      </w:pPr>
      <w:r>
        <w:rPr>
          <w:rFonts w:ascii="Arial" w:cs="Arial" w:eastAsia="Arial" w:hAnsi="Arial"/>
          <w:b w:val="false"/>
          <w:bCs w:val="false"/>
          <w:sz w:val="20"/>
          <w:szCs w:val="20"/>
        </w:rPr>
        <w:t xml:space="preserve">Configuración de Azure Site Recovery para las 5 máquinas virtuales.</w:t>
      </w:r>
    </w:p>
    <w:p>
      <w:pPr>
        <w:pStyle w:val="ListParagraph"/>
        <w:numPr>
          <w:ilvl w:val="0"/>
          <w:numId w:val="2"/>
        </w:numPr>
        <w:spacing w:after="40" w:before="40"/>
      </w:pPr>
      <w:r>
        <w:rPr>
          <w:rFonts w:ascii="Arial" w:cs="Arial" w:eastAsia="Arial" w:hAnsi="Arial"/>
          <w:b w:val="false"/>
          <w:bCs w:val="false"/>
          <w:sz w:val="20"/>
          <w:szCs w:val="20"/>
        </w:rPr>
        <w:t xml:space="preserve">Implementación de geo-replicación y failover groups para las 2 instancias SQL.</w:t>
      </w:r>
    </w:p>
    <w:p>
      <w:pPr>
        <w:pStyle w:val="ListParagraph"/>
        <w:numPr>
          <w:ilvl w:val="0"/>
          <w:numId w:val="2"/>
        </w:numPr>
        <w:spacing w:after="40" w:before="40"/>
      </w:pPr>
      <w:r>
        <w:rPr>
          <w:rFonts w:ascii="Arial" w:cs="Arial" w:eastAsia="Arial" w:hAnsi="Arial"/>
          <w:b w:val="false"/>
          <w:bCs w:val="false"/>
          <w:sz w:val="20"/>
          <w:szCs w:val="20"/>
        </w:rPr>
        <w:t xml:space="preserve">Configuración de Azure Traffic Manager y deployment slots para las 2 App Services.</w:t>
      </w:r>
    </w:p>
    <w:p>
      <w:pPr>
        <w:pStyle w:val="ListParagraph"/>
        <w:numPr>
          <w:ilvl w:val="0"/>
          <w:numId w:val="2"/>
        </w:numPr>
        <w:spacing w:after="40" w:before="40"/>
      </w:pPr>
      <w:r>
        <w:rPr>
          <w:rFonts w:ascii="Arial" w:cs="Arial" w:eastAsia="Arial" w:hAnsi="Arial"/>
          <w:b w:val="false"/>
          <w:bCs w:val="false"/>
          <w:sz w:val="20"/>
          <w:szCs w:val="20"/>
        </w:rPr>
        <w:t xml:space="preserve">Conversión de replicación de Storage a RA-GRS.</w:t>
      </w:r>
    </w:p>
    <w:p>
      <w:pPr>
        <w:pStyle w:val="ListParagraph"/>
        <w:numPr>
          <w:ilvl w:val="0"/>
          <w:numId w:val="2"/>
        </w:numPr>
        <w:spacing w:after="40" w:before="40"/>
      </w:pPr>
      <w:r>
        <w:rPr>
          <w:rFonts w:ascii="Arial" w:cs="Arial" w:eastAsia="Arial" w:hAnsi="Arial"/>
          <w:b w:val="false"/>
          <w:bCs w:val="false"/>
          <w:sz w:val="20"/>
          <w:szCs w:val="20"/>
        </w:rPr>
        <w:t xml:space="preserve">Configuración de conectividad redundante (VPN + Bastion) para los 15 usuarios.</w:t>
      </w:r>
    </w:p>
    <w:p>
      <w:pPr>
        <w:pStyle w:val="ListParagraph"/>
        <w:numPr>
          <w:ilvl w:val="0"/>
          <w:numId w:val="2"/>
        </w:numPr>
        <w:spacing w:after="40" w:before="40"/>
      </w:pPr>
      <w:r>
        <w:rPr>
          <w:rFonts w:ascii="Arial" w:cs="Arial" w:eastAsia="Arial" w:hAnsi="Arial"/>
          <w:b w:val="false"/>
          <w:bCs w:val="false"/>
          <w:sz w:val="20"/>
          <w:szCs w:val="20"/>
        </w:rPr>
        <w:t xml:space="preserve">Definición de runbooks de failover y failback.</w:t>
      </w:r>
    </w:p>
    <w:p>
      <w:pPr>
        <w:pStyle w:val="ListParagraph"/>
        <w:numPr>
          <w:ilvl w:val="0"/>
          <w:numId w:val="2"/>
        </w:numPr>
        <w:spacing w:after="40" w:before="40"/>
      </w:pPr>
      <w:r>
        <w:rPr>
          <w:rFonts w:ascii="Arial" w:cs="Arial" w:eastAsia="Arial" w:hAnsi="Arial"/>
          <w:b w:val="false"/>
          <w:bCs w:val="false"/>
          <w:sz w:val="20"/>
          <w:szCs w:val="20"/>
        </w:rPr>
        <w:t xml:space="preserve">Capacitación del equipo técnico en los procedimientos de recuperación.</w:t>
      </w:r>
    </w:p>
    <w:p>
      <w:pPr>
        <w:pStyle w:val="ListParagraph"/>
        <w:numPr>
          <w:ilvl w:val="0"/>
          <w:numId w:val="2"/>
        </w:numPr>
        <w:spacing w:after="40" w:before="40"/>
      </w:pPr>
      <w:r>
        <w:rPr>
          <w:rFonts w:ascii="Arial" w:cs="Arial" w:eastAsia="Arial" w:hAnsi="Arial"/>
          <w:b w:val="false"/>
          <w:bCs w:val="false"/>
          <w:sz w:val="20"/>
          <w:szCs w:val="20"/>
        </w:rPr>
        <w:t xml:space="preserve">Ejecución de al menos 1 DR Drill (prueba controlada) para validar el plan.</w:t>
      </w:r>
    </w:p>
    <w:p>
      <w:pPr>
        <w:pStyle w:val="ListParagraph"/>
        <w:numPr>
          <w:ilvl w:val="0"/>
          <w:numId w:val="2"/>
        </w:numPr>
        <w:spacing w:after="40" w:before="40"/>
      </w:pPr>
      <w:r>
        <w:rPr>
          <w:rFonts w:ascii="Arial" w:cs="Arial" w:eastAsia="Arial" w:hAnsi="Arial"/>
          <w:b w:val="false"/>
          <w:bCs w:val="false"/>
          <w:sz w:val="20"/>
          <w:szCs w:val="20"/>
        </w:rPr>
        <w:t xml:space="preserve">Documentación de lecciones aprendidas y ajustes post-drill.</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5. Fuera de Alcance</w:t>
      </w:r>
    </w:p>
    <w:p>
      <w:pPr>
        <w:spacing w:after="60" w:before="60"/>
      </w:pPr>
      <w:r>
        <w:t xml:space="preserve"/>
      </w:r>
    </w:p>
    <w:p>
      <w:pPr>
        <w:spacing w:after="80" w:before="60"/>
      </w:pPr>
      <w:r>
        <w:rPr>
          <w:rFonts w:ascii="Arial" w:cs="Arial" w:eastAsia="Arial" w:hAnsi="Arial"/>
          <w:sz w:val="20"/>
          <w:szCs w:val="20"/>
        </w:rPr>
        <w:t xml:space="preserve">Los siguientes elementos quedan explícitamente excluidos de este plan de trabajo:</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Recuperación de sistemas on-premises o fuera del ambiente Azure definido.</w:t>
      </w:r>
    </w:p>
    <w:p>
      <w:pPr>
        <w:pStyle w:val="ListParagraph"/>
        <w:numPr>
          <w:ilvl w:val="0"/>
          <w:numId w:val="2"/>
        </w:numPr>
        <w:spacing w:after="40" w:before="40"/>
      </w:pPr>
      <w:r>
        <w:rPr>
          <w:rFonts w:ascii="Arial" w:cs="Arial" w:eastAsia="Arial" w:hAnsi="Arial"/>
          <w:b w:val="false"/>
          <w:bCs w:val="false"/>
          <w:sz w:val="20"/>
          <w:szCs w:val="20"/>
        </w:rPr>
        <w:t xml:space="preserve">Migración de cargas de trabajo a otro proveedor de nube (AWS, GCP, etc.).</w:t>
      </w:r>
    </w:p>
    <w:p>
      <w:pPr>
        <w:pStyle w:val="ListParagraph"/>
        <w:numPr>
          <w:ilvl w:val="0"/>
          <w:numId w:val="2"/>
        </w:numPr>
        <w:spacing w:after="40" w:before="40"/>
      </w:pPr>
      <w:r>
        <w:rPr>
          <w:rFonts w:ascii="Arial" w:cs="Arial" w:eastAsia="Arial" w:hAnsi="Arial"/>
          <w:b w:val="false"/>
          <w:bCs w:val="false"/>
          <w:sz w:val="20"/>
          <w:szCs w:val="20"/>
        </w:rPr>
        <w:t xml:space="preserve">Desarrollo o modificación de código fuente de las aplicaciones.</w:t>
      </w:r>
    </w:p>
    <w:p>
      <w:pPr>
        <w:pStyle w:val="ListParagraph"/>
        <w:numPr>
          <w:ilvl w:val="0"/>
          <w:numId w:val="2"/>
        </w:numPr>
        <w:spacing w:after="40" w:before="40"/>
      </w:pPr>
      <w:r>
        <w:rPr>
          <w:rFonts w:ascii="Arial" w:cs="Arial" w:eastAsia="Arial" w:hAnsi="Arial"/>
          <w:b w:val="false"/>
          <w:bCs w:val="false"/>
          <w:sz w:val="20"/>
          <w:szCs w:val="20"/>
        </w:rPr>
        <w:t xml:space="preserve">Gestión de licenciamiento de software de terceros.</w:t>
      </w:r>
    </w:p>
    <w:p>
      <w:pPr>
        <w:pStyle w:val="ListParagraph"/>
        <w:numPr>
          <w:ilvl w:val="0"/>
          <w:numId w:val="2"/>
        </w:numPr>
        <w:spacing w:after="40" w:before="40"/>
      </w:pPr>
      <w:r>
        <w:rPr>
          <w:rFonts w:ascii="Arial" w:cs="Arial" w:eastAsia="Arial" w:hAnsi="Arial"/>
          <w:b w:val="false"/>
          <w:bCs w:val="false"/>
          <w:sz w:val="20"/>
          <w:szCs w:val="20"/>
        </w:rPr>
        <w:t xml:space="preserve">Recuperación de dispositivos de usuario final (laptops, celulares de los 15 usuarios).</w:t>
      </w:r>
    </w:p>
    <w:p>
      <w:pPr>
        <w:pStyle w:val="ListParagraph"/>
        <w:numPr>
          <w:ilvl w:val="0"/>
          <w:numId w:val="2"/>
        </w:numPr>
        <w:spacing w:after="40" w:before="40"/>
      </w:pPr>
      <w:r>
        <w:rPr>
          <w:rFonts w:ascii="Arial" w:cs="Arial" w:eastAsia="Arial" w:hAnsi="Arial"/>
          <w:b w:val="false"/>
          <w:bCs w:val="false"/>
          <w:sz w:val="20"/>
          <w:szCs w:val="20"/>
        </w:rPr>
        <w:t xml:space="preserve">Implementación de un BCP (Business Continuity Plan) de procesos de negocio.</w:t>
      </w:r>
    </w:p>
    <w:p>
      <w:pPr>
        <w:pStyle w:val="ListParagraph"/>
        <w:numPr>
          <w:ilvl w:val="0"/>
          <w:numId w:val="2"/>
        </w:numPr>
        <w:spacing w:after="40" w:before="40"/>
      </w:pPr>
      <w:r>
        <w:rPr>
          <w:rFonts w:ascii="Arial" w:cs="Arial" w:eastAsia="Arial" w:hAnsi="Arial"/>
          <w:b w:val="false"/>
          <w:bCs w:val="false"/>
          <w:sz w:val="20"/>
          <w:szCs w:val="20"/>
        </w:rPr>
        <w:t xml:space="preserve">Auditoría de cumplimiento regulatorio (ISO 22301, SOC2, etc.) — solo se referenciará.</w:t>
      </w:r>
    </w:p>
    <w:p>
      <w:pPr>
        <w:pStyle w:val="ListParagraph"/>
        <w:numPr>
          <w:ilvl w:val="0"/>
          <w:numId w:val="2"/>
        </w:numPr>
        <w:spacing w:after="40" w:before="40"/>
      </w:pPr>
      <w:r>
        <w:rPr>
          <w:rFonts w:ascii="Arial" w:cs="Arial" w:eastAsia="Arial" w:hAnsi="Arial"/>
          <w:b w:val="false"/>
          <w:bCs w:val="false"/>
          <w:sz w:val="20"/>
          <w:szCs w:val="20"/>
        </w:rPr>
        <w:t xml:space="preserve">Soporte post-implementación más allá de 30 días después del DR Drill inicial.</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6. Supuestos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La suscripción de Azure tiene cuota suficiente en la región secundaria para los recursos replicados.</w:t>
      </w:r>
    </w:p>
    <w:p>
      <w:pPr>
        <w:pStyle w:val="ListParagraph"/>
        <w:numPr>
          <w:ilvl w:val="0"/>
          <w:numId w:val="2"/>
        </w:numPr>
        <w:spacing w:after="40" w:before="40"/>
      </w:pPr>
      <w:r>
        <w:rPr>
          <w:rFonts w:ascii="Arial" w:cs="Arial" w:eastAsia="Arial" w:hAnsi="Arial"/>
          <w:b w:val="false"/>
          <w:bCs w:val="false"/>
          <w:sz w:val="20"/>
          <w:szCs w:val="20"/>
        </w:rPr>
        <w:t xml:space="preserve">El equipo técnico tiene acceso administrativo a todos los recursos de Azure en scope.</w:t>
      </w:r>
    </w:p>
    <w:p>
      <w:pPr>
        <w:pStyle w:val="ListParagraph"/>
        <w:numPr>
          <w:ilvl w:val="0"/>
          <w:numId w:val="2"/>
        </w:numPr>
        <w:spacing w:after="40" w:before="40"/>
      </w:pPr>
      <w:r>
        <w:rPr>
          <w:rFonts w:ascii="Arial" w:cs="Arial" w:eastAsia="Arial" w:hAnsi="Arial"/>
          <w:b w:val="false"/>
          <w:bCs w:val="false"/>
          <w:sz w:val="20"/>
          <w:szCs w:val="20"/>
        </w:rPr>
        <w:t xml:space="preserve">Las aplicaciones en los App Services son compatibles con la región DR (sin dependencias geográficas hardcodeadas).</w:t>
      </w:r>
    </w:p>
    <w:p>
      <w:pPr>
        <w:pStyle w:val="ListParagraph"/>
        <w:numPr>
          <w:ilvl w:val="0"/>
          <w:numId w:val="2"/>
        </w:numPr>
        <w:spacing w:after="40" w:before="40"/>
      </w:pPr>
      <w:r>
        <w:rPr>
          <w:rFonts w:ascii="Arial" w:cs="Arial" w:eastAsia="Arial" w:hAnsi="Arial"/>
          <w:b w:val="false"/>
          <w:bCs w:val="false"/>
          <w:sz w:val="20"/>
          <w:szCs w:val="20"/>
        </w:rPr>
        <w:t xml:space="preserve">Las bases de datos SQL no superan el tamaño límite para geo-replicación en el tier contratado.</w:t>
      </w:r>
    </w:p>
    <w:p>
      <w:pPr>
        <w:pStyle w:val="ListParagraph"/>
        <w:numPr>
          <w:ilvl w:val="0"/>
          <w:numId w:val="2"/>
        </w:numPr>
        <w:spacing w:after="40" w:before="40"/>
      </w:pPr>
      <w:r>
        <w:rPr>
          <w:rFonts w:ascii="Arial" w:cs="Arial" w:eastAsia="Arial" w:hAnsi="Arial"/>
          <w:b w:val="false"/>
          <w:bCs w:val="false"/>
          <w:sz w:val="20"/>
          <w:szCs w:val="20"/>
        </w:rPr>
        <w:t xml:space="preserve">Los 15 usuarios cuentan con credenciales de Azure AD vigentes durante un evento de desastre.</w:t>
      </w:r>
    </w:p>
    <w:p>
      <w:pPr>
        <w:pStyle w:val="ListParagraph"/>
        <w:numPr>
          <w:ilvl w:val="0"/>
          <w:numId w:val="2"/>
        </w:numPr>
        <w:spacing w:after="40" w:before="40"/>
      </w:pPr>
      <w:r>
        <w:rPr>
          <w:rFonts w:ascii="Arial" w:cs="Arial" w:eastAsia="Arial" w:hAnsi="Arial"/>
          <w:b w:val="false"/>
          <w:bCs w:val="false"/>
          <w:sz w:val="20"/>
          <w:szCs w:val="20"/>
        </w:rPr>
        <w:t xml:space="preserve">Existe un presupuesto aprobado para los costos adicionales de Azure (región DR, ASR, RA-GRS, Traffic Manager).</w:t>
      </w:r>
    </w:p>
    <w:p>
      <w:pPr>
        <w:pStyle w:val="ListParagraph"/>
        <w:numPr>
          <w:ilvl w:val="0"/>
          <w:numId w:val="2"/>
        </w:numPr>
        <w:spacing w:after="40" w:before="40"/>
      </w:pPr>
      <w:r>
        <w:rPr>
          <w:rFonts w:ascii="Arial" w:cs="Arial" w:eastAsia="Arial" w:hAnsi="Arial"/>
          <w:b w:val="false"/>
          <w:bCs w:val="false"/>
          <w:sz w:val="20"/>
          <w:szCs w:val="20"/>
        </w:rPr>
        <w:t xml:space="preserve">El equipo tendrá disponibilidad para capacitación en horario acordado (mínimo 8 horas de formación).</w:t>
      </w:r>
    </w:p>
    <w:p>
      <w:pPr>
        <w:pStyle w:val="ListParagraph"/>
        <w:numPr>
          <w:ilvl w:val="0"/>
          <w:numId w:val="2"/>
        </w:numPr>
        <w:spacing w:after="40" w:before="40"/>
      </w:pPr>
      <w:r>
        <w:rPr>
          <w:rFonts w:ascii="Arial" w:cs="Arial" w:eastAsia="Arial" w:hAnsi="Arial"/>
          <w:b w:val="false"/>
          <w:bCs w:val="false"/>
          <w:sz w:val="20"/>
          <w:szCs w:val="20"/>
        </w:rPr>
        <w:t xml:space="preserve">El DR Drill inicial se realizará en horario de baja carga o fuera de horario productivo.</w:t>
      </w:r>
    </w:p>
    <w:p>
      <w:pPr>
        <w:pStyle w:val="ListParagraph"/>
        <w:numPr>
          <w:ilvl w:val="0"/>
          <w:numId w:val="2"/>
        </w:numPr>
        <w:spacing w:after="40" w:before="40"/>
      </w:pPr>
      <w:r>
        <w:rPr>
          <w:rFonts w:ascii="Arial" w:cs="Arial" w:eastAsia="Arial" w:hAnsi="Arial"/>
          <w:b w:val="false"/>
          <w:bCs w:val="false"/>
          <w:sz w:val="20"/>
          <w:szCs w:val="20"/>
        </w:rPr>
        <w:t xml:space="preserve">Los nombres de dominio / DNS pueden ser actualizados con TTL ≤ 5 minutos durante el failover.</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7. Restricciones</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El RTO/RPO definidos están sujetos a los SLAs de los servicios de Azure contratados.</w:t>
      </w:r>
    </w:p>
    <w:p>
      <w:pPr>
        <w:pStyle w:val="ListParagraph"/>
        <w:numPr>
          <w:ilvl w:val="0"/>
          <w:numId w:val="2"/>
        </w:numPr>
        <w:spacing w:after="40" w:before="40"/>
      </w:pPr>
      <w:r>
        <w:rPr>
          <w:rFonts w:ascii="Arial" w:cs="Arial" w:eastAsia="Arial" w:hAnsi="Arial"/>
          <w:b w:val="false"/>
          <w:bCs w:val="false"/>
          <w:sz w:val="20"/>
          <w:szCs w:val="20"/>
        </w:rPr>
        <w:t xml:space="preserve">La latencia de red entre región primaria y secundaria puede impactar los tiempos de replicación.</w:t>
      </w:r>
    </w:p>
    <w:p>
      <w:pPr>
        <w:pStyle w:val="ListParagraph"/>
        <w:numPr>
          <w:ilvl w:val="0"/>
          <w:numId w:val="2"/>
        </w:numPr>
        <w:spacing w:after="40" w:before="40"/>
      </w:pPr>
      <w:r>
        <w:rPr>
          <w:rFonts w:ascii="Arial" w:cs="Arial" w:eastAsia="Arial" w:hAnsi="Arial"/>
          <w:b w:val="false"/>
          <w:bCs w:val="false"/>
          <w:sz w:val="20"/>
          <w:szCs w:val="20"/>
        </w:rPr>
        <w:t xml:space="preserve">El plan debe ejecutarse dentro del presupuesto y cronograma aprobados.</w:t>
      </w:r>
    </w:p>
    <w:p>
      <w:pPr>
        <w:pStyle w:val="ListParagraph"/>
        <w:numPr>
          <w:ilvl w:val="0"/>
          <w:numId w:val="2"/>
        </w:numPr>
        <w:spacing w:after="40" w:before="40"/>
      </w:pPr>
      <w:r>
        <w:rPr>
          <w:rFonts w:ascii="Arial" w:cs="Arial" w:eastAsia="Arial" w:hAnsi="Arial"/>
          <w:b w:val="false"/>
          <w:bCs w:val="false"/>
          <w:sz w:val="20"/>
          <w:szCs w:val="20"/>
        </w:rPr>
        <w:t xml:space="preserve">Los cambios en configuración de producción requieren ventana de mantenimiento aprobada.</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8. Riesgos y Mitigaciones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Riesgo</w:t>
            </w:r>
          </w:p>
        </w:tc>
        <w:tc>
          <w:tcPr>
            <w:tcW w:type="dxa" w:w="18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Probabilidad / Impacto</w:t>
            </w:r>
          </w:p>
        </w:tc>
        <w:tc>
          <w:tcPr>
            <w:tcW w:type="dxa" w:w="43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Mitigación</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Cuota insuficiente en región DR</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Media / Alto</w:t>
            </w:r>
          </w:p>
        </w:tc>
        <w:tc>
          <w:tcPr>
            <w:tcW w:type="dxa" w:w="4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Solicitar incremento de cuota en Azure Portal antes de iniciar implementación.</w:t>
            </w:r>
          </w:p>
        </w:tc>
      </w:tr>
      <w:tr>
        <w:tc>
          <w:tcPr>
            <w:tcW w:type="dxa" w:w="3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Replicación SQL degradada o en lag</w:t>
            </w:r>
          </w:p>
        </w:tc>
        <w:tc>
          <w:tcPr>
            <w:tcW w:type="dxa" w:w="1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Media / Crítico</w:t>
            </w:r>
          </w:p>
        </w:tc>
        <w:tc>
          <w:tcPr>
            <w:tcW w:type="dxa" w:w="43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Alertas en Azure Monitor; revisión semanal de latencia de replicación.</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Aplicación incompatible con región DR</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Baja / Alto</w:t>
            </w:r>
          </w:p>
        </w:tc>
        <w:tc>
          <w:tcPr>
            <w:tcW w:type="dxa" w:w="4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Prueba de compatibilidad en sprint de diseño antes de producción.</w:t>
            </w:r>
          </w:p>
        </w:tc>
      </w:tr>
      <w:tr>
        <w:tc>
          <w:tcPr>
            <w:tcW w:type="dxa" w:w="3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Pérdida de datos superior al RPO</w:t>
            </w:r>
          </w:p>
        </w:tc>
        <w:tc>
          <w:tcPr>
            <w:tcW w:type="dxa" w:w="1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Baja / Crítico</w:t>
            </w:r>
          </w:p>
        </w:tc>
        <w:tc>
          <w:tcPr>
            <w:tcW w:type="dxa" w:w="43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Backups adicionales manuales antes de ventanas de mantenimiento de alto riesgo.</w:t>
            </w:r>
          </w:p>
        </w:tc>
      </w:tr>
      <w:tr>
        <w:tc>
          <w:tcPr>
            <w:tcW w:type="dxa" w:w="32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Personal clave no disponible en desastre</w:t>
            </w:r>
          </w:p>
        </w:tc>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Media / Alto</w:t>
            </w:r>
          </w:p>
        </w:tc>
        <w:tc>
          <w:tcPr>
            <w:tcW w:type="dxa" w:w="4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Matriz de escalamiento y al menos 2 personas capacitadas por rol crítico.</w:t>
            </w:r>
          </w:p>
        </w:tc>
      </w:tr>
      <w:tr>
        <w:tc>
          <w:tcPr>
            <w:tcW w:type="dxa" w:w="32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Fallo del DR Drill con impacto en producción</w:t>
            </w:r>
          </w:p>
        </w:tc>
        <w:tc>
          <w:tcPr>
            <w:tcW w:type="dxa" w:w="1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Baja / Crítico</w:t>
            </w:r>
          </w:p>
        </w:tc>
        <w:tc>
          <w:tcPr>
            <w:tcW w:type="dxa" w:w="43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DR Drill en ambiente aislado o en horario fuera de producción con rollback plan.</w:t>
            </w:r>
          </w:p>
        </w:tc>
      </w:tr>
    </w:tbl>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9. Cronograma de Implementación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900"/>
        <w:gridCol w:w="1400"/>
        <w:gridCol w:w="760"/>
      </w:tblGrid>
      <w:tr>
        <w:trPr>
          <w:tblHeader/>
        </w:trPr>
        <w:tc>
          <w:tcPr>
            <w:tcW w:type="dxa" w:w="7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5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Fase</w:t>
            </w:r>
          </w:p>
        </w:tc>
        <w:tc>
          <w:tcPr>
            <w:tcW w:type="dxa" w:w="39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Actividades Clave</w:t>
            </w:r>
          </w:p>
        </w:tc>
        <w:tc>
          <w:tcPr>
            <w:tcW w:type="dxa" w:w="14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Duración</w:t>
            </w:r>
          </w:p>
        </w:tc>
        <w:tc>
          <w:tcPr>
            <w:tcW w:type="dxa" w:w="7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Semana</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Análisis y Diseño</w:t>
            </w:r>
          </w:p>
        </w:tc>
        <w:tc>
          <w:tcPr>
            <w:tcW w:type="dxa" w:w="3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Inventario de activos, definición de RTO/RPO, diseño de arquitectura DR, aprobación.</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 semana</w:t>
            </w:r>
          </w:p>
        </w:tc>
        <w:tc>
          <w:tcPr>
            <w:tcW w:type="dxa" w:w="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S1</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2</w:t>
            </w:r>
          </w:p>
        </w:tc>
        <w:tc>
          <w:tcPr>
            <w:tcW w:type="dxa" w:w="25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Configuración de Replicación</w:t>
            </w:r>
          </w:p>
        </w:tc>
        <w:tc>
          <w:tcPr>
            <w:tcW w:type="dxa" w:w="39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ASR para VMs, geo-replicación SQL, RA-GRS en Storage, ARM templates.</w:t>
            </w:r>
          </w:p>
        </w:tc>
        <w:tc>
          <w:tcPr>
            <w:tcW w:type="dxa" w:w="14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2 semanas</w:t>
            </w:r>
          </w:p>
        </w:tc>
        <w:tc>
          <w:tcPr>
            <w:tcW w:type="dxa" w:w="7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S2–S3</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Configuración de App Services</w:t>
            </w:r>
          </w:p>
        </w:tc>
        <w:tc>
          <w:tcPr>
            <w:tcW w:type="dxa" w:w="3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Traffic Manager, staging slots, pipeline CI/CD en región DR, pruebas de conectividad.</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 semana</w:t>
            </w:r>
          </w:p>
        </w:tc>
        <w:tc>
          <w:tcPr>
            <w:tcW w:type="dxa" w:w="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S4</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4</w:t>
            </w:r>
          </w:p>
        </w:tc>
        <w:tc>
          <w:tcPr>
            <w:tcW w:type="dxa" w:w="25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Networking y Seguridad</w:t>
            </w:r>
          </w:p>
        </w:tc>
        <w:tc>
          <w:tcPr>
            <w:tcW w:type="dxa" w:w="39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VPN activo-activo, Bastion DR, NSGs, revisión de accesos Azure AD.</w:t>
            </w:r>
          </w:p>
        </w:tc>
        <w:tc>
          <w:tcPr>
            <w:tcW w:type="dxa" w:w="14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1 semana</w:t>
            </w:r>
          </w:p>
        </w:tc>
        <w:tc>
          <w:tcPr>
            <w:tcW w:type="dxa" w:w="7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S5</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Runbooks y Automatización</w:t>
            </w:r>
          </w:p>
        </w:tc>
        <w:tc>
          <w:tcPr>
            <w:tcW w:type="dxa" w:w="3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Runbooks de failover/failback en Azure Automation, alertas en Azure Monitor.</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 semana</w:t>
            </w:r>
          </w:p>
        </w:tc>
        <w:tc>
          <w:tcPr>
            <w:tcW w:type="dxa" w:w="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S6</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6</w:t>
            </w:r>
          </w:p>
        </w:tc>
        <w:tc>
          <w:tcPr>
            <w:tcW w:type="dxa" w:w="25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Documentación y Capacitación</w:t>
            </w:r>
          </w:p>
        </w:tc>
        <w:tc>
          <w:tcPr>
            <w:tcW w:type="dxa" w:w="39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Manual DRP, playbooks por rol, sesión de capacitación al equipo.</w:t>
            </w:r>
          </w:p>
        </w:tc>
        <w:tc>
          <w:tcPr>
            <w:tcW w:type="dxa" w:w="14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1 semana</w:t>
            </w:r>
          </w:p>
        </w:tc>
        <w:tc>
          <w:tcPr>
            <w:tcW w:type="dxa" w:w="7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S7</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25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DR Drill y Validación</w:t>
            </w:r>
          </w:p>
        </w:tc>
        <w:tc>
          <w:tcPr>
            <w:tcW w:type="dxa" w:w="39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Ejecución de prueba controlada de failover completo, validación de RTO/RPO.</w:t>
            </w:r>
          </w:p>
        </w:tc>
        <w:tc>
          <w:tcPr>
            <w:tcW w:type="dxa" w:w="1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 semana</w:t>
            </w:r>
          </w:p>
        </w:tc>
        <w:tc>
          <w:tcPr>
            <w:tcW w:type="dxa" w:w="7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S8</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8</w:t>
            </w:r>
          </w:p>
        </w:tc>
        <w:tc>
          <w:tcPr>
            <w:tcW w:type="dxa" w:w="25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Cierre y Mejora Continua</w:t>
            </w:r>
          </w:p>
        </w:tc>
        <w:tc>
          <w:tcPr>
            <w:tcW w:type="dxa" w:w="39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Lecciones aprendidas, ajustes, entrega formal del plan.</w:t>
            </w:r>
          </w:p>
        </w:tc>
        <w:tc>
          <w:tcPr>
            <w:tcW w:type="dxa" w:w="14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3 días</w:t>
            </w:r>
          </w:p>
        </w:tc>
        <w:tc>
          <w:tcPr>
            <w:tcW w:type="dxa" w:w="7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S8</w:t>
            </w:r>
          </w:p>
        </w:tc>
      </w:tr>
    </w:tbl>
    <w:p>
      <w:pPr>
        <w:spacing w:after="60" w:before="60"/>
      </w:pPr>
      <w:r>
        <w:t xml:space="preserve"/>
      </w:r>
    </w:p>
    <w:p>
      <w:pPr>
        <w:spacing w:after="80" w:before="60"/>
      </w:pPr>
      <w:r>
        <w:rPr>
          <w:rFonts w:ascii="Arial" w:cs="Arial" w:eastAsia="Arial" w:hAnsi="Arial"/>
          <w:b/>
          <w:bCs/>
          <w:sz w:val="20"/>
          <w:szCs w:val="20"/>
        </w:rPr>
        <w:t xml:space="preserve">Duración total estimada: 8 semanas (2 meses).</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10. Entregables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0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Entregable</w:t>
            </w:r>
          </w:p>
        </w:tc>
        <w:tc>
          <w:tcPr>
            <w:tcW w:type="dxa" w:w="46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E1</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Documento DRP v1.0</w:t>
            </w:r>
          </w:p>
        </w:tc>
        <w:tc>
          <w:tcPr>
            <w:tcW w:type="dxa" w:w="46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Plan de recuperación completo con procedimientos, contactos y runbooks.</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E2</w:t>
            </w:r>
          </w:p>
        </w:tc>
        <w:tc>
          <w:tcPr>
            <w:tcW w:type="dxa" w:w="40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Arquitectura DR en Azure (diagrama)</w:t>
            </w:r>
          </w:p>
        </w:tc>
        <w:tc>
          <w:tcPr>
            <w:tcW w:type="dxa" w:w="46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Diagramas de región primaria y secundaria con flujos de failover.</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E3</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Configuración técnica documentada</w:t>
            </w:r>
          </w:p>
        </w:tc>
        <w:tc>
          <w:tcPr>
            <w:tcW w:type="dxa" w:w="46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ARM Templates / Bicep, configuración ASR, SQL FG, Traffic Manager.</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E4</w:t>
            </w:r>
          </w:p>
        </w:tc>
        <w:tc>
          <w:tcPr>
            <w:tcW w:type="dxa" w:w="40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Runbooks de Failover y Failback</w:t>
            </w:r>
          </w:p>
        </w:tc>
        <w:tc>
          <w:tcPr>
            <w:tcW w:type="dxa" w:w="46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Scripts y procedimientos paso a paso para cada componente.</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E5</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Matriz de Roles y Escalamiento</w:t>
            </w:r>
          </w:p>
        </w:tc>
        <w:tc>
          <w:tcPr>
            <w:tcW w:type="dxa" w:w="46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Contactos, roles y flujo de comunicación durante incidente DRP.</w:t>
            </w:r>
          </w:p>
        </w:tc>
      </w:tr>
      <w:tr>
        <w:tc>
          <w:tcPr>
            <w:tcW w:type="dxa" w:w="7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E6</w:t>
            </w:r>
          </w:p>
        </w:tc>
        <w:tc>
          <w:tcPr>
            <w:tcW w:type="dxa" w:w="40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Reporte del DR Drill</w:t>
            </w:r>
          </w:p>
        </w:tc>
        <w:tc>
          <w:tcPr>
            <w:tcW w:type="dxa" w:w="46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Resultados de la prueba: RTO/RPO obtenidos vs objetivo, incidencias.</w:t>
            </w:r>
          </w:p>
        </w:tc>
      </w:tr>
      <w:tr>
        <w:tc>
          <w:tcPr>
            <w:tcW w:type="dxa" w:w="7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E7</w:t>
            </w:r>
          </w:p>
        </w:tc>
        <w:tc>
          <w:tcPr>
            <w:tcW w:type="dxa" w:w="40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Plan de Pruebas Periódicas</w:t>
            </w:r>
          </w:p>
        </w:tc>
        <w:tc>
          <w:tcPr>
            <w:tcW w:type="dxa" w:w="46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Calendario de drills futuros (mínimo semestral) y criterios de éxito.</w:t>
            </w:r>
          </w:p>
        </w:tc>
      </w:tr>
    </w:tbl>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11. Criterios de Éxito</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El DR Drill demuestra recuperación de todos los componentes dentro del RTO/RPO definidos.</w:t>
      </w:r>
    </w:p>
    <w:p>
      <w:pPr>
        <w:pStyle w:val="ListParagraph"/>
        <w:numPr>
          <w:ilvl w:val="0"/>
          <w:numId w:val="2"/>
        </w:numPr>
        <w:spacing w:after="40" w:before="40"/>
      </w:pPr>
      <w:r>
        <w:rPr>
          <w:rFonts w:ascii="Arial" w:cs="Arial" w:eastAsia="Arial" w:hAnsi="Arial"/>
          <w:b w:val="false"/>
          <w:bCs w:val="false"/>
          <w:sz w:val="20"/>
          <w:szCs w:val="20"/>
        </w:rPr>
        <w:t xml:space="preserve">Los 15 usuarios pueden conectarse al ambiente DR sin intervención manual adicional.</w:t>
      </w:r>
    </w:p>
    <w:p>
      <w:pPr>
        <w:pStyle w:val="ListParagraph"/>
        <w:numPr>
          <w:ilvl w:val="0"/>
          <w:numId w:val="2"/>
        </w:numPr>
        <w:spacing w:after="40" w:before="40"/>
      </w:pPr>
      <w:r>
        <w:rPr>
          <w:rFonts w:ascii="Arial" w:cs="Arial" w:eastAsia="Arial" w:hAnsi="Arial"/>
          <w:b w:val="false"/>
          <w:bCs w:val="false"/>
          <w:sz w:val="20"/>
          <w:szCs w:val="20"/>
        </w:rPr>
        <w:t xml:space="preserve">Las aplicaciones en App Services responden correctamente tras el failover.</w:t>
      </w:r>
    </w:p>
    <w:p>
      <w:pPr>
        <w:pStyle w:val="ListParagraph"/>
        <w:numPr>
          <w:ilvl w:val="0"/>
          <w:numId w:val="2"/>
        </w:numPr>
        <w:spacing w:after="40" w:before="40"/>
      </w:pPr>
      <w:r>
        <w:rPr>
          <w:rFonts w:ascii="Arial" w:cs="Arial" w:eastAsia="Arial" w:hAnsi="Arial"/>
          <w:b w:val="false"/>
          <w:bCs w:val="false"/>
          <w:sz w:val="20"/>
          <w:szCs w:val="20"/>
        </w:rPr>
        <w:t xml:space="preserve">Los datos SQL no presentan pérdida superior al RPO acordado (&lt; 15 minutos).</w:t>
      </w:r>
    </w:p>
    <w:p>
      <w:pPr>
        <w:pStyle w:val="ListParagraph"/>
        <w:numPr>
          <w:ilvl w:val="0"/>
          <w:numId w:val="2"/>
        </w:numPr>
        <w:spacing w:after="40" w:before="40"/>
      </w:pPr>
      <w:r>
        <w:rPr>
          <w:rFonts w:ascii="Arial" w:cs="Arial" w:eastAsia="Arial" w:hAnsi="Arial"/>
          <w:b w:val="false"/>
          <w:bCs w:val="false"/>
          <w:sz w:val="20"/>
          <w:szCs w:val="20"/>
        </w:rPr>
        <w:t xml:space="preserve">El equipo técnico ejecuta el runbook de failover sin asistencia externa.</w:t>
      </w:r>
    </w:p>
    <w:p>
      <w:pPr>
        <w:pStyle w:val="ListParagraph"/>
        <w:numPr>
          <w:ilvl w:val="0"/>
          <w:numId w:val="2"/>
        </w:numPr>
        <w:spacing w:after="40" w:before="40"/>
      </w:pPr>
      <w:r>
        <w:rPr>
          <w:rFonts w:ascii="Arial" w:cs="Arial" w:eastAsia="Arial" w:hAnsi="Arial"/>
          <w:b w:val="false"/>
          <w:bCs w:val="false"/>
          <w:sz w:val="20"/>
          <w:szCs w:val="20"/>
        </w:rPr>
        <w:t xml:space="preserve">La documentación es aprobada formalmente por el DRP Manager y stakeholders.</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12. Estimación de Costos Adicionales Azure</w:t>
      </w:r>
    </w:p>
    <w:p>
      <w:pPr>
        <w:spacing w:after="60" w:before="60"/>
      </w:pPr>
      <w:r>
        <w:t xml:space="preserve"/>
      </w:r>
    </w:p>
    <w:p>
      <w:pPr>
        <w:spacing w:after="80" w:before="60"/>
      </w:pPr>
      <w:r>
        <w:rPr>
          <w:rFonts w:ascii="Arial" w:cs="Arial" w:eastAsia="Arial" w:hAnsi="Arial"/>
          <w:sz w:val="20"/>
          <w:szCs w:val="20"/>
        </w:rPr>
        <w:t xml:space="preserve">Los siguientes costos son adicionales al gasto Azure actual y deben ser presupuestados: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Servicio Azure</w:t>
            </w:r>
          </w:p>
        </w:tc>
        <w:tc>
          <w:tcPr>
            <w:tcW w:type="dxa" w:w="28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Estimación Mensual (USD)</w:t>
            </w:r>
          </w:p>
        </w:tc>
        <w:tc>
          <w:tcPr>
            <w:tcW w:type="dxa" w:w="29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Notas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Azure Site Recovery (5 VMs)</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~$50–75</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$10–15 por VM protegida</w:t>
            </w:r>
          </w:p>
        </w:tc>
      </w:tr>
      <w:tr>
        <w:tc>
          <w:tcPr>
            <w:tcW w:type="dxa" w:w="36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SQL Geo-Replication</w:t>
            </w:r>
          </w:p>
        </w:tc>
        <w:tc>
          <w:tcPr>
            <w:tcW w:type="dxa" w:w="2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~$100–200</w:t>
            </w:r>
          </w:p>
        </w:tc>
        <w:tc>
          <w:tcPr>
            <w:tcW w:type="dxa" w:w="29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Depende del tier y tamaño DB</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Storage RA-GRS overhead</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~$20–40</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~2x costo LRS por geo-redundancia</w:t>
            </w:r>
          </w:p>
        </w:tc>
      </w:tr>
      <w:tr>
        <w:tc>
          <w:tcPr>
            <w:tcW w:type="dxa" w:w="36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Azure Traffic Manager</w:t>
            </w:r>
          </w:p>
        </w:tc>
        <w:tc>
          <w:tcPr>
            <w:tcW w:type="dxa" w:w="2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~$5–15</w:t>
            </w:r>
          </w:p>
        </w:tc>
        <w:tc>
          <w:tcPr>
            <w:tcW w:type="dxa" w:w="29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Por millón de consultas DNS</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App Service Plan DR (S1)</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~$140</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Por plan en región secundaria</w:t>
            </w:r>
          </w:p>
        </w:tc>
      </w:tr>
      <w:tr>
        <w:tc>
          <w:tcPr>
            <w:tcW w:type="dxa" w:w="36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VPN Gateway activo-activo</w:t>
            </w:r>
          </w:p>
        </w:tc>
        <w:tc>
          <w:tcPr>
            <w:tcW w:type="dxa" w:w="280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~$200–300</w:t>
            </w:r>
          </w:p>
        </w:tc>
        <w:tc>
          <w:tcPr>
            <w:tcW w:type="dxa" w:w="296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Según SKU VpnGw1–VpnGw2</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Azure Bastion DR</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~$140</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Básico o Standard</w:t>
            </w:r>
          </w:p>
        </w:tc>
      </w:tr>
      <w:tr>
        <w:tc>
          <w:tcPr>
            <w:tcW w:type="dxa" w:w="36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TOTAL ESTIMADO</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~$655–$910 / mes</w:t>
            </w:r>
          </w:p>
        </w:tc>
        <w:tc>
          <w:tcPr>
            <w:tcW w:type="dxa" w:w="29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Sujeto a revisión con arquitecto</w:t>
            </w:r>
          </w:p>
        </w:tc>
      </w:tr>
    </w:tbl>
    <w:p>
      <w:pPr>
        <w:spacing w:after="60" w:before="60"/>
      </w:pPr>
      <w:r>
        <w:t xml:space="preserve"/>
      </w:r>
    </w:p>
    <w:p>
      <w:pPr>
        <w:spacing w:after="80" w:before="60"/>
      </w:pPr>
      <w:r>
        <w:rPr>
          <w:rFonts w:ascii="Arial" w:cs="Arial" w:eastAsia="Arial" w:hAnsi="Arial"/>
          <w:i/>
          <w:iCs/>
          <w:sz w:val="20"/>
          <w:szCs w:val="20"/>
        </w:rPr>
        <w:t xml:space="preserve">Nota: Los costos del DR Drill (transferencia de datos, VMs activas en DR durante prueba) son puntuales y se estiman en $100–$300 adicionales por evento.</w:t>
      </w:r>
    </w:p>
    <w:p>
      <w:pPr>
        <w:spacing w:after="60" w:before="60"/>
      </w:pPr>
      <w:r>
        <w:t xml:space="preserve"/>
      </w:r>
    </w:p>
    <w:p>
      <w:pPr>
        <w:pBdr>
          <w:bottom w:val="single" w:color="2E5FAC" w:sz="6" w:space="4"/>
        </w:pBdr>
        <w:spacing w:after="100" w:before="200"/>
      </w:pPr>
      <w:r>
        <w:rPr>
          <w:rFonts w:ascii="Arial" w:cs="Arial" w:eastAsia="Arial" w:hAnsi="Arial"/>
          <w:b/>
          <w:bCs/>
          <w:color w:val="1F3864"/>
          <w:sz w:val="26"/>
          <w:szCs w:val="26"/>
        </w:rPr>
        <w:t xml:space="preserve">13. Control de Versiones y Aprobaciones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Versión</w:t>
            </w:r>
          </w:p>
        </w:tc>
        <w:tc>
          <w:tcPr>
            <w:tcW w:type="dxa" w:w="28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c>
          <w:tcPr>
            <w:tcW w:type="dxa" w:w="240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Autor</w:t>
            </w:r>
          </w:p>
        </w:tc>
        <w:tc>
          <w:tcPr>
            <w:tcW w:type="dxa" w:w="236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Fecha</w:t>
            </w:r>
          </w:p>
        </w:tc>
      </w:tr>
      <w:tr>
        <w:tc>
          <w:tcPr>
            <w:tcW w:type="dxa" w:w="1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1.0</w:t>
            </w:r>
          </w:p>
        </w:tc>
        <w:tc>
          <w:tcPr>
            <w:tcW w:type="dxa" w:w="28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Versión inicial del plan</w:t>
            </w:r>
          </w:p>
        </w:tc>
        <w:tc>
          <w:tcPr>
            <w:tcW w:type="dxa" w:w="240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Equipo TI / Cloud</w:t>
            </w:r>
          </w:p>
        </w:tc>
        <w:tc>
          <w:tcPr>
            <w:tcW w:type="dxa" w:w="236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Marzo 2026</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Rol</w:t>
            </w:r>
          </w:p>
        </w:tc>
        <w:tc>
          <w:tcPr>
            <w:tcW w:type="dxa" w:w="312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Nombre</w:t>
            </w:r>
          </w:p>
        </w:tc>
        <w:tc>
          <w:tcPr>
            <w:tcW w:type="dxa" w:w="3120"/>
            <w:tcBorders>
              <w:top w:val="single" w:color="C0C8D8" w:sz="1"/>
              <w:left w:val="single" w:color="C0C8D8" w:sz="1"/>
              <w:bottom w:val="single" w:color="C0C8D8" w:sz="1"/>
              <w:right w:val="single" w:color="C0C8D8" w:sz="1"/>
            </w:tcBorders>
            <w:shd w:fill="2E5FAC" w:val="clear"/>
            <w:tcMar>
              <w:top w:type="dxa" w:w="80"/>
              <w:left w:type="dxa" w:w="120"/>
              <w:bottom w:type="dxa" w:w="80"/>
              <w:right w:type="dxa" w:w="120"/>
            </w:tcMar>
          </w:tcPr>
          <w:p>
            <w:r>
              <w:rPr>
                <w:rFonts w:ascii="Arial" w:cs="Arial" w:eastAsia="Arial" w:hAnsi="Arial"/>
                <w:b/>
                <w:bCs/>
                <w:color w:val="FFFFFF"/>
                <w:sz w:val="19"/>
                <w:szCs w:val="19"/>
              </w:rPr>
              <w:t xml:space="preserve">Firma / Fecha</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DRP Manager</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_______________________</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_______________________</w:t>
            </w:r>
          </w:p>
        </w:tc>
      </w:tr>
      <w:tr>
        <w:tc>
          <w:tcPr>
            <w:tcW w:type="dxa" w:w="312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Arquitecto Azure</w:t>
            </w:r>
          </w:p>
        </w:tc>
        <w:tc>
          <w:tcPr>
            <w:tcW w:type="dxa" w:w="312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_______________________</w:t>
            </w:r>
          </w:p>
        </w:tc>
        <w:tc>
          <w:tcPr>
            <w:tcW w:type="dxa" w:w="3120"/>
            <w:tcBorders>
              <w:top w:val="single" w:color="C0C8D8" w:sz="1"/>
              <w:left w:val="single" w:color="C0C8D8" w:sz="1"/>
              <w:bottom w:val="single" w:color="C0C8D8" w:sz="1"/>
              <w:right w:val="single" w:color="C0C8D8" w:sz="1"/>
            </w:tcBorders>
            <w:shd w:fill="D6E4F0" w:val="clear"/>
            <w:tcMar>
              <w:top w:type="dxa" w:w="80"/>
              <w:left w:type="dxa" w:w="120"/>
              <w:bottom w:type="dxa" w:w="80"/>
              <w:right w:type="dxa" w:w="120"/>
            </w:tcMar>
          </w:tcPr>
          <w:p>
            <w:r>
              <w:rPr>
                <w:rFonts w:ascii="Arial" w:cs="Arial" w:eastAsia="Arial" w:hAnsi="Arial"/>
                <w:sz w:val="19"/>
                <w:szCs w:val="19"/>
              </w:rPr>
              <w:t xml:space="preserve">_______________________</w:t>
            </w:r>
          </w:p>
        </w:tc>
      </w:tr>
      <w:tr>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Gerente de TI / CTO</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_______________________</w:t>
            </w:r>
          </w:p>
        </w:tc>
        <w:tc>
          <w:tcPr>
            <w:tcW w:type="dxa" w:w="3120"/>
            <w:tcBorders>
              <w:top w:val="single" w:color="C0C8D8" w:sz="1"/>
              <w:left w:val="single" w:color="C0C8D8" w:sz="1"/>
              <w:bottom w:val="single" w:color="C0C8D8" w:sz="1"/>
              <w:right w:val="single" w:color="C0C8D8" w:sz="1"/>
            </w:tcBorders>
            <w:shd w:fill="FFFFFF" w:val="clear"/>
            <w:tcMar>
              <w:top w:type="dxa" w:w="80"/>
              <w:left w:type="dxa" w:w="120"/>
              <w:bottom w:type="dxa" w:w="80"/>
              <w:right w:type="dxa" w:w="120"/>
            </w:tcMar>
          </w:tcPr>
          <w:p>
            <w:r>
              <w:rPr>
                <w:rFonts w:ascii="Arial" w:cs="Arial" w:eastAsia="Arial" w:hAnsi="Arial"/>
                <w:sz w:val="19"/>
                <w:szCs w:val="19"/>
              </w:rPr>
              <w:t xml:space="preserve">_______________________</w:t>
            </w:r>
          </w:p>
        </w:tc>
      </w:tr>
    </w:tbl>
    <w:p>
      <w:pPr>
        <w:spacing w:after="60" w:before="6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DRP – Ambiente Azure  |  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F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2026-03-11T05:18:05.931Z</dcterms:created>
  <dcterms:modified xsi:type="dcterms:W3CDTF">2026-03-11T05:18:05.932Z</dcterms:modified>
</cp:coreProperties>
</file>

<file path=docProps/custom.xml><?xml version="1.0" encoding="utf-8"?>
<Properties xmlns="http://schemas.openxmlformats.org/officeDocument/2006/custom-properties" xmlns:vt="http://schemas.openxmlformats.org/officeDocument/2006/docPropsVTypes"/>
</file>