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tienes una lista de preguntas organizadas por categorías para relevar correctamente un sitio web o aplicativo on-premise antes de diseñar su solución en Azure: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2hot504qd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Infraestructura actual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¿Cuántos servidores componen la solución (web, app, base de datos, caché, etc.)?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el sistema operativo y versión de cada servidor?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especificaciones tiene cada servidor (vCPU, RAM, disco)?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almacenamiento es local, SAN, NAS o NFS?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 algún balanceador de carga (F5, HAProxy, Nginx, etc.)?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algún appliance de red o firewall dedicado (Fortinet, Palo Alto, Cisco)?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h7lgs0kwa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Aplicación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es el stack tecnológico? (.NET, Java, PHP, Node.js, Python, etc.)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versión del lenguaje/framework se utiliza?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aplicación es monolítica o basada en microservicios?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 dependencias con componentes de terceros instalados localmente (SAP, Oracle, LDAP, etc.)?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¿Utiliza algún servidor de aplicaciones? (IIS, Tomcat, JBoss, WebLogic)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procesos batch, jobs programados o servicios de Windows/Linux asociados?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aplicación tiene estado (stateful) o es stateless?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tipo de sesiones maneja y cómo se almacenan?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kwi78nbti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Base de datos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motor de base de datos utiliza y en qué versión? (SQL Server, Oracle, MySQL, PostgreSQL, MongoDB, etc.)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el tamaño actual de la base de datos?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la tasa de crecimiento mensual aproximada?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¿Existen procedimientos almacenados, triggers o funciones críticas?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replicación o alta disponibilidad configurada?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¿Existen bases de datos de terceros a las que se conecta la aplicación?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1ptmktb6m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Conectividad e integraciones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¿La aplicación se integra con otros sistemas internos (ERP, CRM, AD, etc.)?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¿Consume o expone servicios externos (APIs de terceros, webservices SOAP/REST)?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¿Utiliza colas de mensajes o buses de integración? (RabbitMQ, MQ, Kafka, etc.)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necesita conectividad con sistemas on-premise que permanecerán en sitio? (Hybrid)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¿Utiliza Active Directory / LDAP para autenticación?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¿Requiere VPN o línea dedicada con socios o clientes?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wuexvffu2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Rendimiento y disponibilidad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¿Cuántos usuarios concurrentes maneja en promedio y en picos?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el volumen de transacciones por hora/día?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el SLA requerido? (99.9%, 99.95%, 99.99%)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el RTO (Recovery Time Objective) y RPO (Recovery Point Objective) aceptados?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¿Existen ventanas de mantenimiento definidas?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estacionalidad o picos de uso predecibles?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9gknvz1j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Seguridad y cumplimiento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¿Existen requisitos regulatorios o de cumplimiento? (PCI-DSS, HIPAA, ISO 27001, GDPR, etc.)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aplicación maneja datos sensibles o personales?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requiere que los datos residan en una región geográfica específica?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requerimientos de cifrado en tránsito y en reposo?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gestiona actualmente la gestión de identidades y accesos (IAM)?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¿Existen herramientas de WAF, IDS/IPS actualmente?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7buexbyyf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CI/CD y operaciones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¿Existe algún proceso de CI/CD definido? (Jenkins, Azure DevOps, GitLab, etc.)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realizan los despliegues actualmente?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utilizan contenedores (Docker, Kubernetes)?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gestiona el monitoreo y las alertas? (Nagios, Zabbix, Dynatrace, etc.)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 gestión centralizada de logs?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es responsable de la operación (equipo interno, proveedor externo)?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51e4y5uef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Costos y licenciamiento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licencias de software están activas (SQL Server, Windows Server, Oracle, etc.)? ¿Son BYOL elegibles?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el presupuesto estimado mensual disponible para la nube?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preferencia por modelos de pago (pay-as-you-go, reservas de 1 o 3 años)?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r68qsqtdf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Estrategia de migración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es el plazo objetivo para la migración?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prefiere una estrategia Lift &amp; Shift, re-platforming o refactoring?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puede tolerar downtime durante la migración o debe ser en línea?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 un ambiente de pruebas o QA disponible para validar la migración?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contempla una coexistencia híbrida temporal?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estas respuestas podrás definir la arquitectura de Azure más adecuada, eligiendo entre servicios como </w:t>
      </w:r>
      <w:r w:rsidDel="00000000" w:rsidR="00000000" w:rsidRPr="00000000">
        <w:rPr>
          <w:b w:val="1"/>
          <w:bCs w:val="1"/>
          <w:rtl w:val="0"/>
        </w:rPr>
        <w:t xml:space="preserve">Azure App Service, AKS, Azure SQL, Azure Virtual Machines, Azure Front Door, VPN Gateway, ExpressRoute</w:t>
      </w:r>
      <w:r w:rsidDel="00000000" w:rsidR="00000000" w:rsidRPr="00000000">
        <w:rPr>
          <w:rtl w:val="0"/>
        </w:rPr>
        <w:t xml:space="preserve">, entre otros, con el nivel correcto de resiliencia, seguridad y costo.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