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E498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120" w:right="120" w:firstLine="0"/>
        <w:jc w:val="center"/>
        <w:rPr>
          <w:rFonts w:hint="eastAsia" w:ascii="微软雅黑" w:hAnsi="微软雅黑" w:eastAsia="微软雅黑" w:cs="微软雅黑"/>
          <w:i w:val="0"/>
          <w:iCs w:val="0"/>
          <w:caps w:val="0"/>
          <w:color w:val="333333"/>
          <w:spacing w:val="0"/>
          <w:sz w:val="32"/>
          <w:szCs w:val="32"/>
        </w:rPr>
      </w:pPr>
      <w:r>
        <w:rPr>
          <w:rStyle w:val="5"/>
          <w:rFonts w:hint="eastAsia" w:ascii="微软雅黑" w:hAnsi="微软雅黑" w:eastAsia="微软雅黑" w:cs="微软雅黑"/>
          <w:i w:val="0"/>
          <w:iCs w:val="0"/>
          <w:caps w:val="0"/>
          <w:color w:val="333333"/>
          <w:spacing w:val="0"/>
          <w:sz w:val="32"/>
          <w:szCs w:val="32"/>
          <w:lang w:val="en-US" w:eastAsia="zh-CN"/>
        </w:rPr>
        <w:t>关于《精选观察》中关键数据的说明</w:t>
      </w:r>
    </w:p>
    <w:p w14:paraId="558EFFBE">
      <w:pPr>
        <w:keepNext w:val="0"/>
        <w:keepLines w:val="0"/>
        <w:widowControl/>
        <w:suppressLineNumbers w:val="0"/>
        <w:pBdr>
          <w:top w:val="single" w:color="CCCCCC" w:sz="2"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i w:val="0"/>
          <w:iCs w:val="0"/>
          <w:caps w:val="0"/>
          <w:color w:val="000000"/>
          <w:spacing w:val="0"/>
          <w:sz w:val="18"/>
          <w:szCs w:val="18"/>
        </w:rPr>
      </w:pPr>
      <w:r>
        <w:rPr>
          <w:rFonts w:hint="eastAsia" w:ascii="微软雅黑" w:hAnsi="微软雅黑" w:eastAsia="微软雅黑" w:cs="微软雅黑"/>
          <w:i w:val="0"/>
          <w:iCs w:val="0"/>
          <w:caps w:val="0"/>
          <w:color w:val="333333"/>
          <w:spacing w:val="0"/>
          <w:sz w:val="18"/>
          <w:szCs w:val="18"/>
        </w:rPr>
        <w:pict>
          <v:rect id="_x0000_i1025" o:spt="1" style="height:1.5pt;width:432pt;" fillcolor="#000000" filled="t" stroked="f" coordsize="21600,21600" o:hr="t" o:hrstd="t" o:hrnoshade="t" o:hralign="center">
            <v:path/>
            <v:fill on="t" focussize="0,0"/>
            <v:stroke on="f"/>
            <v:imagedata o:title=""/>
            <o:lock v:ext="edit"/>
            <w10:wrap type="none"/>
            <w10:anchorlock/>
          </v:rect>
        </w:pict>
      </w:r>
    </w:p>
    <w:p w14:paraId="43CFEF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leftChars="0" w:right="120" w:firstLine="0" w:firstLineChars="0"/>
        <w:jc w:val="both"/>
        <w:rPr>
          <w:rFonts w:hint="eastAsia" w:ascii="微软雅黑" w:hAnsi="微软雅黑" w:eastAsia="微软雅黑" w:cs="微软雅黑"/>
          <w:i w:val="0"/>
          <w:iCs w:val="0"/>
          <w:caps w:val="0"/>
          <w:color w:val="FF2941"/>
          <w:spacing w:val="4"/>
          <w:sz w:val="18"/>
          <w:szCs w:val="18"/>
          <w:shd w:val="clear" w:fill="FFFFFF"/>
        </w:rPr>
      </w:pPr>
      <w:r>
        <w:rPr>
          <w:rFonts w:hint="eastAsia" w:ascii="微软雅黑" w:hAnsi="微软雅黑" w:eastAsia="微软雅黑" w:cs="微软雅黑"/>
          <w:b/>
          <w:bCs/>
          <w:i w:val="0"/>
          <w:iCs w:val="0"/>
          <w:caps w:val="0"/>
          <w:color w:val="FF0000"/>
          <w:spacing w:val="4"/>
          <w:sz w:val="18"/>
          <w:szCs w:val="18"/>
          <w:shd w:val="clear" w:fill="FFFFFF"/>
        </w:rPr>
        <w:t>※ 免责声明：</w:t>
      </w:r>
      <w:r>
        <w:rPr>
          <w:rFonts w:hint="eastAsia" w:ascii="微软雅黑" w:hAnsi="微软雅黑" w:eastAsia="微软雅黑" w:cs="微软雅黑"/>
          <w:b w:val="0"/>
          <w:bCs w:val="0"/>
          <w:i w:val="0"/>
          <w:iCs w:val="0"/>
          <w:caps w:val="0"/>
          <w:color w:val="FF2941"/>
          <w:spacing w:val="4"/>
          <w:sz w:val="18"/>
          <w:szCs w:val="18"/>
          <w:shd w:val="clear" w:fill="FFFFFF"/>
        </w:rPr>
        <w:t>所有文章</w:t>
      </w:r>
      <w:r>
        <w:rPr>
          <w:rFonts w:hint="eastAsia" w:ascii="微软雅黑" w:hAnsi="微软雅黑" w:eastAsia="微软雅黑" w:cs="微软雅黑"/>
          <w:i w:val="0"/>
          <w:iCs w:val="0"/>
          <w:caps w:val="0"/>
          <w:color w:val="FF2941"/>
          <w:spacing w:val="4"/>
          <w:sz w:val="18"/>
          <w:szCs w:val="18"/>
          <w:shd w:val="clear" w:fill="FFFFFF"/>
        </w:rPr>
        <w:t>均仅限于学习交流使用，不构成任何投资建议，作者不对因本文影响所做的投资决策负任何责任。</w:t>
      </w:r>
    </w:p>
    <w:p w14:paraId="15F56F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right="120"/>
        <w:jc w:val="both"/>
        <w:rPr>
          <w:rStyle w:val="5"/>
          <w:rFonts w:hint="eastAsia" w:ascii="微软雅黑" w:hAnsi="微软雅黑" w:eastAsia="微软雅黑" w:cs="微软雅黑"/>
          <w:i w:val="0"/>
          <w:iCs w:val="0"/>
          <w:caps w:val="0"/>
          <w:color w:val="333333"/>
          <w:spacing w:val="0"/>
          <w:sz w:val="18"/>
          <w:szCs w:val="18"/>
          <w:lang w:val="en-US" w:eastAsia="zh-CN"/>
        </w:rPr>
      </w:pPr>
      <w:r>
        <w:rPr>
          <w:rStyle w:val="5"/>
          <w:rFonts w:hint="eastAsia" w:ascii="微软雅黑" w:hAnsi="微软雅黑" w:eastAsia="微软雅黑" w:cs="微软雅黑"/>
          <w:i w:val="0"/>
          <w:iCs w:val="0"/>
          <w:caps w:val="0"/>
          <w:color w:val="333333"/>
          <w:spacing w:val="0"/>
          <w:sz w:val="18"/>
          <w:szCs w:val="18"/>
          <w:lang w:val="en-US" w:eastAsia="zh-CN"/>
        </w:rPr>
        <w:t>关于《精选观察》中关键数据的说明</w:t>
      </w:r>
    </w:p>
    <w:p w14:paraId="0886D0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right="120"/>
        <w:jc w:val="both"/>
        <w:rPr>
          <w:rStyle w:val="5"/>
          <w:rFonts w:hint="eastAsia" w:ascii="微软雅黑" w:hAnsi="微软雅黑" w:eastAsia="微软雅黑" w:cs="微软雅黑"/>
          <w:i w:val="0"/>
          <w:iCs w:val="0"/>
          <w:caps w:val="0"/>
          <w:color w:val="333333"/>
          <w:spacing w:val="0"/>
          <w:sz w:val="18"/>
          <w:szCs w:val="18"/>
          <w:lang w:val="en-US" w:eastAsia="zh-CN"/>
        </w:rPr>
      </w:pPr>
      <w:r>
        <w:rPr>
          <w:rStyle w:val="5"/>
          <w:rFonts w:hint="eastAsia" w:ascii="微软雅黑" w:hAnsi="微软雅黑" w:eastAsia="微软雅黑" w:cs="微软雅黑"/>
          <w:i w:val="0"/>
          <w:iCs w:val="0"/>
          <w:caps w:val="0"/>
          <w:color w:val="333333"/>
          <w:spacing w:val="0"/>
          <w:sz w:val="18"/>
          <w:szCs w:val="18"/>
          <w:lang w:val="en-US" w:eastAsia="zh-CN"/>
        </w:rPr>
        <w:drawing>
          <wp:inline distT="0" distB="0" distL="114300" distR="114300">
            <wp:extent cx="5265420" cy="1097280"/>
            <wp:effectExtent l="0" t="0" r="1905" b="7620"/>
            <wp:docPr id="11" name="图片 11" descr="173607584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736075841883"/>
                    <pic:cNvPicPr>
                      <a:picLocks noChangeAspect="1"/>
                    </pic:cNvPicPr>
                  </pic:nvPicPr>
                  <pic:blipFill>
                    <a:blip r:embed="rId4"/>
                    <a:stretch>
                      <a:fillRect/>
                    </a:stretch>
                  </pic:blipFill>
                  <pic:spPr>
                    <a:xfrm>
                      <a:off x="0" y="0"/>
                      <a:ext cx="5265420" cy="1097280"/>
                    </a:xfrm>
                    <a:prstGeom prst="rect">
                      <a:avLst/>
                    </a:prstGeom>
                  </pic:spPr>
                </pic:pic>
              </a:graphicData>
            </a:graphic>
          </wp:inline>
        </w:drawing>
      </w:r>
    </w:p>
    <w:p w14:paraId="5F1788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leftChars="0" w:right="120" w:firstLine="0" w:firstLineChars="0"/>
        <w:rPr>
          <w:rFonts w:hint="eastAsia" w:ascii="微软雅黑" w:hAnsi="微软雅黑" w:eastAsia="微软雅黑" w:cs="微软雅黑"/>
          <w:i w:val="0"/>
          <w:iCs w:val="0"/>
          <w:color w:val="333333"/>
          <w:spacing w:val="8"/>
          <w:sz w:val="18"/>
          <w:szCs w:val="18"/>
          <w:bdr w:val="none" w:color="auto" w:sz="0" w:space="0"/>
          <w:lang w:val="en-US" w:eastAsia="zh-CN"/>
        </w:rPr>
      </w:pPr>
      <w:r>
        <w:rPr>
          <w:rFonts w:hint="eastAsia" w:ascii="微软雅黑" w:hAnsi="微软雅黑" w:eastAsia="微软雅黑" w:cs="微软雅黑"/>
          <w:i w:val="0"/>
          <w:iCs w:val="0"/>
          <w:color w:val="333333"/>
          <w:spacing w:val="8"/>
          <w:sz w:val="18"/>
          <w:szCs w:val="18"/>
          <w:bdr w:val="none" w:color="auto" w:sz="0" w:space="0"/>
        </w:rPr>
        <w:t>❶ </w:t>
      </w:r>
      <w:r>
        <w:rPr>
          <w:rFonts w:hint="eastAsia" w:ascii="微软雅黑" w:hAnsi="微软雅黑" w:eastAsia="微软雅黑" w:cs="微软雅黑"/>
          <w:i w:val="0"/>
          <w:iCs w:val="0"/>
          <w:color w:val="333333"/>
          <w:spacing w:val="8"/>
          <w:sz w:val="18"/>
          <w:szCs w:val="18"/>
          <w:bdr w:val="none" w:color="auto" w:sz="0" w:space="0"/>
          <w:lang w:val="en-US" w:eastAsia="zh-CN"/>
        </w:rPr>
        <w:t>所有蓝色的栏目</w:t>
      </w:r>
      <w:r>
        <w:rPr>
          <w:rFonts w:hint="eastAsia" w:ascii="微软雅黑" w:hAnsi="微软雅黑" w:eastAsia="微软雅黑" w:cs="微软雅黑"/>
          <w:b/>
          <w:bCs/>
          <w:i w:val="0"/>
          <w:iCs w:val="0"/>
          <w:color w:val="333333"/>
          <w:spacing w:val="8"/>
          <w:sz w:val="18"/>
          <w:szCs w:val="18"/>
          <w:bdr w:val="none" w:color="auto" w:sz="0" w:space="0"/>
          <w:lang w:val="en-US" w:eastAsia="zh-CN"/>
        </w:rPr>
        <w:t>（显示#DIV/0!）</w:t>
      </w:r>
      <w:r>
        <w:rPr>
          <w:rFonts w:hint="eastAsia" w:ascii="微软雅黑" w:hAnsi="微软雅黑" w:eastAsia="微软雅黑" w:cs="微软雅黑"/>
          <w:i w:val="0"/>
          <w:iCs w:val="0"/>
          <w:color w:val="333333"/>
          <w:spacing w:val="8"/>
          <w:sz w:val="18"/>
          <w:szCs w:val="18"/>
          <w:bdr w:val="none" w:color="auto" w:sz="0" w:space="0"/>
          <w:lang w:val="en-US" w:eastAsia="zh-CN"/>
        </w:rPr>
        <w:t>都是自动计算出来的数据，不需要手动干预（手动干预计算结果后会出错）；</w:t>
      </w:r>
    </w:p>
    <w:p w14:paraId="778EBF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leftChars="0" w:right="120" w:firstLine="0" w:firstLineChars="0"/>
        <w:rPr>
          <w:rFonts w:hint="default" w:ascii="微软雅黑" w:hAnsi="微软雅黑" w:eastAsia="微软雅黑" w:cs="微软雅黑"/>
          <w:i w:val="0"/>
          <w:iCs w:val="0"/>
          <w:color w:val="0052FF"/>
          <w:sz w:val="18"/>
          <w:szCs w:val="18"/>
          <w:lang w:val="en-US"/>
        </w:rPr>
      </w:pPr>
      <w:r>
        <w:rPr>
          <w:rFonts w:hint="eastAsia" w:ascii="微软雅黑" w:hAnsi="微软雅黑" w:eastAsia="微软雅黑" w:cs="微软雅黑"/>
          <w:i w:val="0"/>
          <w:iCs w:val="0"/>
          <w:color w:val="333333"/>
          <w:spacing w:val="8"/>
          <w:sz w:val="18"/>
          <w:szCs w:val="18"/>
          <w:bdr w:val="none" w:color="auto" w:sz="0" w:space="0"/>
        </w:rPr>
        <w:t>❷ </w:t>
      </w:r>
      <w:r>
        <w:rPr>
          <w:rFonts w:hint="eastAsia" w:ascii="微软雅黑" w:hAnsi="微软雅黑" w:eastAsia="微软雅黑" w:cs="微软雅黑"/>
          <w:i w:val="0"/>
          <w:iCs w:val="0"/>
          <w:color w:val="333333"/>
          <w:spacing w:val="8"/>
          <w:sz w:val="18"/>
          <w:szCs w:val="18"/>
          <w:lang w:val="en-US" w:eastAsia="zh-CN"/>
        </w:rPr>
        <w:t>景气指数、CAGR和PE这三项数据必须填写，填写之后其他栏目才会正常显示，这三项数据没有统一标准，来自于你自己对于公司未来发展的判断，</w:t>
      </w:r>
      <w:r>
        <w:rPr>
          <w:rFonts w:hint="eastAsia" w:ascii="微软雅黑" w:hAnsi="微软雅黑" w:eastAsia="微软雅黑" w:cs="微软雅黑"/>
          <w:b/>
          <w:bCs/>
          <w:i w:val="0"/>
          <w:iCs w:val="0"/>
          <w:color w:val="333333"/>
          <w:spacing w:val="8"/>
          <w:sz w:val="18"/>
          <w:szCs w:val="18"/>
          <w:lang w:val="en-US" w:eastAsia="zh-CN"/>
        </w:rPr>
        <w:t>也是投资的难点所在，</w:t>
      </w:r>
      <w:r>
        <w:rPr>
          <w:rFonts w:hint="eastAsia" w:ascii="微软雅黑" w:hAnsi="微软雅黑" w:eastAsia="微软雅黑" w:cs="微软雅黑"/>
          <w:i w:val="0"/>
          <w:iCs w:val="0"/>
          <w:color w:val="333333"/>
          <w:spacing w:val="8"/>
          <w:sz w:val="18"/>
          <w:szCs w:val="18"/>
          <w:lang w:val="en-US" w:eastAsia="zh-CN"/>
        </w:rPr>
        <w:t>不要求完全正确，越接近未来的真实数据意味着判断越准确；我个人对于CAGR通常考虑3~5年的平均增速，PE考虑未来2~3年的平均值，判断周期股需考虑整个周期，难度加大。</w:t>
      </w:r>
    </w:p>
    <w:p w14:paraId="5E87D8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leftChars="0" w:right="120" w:firstLine="0" w:firstLineChars="0"/>
        <w:rPr>
          <w:rFonts w:hint="eastAsia" w:ascii="微软雅黑" w:hAnsi="微软雅黑" w:eastAsia="微软雅黑" w:cs="微软雅黑"/>
          <w:i w:val="0"/>
          <w:iCs w:val="0"/>
          <w:color w:val="0052FF"/>
          <w:sz w:val="18"/>
          <w:szCs w:val="18"/>
        </w:rPr>
      </w:pPr>
      <w:r>
        <w:rPr>
          <w:rFonts w:hint="eastAsia" w:ascii="微软雅黑" w:hAnsi="微软雅黑" w:eastAsia="微软雅黑" w:cs="微软雅黑"/>
          <w:i w:val="0"/>
          <w:iCs w:val="0"/>
          <w:color w:val="333333"/>
          <w:spacing w:val="8"/>
          <w:sz w:val="18"/>
          <w:szCs w:val="18"/>
          <w:bdr w:val="none" w:color="auto" w:sz="0" w:space="0"/>
        </w:rPr>
        <w:t>❸ </w:t>
      </w:r>
      <w:r>
        <w:rPr>
          <w:rStyle w:val="5"/>
          <w:rFonts w:hint="eastAsia" w:ascii="微软雅黑" w:hAnsi="微软雅黑" w:eastAsia="微软雅黑" w:cs="微软雅黑"/>
          <w:i w:val="0"/>
          <w:iCs w:val="0"/>
          <w:color w:val="333333"/>
          <w:spacing w:val="8"/>
          <w:sz w:val="18"/>
          <w:szCs w:val="18"/>
          <w:bdr w:val="none" w:color="auto" w:sz="0" w:space="0"/>
        </w:rPr>
        <w:t>安全系数</w:t>
      </w:r>
      <w:r>
        <w:rPr>
          <w:rStyle w:val="5"/>
          <w:rFonts w:hint="eastAsia" w:ascii="微软雅黑" w:hAnsi="微软雅黑" w:eastAsia="微软雅黑" w:cs="微软雅黑"/>
          <w:i w:val="0"/>
          <w:iCs w:val="0"/>
          <w:color w:val="333333"/>
          <w:spacing w:val="8"/>
          <w:sz w:val="18"/>
          <w:szCs w:val="18"/>
          <w:bdr w:val="none" w:color="auto" w:sz="0" w:space="0"/>
          <w:lang w:val="en-US" w:eastAsia="zh-CN"/>
        </w:rPr>
        <w:t>需要不断带入最新股价与理想买点进行比较，</w:t>
      </w:r>
      <w:r>
        <w:rPr>
          <w:rStyle w:val="5"/>
          <w:rFonts w:hint="eastAsia" w:ascii="微软雅黑" w:hAnsi="微软雅黑" w:eastAsia="微软雅黑" w:cs="微软雅黑"/>
          <w:i w:val="0"/>
          <w:iCs w:val="0"/>
          <w:color w:val="0080FF"/>
          <w:spacing w:val="8"/>
          <w:sz w:val="18"/>
          <w:szCs w:val="18"/>
        </w:rPr>
        <w:t>* 安全系数计算方式=理想买入价位/当前股价。</w:t>
      </w:r>
    </w:p>
    <w:p w14:paraId="782FC9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leftChars="0" w:right="120" w:firstLine="0" w:firstLineChars="0"/>
        <w:rPr>
          <w:rFonts w:hint="eastAsia" w:ascii="微软雅黑" w:hAnsi="微软雅黑" w:eastAsia="微软雅黑" w:cs="微软雅黑"/>
          <w:i w:val="0"/>
          <w:iCs w:val="0"/>
          <w:color w:val="0052FF"/>
          <w:sz w:val="18"/>
          <w:szCs w:val="18"/>
        </w:rPr>
      </w:pPr>
      <w:r>
        <w:rPr>
          <w:rFonts w:hint="eastAsia" w:ascii="微软雅黑" w:hAnsi="微软雅黑" w:eastAsia="微软雅黑" w:cs="微软雅黑"/>
          <w:i w:val="0"/>
          <w:iCs w:val="0"/>
          <w:color w:val="333333"/>
          <w:spacing w:val="8"/>
          <w:sz w:val="18"/>
          <w:szCs w:val="18"/>
          <w:bdr w:val="none" w:color="auto" w:sz="0" w:space="0"/>
          <w:shd w:val="clear" w:fill="3DA742"/>
        </w:rPr>
        <w:t>＞100%显示深绿色（重点关注）；</w:t>
      </w:r>
    </w:p>
    <w:p w14:paraId="17263C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leftChars="0" w:right="120" w:firstLine="0" w:firstLineChars="0"/>
        <w:rPr>
          <w:rFonts w:hint="eastAsia" w:ascii="微软雅黑" w:hAnsi="微软雅黑" w:eastAsia="微软雅黑" w:cs="微软雅黑"/>
          <w:i w:val="0"/>
          <w:iCs w:val="0"/>
          <w:color w:val="0052FF"/>
          <w:sz w:val="18"/>
          <w:szCs w:val="18"/>
        </w:rPr>
      </w:pPr>
      <w:r>
        <w:rPr>
          <w:rFonts w:hint="eastAsia" w:ascii="微软雅黑" w:hAnsi="微软雅黑" w:eastAsia="微软雅黑" w:cs="微软雅黑"/>
          <w:i w:val="0"/>
          <w:iCs w:val="0"/>
          <w:color w:val="333333"/>
          <w:spacing w:val="8"/>
          <w:sz w:val="18"/>
          <w:szCs w:val="18"/>
          <w:bdr w:val="none" w:color="auto" w:sz="0" w:space="0"/>
          <w:shd w:val="clear" w:fill="D4FA00"/>
        </w:rPr>
        <w:t>75%-100%之间显示浅绿色（分批建仓）；</w:t>
      </w:r>
    </w:p>
    <w:p w14:paraId="538EBB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leftChars="0" w:right="120" w:firstLine="0" w:firstLineChars="0"/>
        <w:rPr>
          <w:rFonts w:hint="eastAsia" w:ascii="微软雅黑" w:hAnsi="微软雅黑" w:eastAsia="微软雅黑" w:cs="微软雅黑"/>
          <w:i w:val="0"/>
          <w:iCs w:val="0"/>
          <w:color w:val="0052FF"/>
          <w:sz w:val="18"/>
          <w:szCs w:val="18"/>
        </w:rPr>
      </w:pPr>
      <w:r>
        <w:rPr>
          <w:rFonts w:hint="eastAsia" w:ascii="微软雅黑" w:hAnsi="微软雅黑" w:eastAsia="微软雅黑" w:cs="微软雅黑"/>
          <w:i w:val="0"/>
          <w:iCs w:val="0"/>
          <w:color w:val="333333"/>
          <w:spacing w:val="8"/>
          <w:sz w:val="18"/>
          <w:szCs w:val="18"/>
          <w:bdr w:val="none" w:color="auto" w:sz="0" w:space="0"/>
          <w:shd w:val="clear" w:fill="00D5FF"/>
        </w:rPr>
        <w:t>50%-75%之间显示蓝色（持续跟踪）；</w:t>
      </w:r>
    </w:p>
    <w:p w14:paraId="2812A0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leftChars="0" w:right="120" w:firstLine="0" w:firstLineChars="0"/>
        <w:jc w:val="both"/>
        <w:rPr>
          <w:rFonts w:hint="eastAsia" w:ascii="微软雅黑" w:hAnsi="微软雅黑" w:eastAsia="微软雅黑" w:cs="微软雅黑"/>
          <w:i w:val="0"/>
          <w:iCs w:val="0"/>
          <w:color w:val="0052FF"/>
          <w:sz w:val="18"/>
          <w:szCs w:val="18"/>
        </w:rPr>
      </w:pPr>
      <w:r>
        <w:rPr>
          <w:rFonts w:hint="eastAsia" w:ascii="微软雅黑" w:hAnsi="微软雅黑" w:eastAsia="微软雅黑" w:cs="微软雅黑"/>
          <w:i w:val="0"/>
          <w:iCs w:val="0"/>
          <w:color w:val="333333"/>
          <w:spacing w:val="8"/>
          <w:sz w:val="18"/>
          <w:szCs w:val="18"/>
          <w:bdr w:val="none" w:color="auto" w:sz="0" w:space="0"/>
          <w:shd w:val="clear" w:fill="FFA900"/>
        </w:rPr>
        <w:t>25%-50%之间显示黄色（短期忽略）；</w:t>
      </w:r>
    </w:p>
    <w:p w14:paraId="61FB7A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leftChars="0" w:right="120" w:firstLine="0" w:firstLineChars="0"/>
        <w:jc w:val="both"/>
        <w:rPr>
          <w:rFonts w:hint="eastAsia" w:ascii="微软雅黑" w:hAnsi="微软雅黑" w:eastAsia="微软雅黑" w:cs="微软雅黑"/>
          <w:i w:val="0"/>
          <w:iCs w:val="0"/>
          <w:color w:val="0052FF"/>
          <w:sz w:val="18"/>
          <w:szCs w:val="18"/>
        </w:rPr>
      </w:pPr>
      <w:r>
        <w:rPr>
          <w:rFonts w:hint="eastAsia" w:ascii="微软雅黑" w:hAnsi="微软雅黑" w:eastAsia="微软雅黑" w:cs="微软雅黑"/>
          <w:i w:val="0"/>
          <w:iCs w:val="0"/>
          <w:color w:val="333333"/>
          <w:spacing w:val="8"/>
          <w:sz w:val="18"/>
          <w:szCs w:val="18"/>
          <w:bdr w:val="none" w:color="auto" w:sz="0" w:space="0"/>
          <w:shd w:val="clear" w:fill="FF4C00"/>
        </w:rPr>
        <w:t>＜25%显示红色（高估陷阱）。</w:t>
      </w:r>
    </w:p>
    <w:p w14:paraId="649424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leftChars="0" w:right="120" w:firstLine="0" w:firstLineChars="0"/>
        <w:rPr>
          <w:rFonts w:hint="eastAsia" w:ascii="微软雅黑" w:hAnsi="微软雅黑" w:eastAsia="微软雅黑" w:cs="微软雅黑"/>
          <w:i w:val="0"/>
          <w:iCs w:val="0"/>
          <w:color w:val="0052FF"/>
          <w:sz w:val="18"/>
          <w:szCs w:val="18"/>
        </w:rPr>
      </w:pPr>
      <w:r>
        <w:rPr>
          <w:rFonts w:hint="eastAsia" w:ascii="微软雅黑" w:hAnsi="微软雅黑" w:eastAsia="微软雅黑" w:cs="微软雅黑"/>
          <w:i w:val="0"/>
          <w:iCs w:val="0"/>
          <w:color w:val="333333"/>
          <w:spacing w:val="8"/>
          <w:sz w:val="18"/>
          <w:szCs w:val="18"/>
          <w:bdr w:val="none" w:color="auto" w:sz="0" w:space="0"/>
        </w:rPr>
        <w:t>❹ 在公司基本面没有发生质变的情况下，个人容错/止损位多数时间为沪深300股票池-25%，其他个股-35%；当然这个不是绝对的，大多数时候会这么操作，但是，不同的景气周期会适当放宽或者缩小容错比例，对于特别有信心的公司，可以不设置止损位，坚持越跌越买的原则，但依然需要控制仓位占比。</w:t>
      </w:r>
    </w:p>
    <w:p w14:paraId="137619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leftChars="0" w:right="120" w:firstLine="0" w:firstLineChars="0"/>
        <w:rPr>
          <w:rFonts w:hint="eastAsia" w:ascii="微软雅黑" w:hAnsi="微软雅黑" w:eastAsia="微软雅黑" w:cs="微软雅黑"/>
          <w:i w:val="0"/>
          <w:iCs w:val="0"/>
          <w:color w:val="0052FF"/>
          <w:sz w:val="18"/>
          <w:szCs w:val="18"/>
        </w:rPr>
      </w:pPr>
      <w:r>
        <w:rPr>
          <w:rFonts w:hint="eastAsia" w:ascii="微软雅黑" w:hAnsi="微软雅黑" w:eastAsia="微软雅黑" w:cs="微软雅黑"/>
          <w:i w:val="0"/>
          <w:iCs w:val="0"/>
          <w:color w:val="333333"/>
          <w:spacing w:val="8"/>
          <w:sz w:val="18"/>
          <w:szCs w:val="18"/>
          <w:bdr w:val="none" w:color="auto" w:sz="0" w:space="0"/>
        </w:rPr>
        <w:t>❺ 核心逻辑重点参照彼得林奇的PEG投资理论，理想买点会在合理估值的基础上股价下调25%，也就是说，激进的投资者，可以根据自己的理解和风险承担能力，在理想买点的基础上，上浮0~25%的区间内，分批建仓。</w:t>
      </w:r>
    </w:p>
    <w:p w14:paraId="521C56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leftChars="0" w:right="120" w:firstLine="0" w:firstLineChars="0"/>
        <w:rPr>
          <w:rFonts w:hint="eastAsia" w:ascii="微软雅黑" w:hAnsi="微软雅黑" w:eastAsia="微软雅黑" w:cs="微软雅黑"/>
          <w:i w:val="0"/>
          <w:iCs w:val="0"/>
          <w:color w:val="0052FF"/>
          <w:sz w:val="18"/>
          <w:szCs w:val="18"/>
        </w:rPr>
      </w:pPr>
      <w:r>
        <w:rPr>
          <w:rFonts w:hint="eastAsia" w:ascii="微软雅黑" w:hAnsi="微软雅黑" w:eastAsia="微软雅黑" w:cs="微软雅黑"/>
          <w:i w:val="0"/>
          <w:iCs w:val="0"/>
          <w:color w:val="333333"/>
          <w:spacing w:val="8"/>
          <w:sz w:val="18"/>
          <w:szCs w:val="18"/>
          <w:bdr w:val="none" w:color="auto" w:sz="0" w:space="0"/>
        </w:rPr>
        <w:t>❻ 港股和A股同时上市的公司（考虑港股分红扣税和低流动性），</w:t>
      </w:r>
      <w:r>
        <w:rPr>
          <w:rFonts w:hint="eastAsia" w:ascii="微软雅黑" w:hAnsi="微软雅黑" w:eastAsia="微软雅黑" w:cs="微软雅黑"/>
          <w:i w:val="0"/>
          <w:iCs w:val="0"/>
          <w:color w:val="333333"/>
          <w:spacing w:val="8"/>
          <w:sz w:val="18"/>
          <w:szCs w:val="18"/>
          <w:bdr w:val="none" w:color="auto" w:sz="0" w:space="0"/>
          <w:lang w:val="en-US" w:eastAsia="zh-CN"/>
        </w:rPr>
        <w:t>我个人</w:t>
      </w:r>
      <w:r>
        <w:rPr>
          <w:rFonts w:hint="eastAsia" w:ascii="微软雅黑" w:hAnsi="微软雅黑" w:eastAsia="微软雅黑" w:cs="微软雅黑"/>
          <w:i w:val="0"/>
          <w:iCs w:val="0"/>
          <w:color w:val="333333"/>
          <w:spacing w:val="8"/>
          <w:sz w:val="18"/>
          <w:szCs w:val="18"/>
          <w:bdr w:val="none" w:color="auto" w:sz="0" w:space="0"/>
        </w:rPr>
        <w:t>的买入原则是H/A折价＞20%：买港股；H/A折价=10~20%：持有不变；H/A折价＜10%：买A股，注：需换算汇率之后（部分红筹股和海外注册公司税率为28%，这时候港股折价需同等提高）。</w:t>
      </w:r>
    </w:p>
    <w:p w14:paraId="27D43F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leftChars="0" w:right="120" w:firstLine="0" w:firstLineChars="0"/>
        <w:rPr>
          <w:rFonts w:hint="eastAsia" w:ascii="微软雅黑" w:hAnsi="微软雅黑" w:eastAsia="微软雅黑" w:cs="微软雅黑"/>
          <w:i w:val="0"/>
          <w:iCs w:val="0"/>
          <w:color w:val="0052FF"/>
          <w:sz w:val="18"/>
          <w:szCs w:val="18"/>
        </w:rPr>
      </w:pPr>
      <w:r>
        <w:rPr>
          <w:rFonts w:hint="eastAsia" w:ascii="微软雅黑" w:hAnsi="微软雅黑" w:eastAsia="微软雅黑" w:cs="微软雅黑"/>
          <w:i w:val="0"/>
          <w:iCs w:val="0"/>
          <w:color w:val="333333"/>
          <w:spacing w:val="8"/>
          <w:sz w:val="18"/>
          <w:szCs w:val="18"/>
          <w:bdr w:val="none" w:color="auto" w:sz="0" w:space="0"/>
        </w:rPr>
        <w:t>❼ </w:t>
      </w:r>
      <w:r>
        <w:rPr>
          <w:rFonts w:hint="eastAsia" w:ascii="微软雅黑" w:hAnsi="微软雅黑" w:eastAsia="微软雅黑" w:cs="微软雅黑"/>
          <w:i w:val="0"/>
          <w:iCs w:val="0"/>
          <w:color w:val="333333"/>
          <w:spacing w:val="8"/>
          <w:sz w:val="18"/>
          <w:szCs w:val="18"/>
          <w:bdr w:val="none" w:color="auto" w:sz="0" w:space="0"/>
          <w:lang w:val="en-US" w:eastAsia="zh-CN"/>
        </w:rPr>
        <w:t>投资不是科学，估值更像一门艺术，本文的所有方法仅仅代表个人多年的投资思考的数据化总结，不一定适用于未来的市场，对于不同的公司和行业也一定会有所偏差，大家可以根据自己的理解自行修正各项参数</w:t>
      </w:r>
      <w:r>
        <w:rPr>
          <w:rFonts w:hint="eastAsia" w:ascii="微软雅黑" w:hAnsi="微软雅黑" w:eastAsia="微软雅黑" w:cs="微软雅黑"/>
          <w:i w:val="0"/>
          <w:iCs w:val="0"/>
          <w:color w:val="333333"/>
          <w:spacing w:val="8"/>
          <w:sz w:val="18"/>
          <w:szCs w:val="18"/>
          <w:bdr w:val="none" w:color="auto" w:sz="0" w:space="0"/>
        </w:rPr>
        <w:t>。</w:t>
      </w:r>
    </w:p>
    <w:p w14:paraId="53516B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leftChars="0" w:right="120" w:firstLine="0" w:firstLineChars="0"/>
        <w:rPr>
          <w:rFonts w:hint="eastAsia" w:ascii="微软雅黑" w:hAnsi="微软雅黑" w:eastAsia="微软雅黑" w:cs="微软雅黑"/>
          <w:i w:val="0"/>
          <w:iCs w:val="0"/>
          <w:color w:val="0052FF"/>
          <w:sz w:val="18"/>
          <w:szCs w:val="18"/>
        </w:rPr>
      </w:pPr>
      <w:r>
        <w:rPr>
          <w:rFonts w:hint="eastAsia" w:ascii="微软雅黑" w:hAnsi="微软雅黑" w:eastAsia="微软雅黑" w:cs="微软雅黑"/>
          <w:i w:val="0"/>
          <w:iCs w:val="0"/>
          <w:color w:val="333333"/>
          <w:spacing w:val="8"/>
          <w:sz w:val="18"/>
          <w:szCs w:val="18"/>
          <w:bdr w:val="none" w:color="auto" w:sz="0" w:space="0"/>
        </w:rPr>
        <w:t>❽ 希望大家能够完整理解我的估值系统，并在此基础上建立属于自己的交易逻辑，最终稳定盈利。</w:t>
      </w:r>
    </w:p>
    <w:p w14:paraId="31D236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120" w:firstLine="0" w:firstLineChars="0"/>
        <w:rPr>
          <w:rFonts w:hint="eastAsia" w:ascii="微软雅黑" w:hAnsi="微软雅黑" w:eastAsia="微软雅黑" w:cs="微软雅黑"/>
          <w:i w:val="0"/>
          <w:iCs w:val="0"/>
          <w:color w:val="0052FF"/>
          <w:sz w:val="18"/>
          <w:szCs w:val="18"/>
        </w:rPr>
      </w:pPr>
      <w:r>
        <w:rPr>
          <w:rStyle w:val="5"/>
          <w:rFonts w:hint="eastAsia" w:ascii="微软雅黑" w:hAnsi="微软雅黑" w:eastAsia="微软雅黑" w:cs="微软雅黑"/>
          <w:i w:val="0"/>
          <w:iCs w:val="0"/>
          <w:caps w:val="0"/>
          <w:color w:val="333333"/>
          <w:spacing w:val="0"/>
          <w:sz w:val="18"/>
          <w:szCs w:val="18"/>
          <w:lang w:val="en-US" w:eastAsia="zh-CN"/>
        </w:rPr>
        <w:drawing>
          <wp:inline distT="0" distB="0" distL="114300" distR="114300">
            <wp:extent cx="5265420" cy="1097280"/>
            <wp:effectExtent l="0" t="0" r="1905" b="7620"/>
            <wp:docPr id="12" name="图片 12" descr="173607584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736075841883"/>
                    <pic:cNvPicPr>
                      <a:picLocks noChangeAspect="1"/>
                    </pic:cNvPicPr>
                  </pic:nvPicPr>
                  <pic:blipFill>
                    <a:blip r:embed="rId4"/>
                    <a:stretch>
                      <a:fillRect/>
                    </a:stretch>
                  </pic:blipFill>
                  <pic:spPr>
                    <a:xfrm>
                      <a:off x="0" y="0"/>
                      <a:ext cx="5265420" cy="1097280"/>
                    </a:xfrm>
                    <a:prstGeom prst="rect">
                      <a:avLst/>
                    </a:prstGeom>
                  </pic:spPr>
                </pic:pic>
              </a:graphicData>
            </a:graphic>
          </wp:inline>
        </w:drawing>
      </w:r>
    </w:p>
    <w:p w14:paraId="0DC800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120" w:firstLine="0" w:firstLineChars="0"/>
        <w:rPr>
          <w:rStyle w:val="5"/>
          <w:rFonts w:hint="eastAsia" w:ascii="微软雅黑" w:hAnsi="微软雅黑" w:eastAsia="微软雅黑" w:cs="微软雅黑"/>
          <w:i w:val="0"/>
          <w:iCs w:val="0"/>
          <w:color w:val="0080FF"/>
          <w:spacing w:val="8"/>
          <w:sz w:val="18"/>
          <w:szCs w:val="18"/>
          <w:bdr w:val="none" w:color="auto" w:sz="0" w:space="0"/>
        </w:rPr>
      </w:pPr>
    </w:p>
    <w:p w14:paraId="621D7A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120" w:firstLine="0" w:firstLineChars="0"/>
        <w:rPr>
          <w:rFonts w:hint="eastAsia" w:ascii="微软雅黑" w:hAnsi="微软雅黑" w:eastAsia="微软雅黑" w:cs="微软雅黑"/>
          <w:i w:val="0"/>
          <w:iCs w:val="0"/>
          <w:sz w:val="18"/>
          <w:szCs w:val="18"/>
        </w:rPr>
      </w:pPr>
      <w:r>
        <w:rPr>
          <w:rStyle w:val="5"/>
          <w:rFonts w:hint="eastAsia" w:ascii="微软雅黑" w:hAnsi="微软雅黑" w:eastAsia="微软雅黑" w:cs="微软雅黑"/>
          <w:i w:val="0"/>
          <w:iCs w:val="0"/>
          <w:color w:val="0080FF"/>
          <w:spacing w:val="8"/>
          <w:sz w:val="18"/>
          <w:szCs w:val="18"/>
          <w:bdr w:val="none" w:color="auto" w:sz="0" w:space="0"/>
        </w:rPr>
        <w:t>模型说明（非常重要）</w:t>
      </w:r>
      <w:r>
        <w:rPr>
          <w:rFonts w:hint="eastAsia" w:ascii="微软雅黑" w:hAnsi="微软雅黑" w:eastAsia="微软雅黑" w:cs="微软雅黑"/>
          <w:i w:val="0"/>
          <w:iCs w:val="0"/>
          <w:color w:val="0080FF"/>
          <w:spacing w:val="8"/>
          <w:sz w:val="18"/>
          <w:szCs w:val="18"/>
          <w:bdr w:val="none" w:color="auto" w:sz="0" w:space="0"/>
        </w:rPr>
        <w:t>：</w:t>
      </w:r>
    </w:p>
    <w:p w14:paraId="27D5C8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120" w:firstLine="0" w:firstLineChars="0"/>
        <w:jc w:val="both"/>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color w:val="333333"/>
          <w:spacing w:val="8"/>
          <w:sz w:val="18"/>
          <w:szCs w:val="18"/>
          <w:bdr w:val="none" w:color="auto" w:sz="0" w:space="0"/>
        </w:rPr>
        <w:t>❶ 景气指数设置为0-200之间，100为景气指数的临界值。景气度综合对比了行业平均增速、利润率、资本回报率、公司的扣非利润占比以及行业地位和护城河等多方面因素的一个综合值，大家可以</w:t>
      </w:r>
      <w:r>
        <w:rPr>
          <w:rStyle w:val="5"/>
          <w:rFonts w:hint="eastAsia" w:ascii="微软雅黑" w:hAnsi="微软雅黑" w:eastAsia="微软雅黑" w:cs="微软雅黑"/>
          <w:i w:val="0"/>
          <w:iCs w:val="0"/>
          <w:color w:val="333333"/>
          <w:spacing w:val="8"/>
          <w:sz w:val="18"/>
          <w:szCs w:val="18"/>
          <w:bdr w:val="none" w:color="auto" w:sz="0" w:space="0"/>
        </w:rPr>
        <w:t>根据自己的判断来自由设置，重点考虑公司的成长性因子，</w:t>
      </w:r>
      <w:r>
        <w:rPr>
          <w:rFonts w:hint="eastAsia" w:ascii="微软雅黑" w:hAnsi="微软雅黑" w:eastAsia="微软雅黑" w:cs="微软雅黑"/>
          <w:i w:val="0"/>
          <w:iCs w:val="0"/>
          <w:color w:val="333333"/>
          <w:spacing w:val="8"/>
          <w:sz w:val="18"/>
          <w:szCs w:val="18"/>
          <w:bdr w:val="none" w:color="auto" w:sz="0" w:space="0"/>
        </w:rPr>
        <w:t>也是做公司估值最难的不可量化的值。大家还可以简单把景气指数理解成估值溢价也是没有问题的。</w:t>
      </w:r>
    </w:p>
    <w:p w14:paraId="7DE0D7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120" w:firstLine="0" w:firstLineChars="0"/>
        <w:jc w:val="both"/>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color w:val="333333"/>
          <w:spacing w:val="8"/>
          <w:sz w:val="18"/>
          <w:szCs w:val="18"/>
          <w:bdr w:val="none" w:color="auto" w:sz="0" w:space="0"/>
        </w:rPr>
        <w:t>❷ 字母</w:t>
      </w:r>
      <w:r>
        <w:rPr>
          <w:rStyle w:val="5"/>
          <w:rFonts w:hint="eastAsia" w:ascii="微软雅黑" w:hAnsi="微软雅黑" w:eastAsia="微软雅黑" w:cs="微软雅黑"/>
          <w:i w:val="0"/>
          <w:iCs w:val="0"/>
          <w:color w:val="333333"/>
          <w:spacing w:val="8"/>
          <w:sz w:val="18"/>
          <w:szCs w:val="18"/>
          <w:bdr w:val="none" w:color="auto" w:sz="0" w:space="0"/>
        </w:rPr>
        <w:t>A</w:t>
      </w:r>
      <w:r>
        <w:rPr>
          <w:rFonts w:hint="eastAsia" w:ascii="微软雅黑" w:hAnsi="微软雅黑" w:eastAsia="微软雅黑" w:cs="微软雅黑"/>
          <w:i w:val="0"/>
          <w:iCs w:val="0"/>
          <w:color w:val="333333"/>
          <w:spacing w:val="8"/>
          <w:sz w:val="18"/>
          <w:szCs w:val="18"/>
          <w:bdr w:val="none" w:color="auto" w:sz="0" w:space="0"/>
        </w:rPr>
        <w:t>和</w:t>
      </w:r>
      <w:r>
        <w:rPr>
          <w:rStyle w:val="5"/>
          <w:rFonts w:hint="eastAsia" w:ascii="微软雅黑" w:hAnsi="微软雅黑" w:eastAsia="微软雅黑" w:cs="微软雅黑"/>
          <w:i w:val="0"/>
          <w:iCs w:val="0"/>
          <w:color w:val="333333"/>
          <w:spacing w:val="8"/>
          <w:sz w:val="18"/>
          <w:szCs w:val="18"/>
          <w:bdr w:val="none" w:color="auto" w:sz="0" w:space="0"/>
        </w:rPr>
        <w:t>E</w:t>
      </w:r>
      <w:r>
        <w:rPr>
          <w:rFonts w:hint="eastAsia" w:ascii="微软雅黑" w:hAnsi="微软雅黑" w:eastAsia="微软雅黑" w:cs="微软雅黑"/>
          <w:i w:val="0"/>
          <w:iCs w:val="0"/>
          <w:color w:val="333333"/>
          <w:spacing w:val="8"/>
          <w:sz w:val="18"/>
          <w:szCs w:val="18"/>
          <w:bdr w:val="none" w:color="auto" w:sz="0" w:space="0"/>
        </w:rPr>
        <w:t>分别为actual和estimate的简写，（A）是实际值，（E）是预估值。</w:t>
      </w:r>
    </w:p>
    <w:p w14:paraId="0D9366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120" w:firstLine="0" w:firstLineChars="0"/>
        <w:jc w:val="both"/>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color w:val="333333"/>
          <w:spacing w:val="8"/>
          <w:sz w:val="18"/>
          <w:szCs w:val="18"/>
          <w:bdr w:val="none" w:color="auto" w:sz="0" w:space="0"/>
        </w:rPr>
        <w:t>❸ </w:t>
      </w:r>
      <w:r>
        <w:rPr>
          <w:rStyle w:val="5"/>
          <w:rFonts w:hint="eastAsia" w:ascii="微软雅黑" w:hAnsi="微软雅黑" w:eastAsia="微软雅黑" w:cs="微软雅黑"/>
          <w:i w:val="0"/>
          <w:iCs w:val="0"/>
          <w:color w:val="333333"/>
          <w:spacing w:val="8"/>
          <w:sz w:val="18"/>
          <w:szCs w:val="18"/>
          <w:bdr w:val="none" w:color="auto" w:sz="0" w:space="0"/>
        </w:rPr>
        <w:t>PE</w:t>
      </w:r>
      <w:r>
        <w:rPr>
          <w:rFonts w:hint="eastAsia" w:ascii="微软雅黑" w:hAnsi="微软雅黑" w:eastAsia="微软雅黑" w:cs="微软雅黑"/>
          <w:i w:val="0"/>
          <w:iCs w:val="0"/>
          <w:color w:val="333333"/>
          <w:spacing w:val="8"/>
          <w:sz w:val="18"/>
          <w:szCs w:val="18"/>
          <w:bdr w:val="none" w:color="auto" w:sz="0" w:space="0"/>
        </w:rPr>
        <w:t>是预估未来一个时间段的平均市盈率，</w:t>
      </w:r>
      <w:r>
        <w:rPr>
          <w:rStyle w:val="5"/>
          <w:rFonts w:hint="eastAsia" w:ascii="微软雅黑" w:hAnsi="微软雅黑" w:eastAsia="微软雅黑" w:cs="微软雅黑"/>
          <w:i w:val="0"/>
          <w:iCs w:val="0"/>
          <w:color w:val="333333"/>
          <w:spacing w:val="8"/>
          <w:sz w:val="18"/>
          <w:szCs w:val="18"/>
          <w:bdr w:val="none" w:color="auto" w:sz="0" w:space="0"/>
        </w:rPr>
        <w:t>G</w:t>
      </w:r>
      <w:r>
        <w:rPr>
          <w:rFonts w:hint="eastAsia" w:ascii="微软雅黑" w:hAnsi="微软雅黑" w:eastAsia="微软雅黑" w:cs="微软雅黑"/>
          <w:i w:val="0"/>
          <w:iCs w:val="0"/>
          <w:color w:val="333333"/>
          <w:spacing w:val="8"/>
          <w:sz w:val="18"/>
          <w:szCs w:val="18"/>
          <w:bdr w:val="none" w:color="auto" w:sz="0" w:space="0"/>
        </w:rPr>
        <w:t>是假设未来三年的年平均利润增速，这两个值都是预估的，所以PEG也是预估的；</w:t>
      </w:r>
      <w:r>
        <w:rPr>
          <w:rStyle w:val="5"/>
          <w:rFonts w:hint="eastAsia" w:ascii="微软雅黑" w:hAnsi="微软雅黑" w:eastAsia="微软雅黑" w:cs="微软雅黑"/>
          <w:i w:val="0"/>
          <w:iCs w:val="0"/>
          <w:color w:val="0080FF"/>
          <w:spacing w:val="8"/>
          <w:sz w:val="18"/>
          <w:szCs w:val="18"/>
          <w:bdr w:val="none" w:color="auto" w:sz="0" w:space="0"/>
        </w:rPr>
        <w:t>复合年均增长率 Compound Annual Growth Rate (CAGR)。</w:t>
      </w:r>
    </w:p>
    <w:p w14:paraId="4DA1E1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leftChars="0" w:right="120" w:firstLine="0" w:firstLineChars="0"/>
        <w:rPr>
          <w:rFonts w:hint="eastAsia" w:ascii="微软雅黑" w:hAnsi="微软雅黑" w:eastAsia="微软雅黑" w:cs="微软雅黑"/>
          <w:i w:val="0"/>
          <w:iCs w:val="0"/>
          <w:caps w:val="0"/>
          <w:color w:val="000000"/>
          <w:spacing w:val="0"/>
          <w:sz w:val="18"/>
          <w:szCs w:val="18"/>
        </w:rPr>
      </w:pPr>
      <w:r>
        <w:rPr>
          <w:rFonts w:hint="eastAsia" w:ascii="微软雅黑" w:hAnsi="微软雅黑" w:eastAsia="微软雅黑" w:cs="微软雅黑"/>
          <w:i w:val="0"/>
          <w:iCs w:val="0"/>
          <w:caps w:val="0"/>
          <w:color w:val="0080FF"/>
          <w:spacing w:val="0"/>
          <w:sz w:val="18"/>
          <w:szCs w:val="18"/>
          <w:bdr w:val="none" w:color="auto" w:sz="0" w:space="0"/>
        </w:rPr>
        <w:t>PEG=PE/（企业年盈利增长率*100）。</w:t>
      </w:r>
    </w:p>
    <w:p w14:paraId="21D047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leftChars="0" w:right="120" w:firstLine="0" w:firstLineChars="0"/>
        <w:rPr>
          <w:rFonts w:hint="eastAsia" w:ascii="微软雅黑" w:hAnsi="微软雅黑" w:eastAsia="微软雅黑" w:cs="微软雅黑"/>
          <w:i w:val="0"/>
          <w:iCs w:val="0"/>
          <w:caps w:val="0"/>
          <w:color w:val="000000"/>
          <w:spacing w:val="0"/>
          <w:sz w:val="18"/>
          <w:szCs w:val="18"/>
        </w:rPr>
      </w:pPr>
      <w:r>
        <w:rPr>
          <w:rFonts w:hint="eastAsia" w:ascii="微软雅黑" w:hAnsi="微软雅黑" w:eastAsia="微软雅黑" w:cs="微软雅黑"/>
          <w:i w:val="0"/>
          <w:iCs w:val="0"/>
          <w:caps w:val="0"/>
          <w:color w:val="0080FF"/>
          <w:spacing w:val="0"/>
          <w:sz w:val="18"/>
          <w:szCs w:val="18"/>
          <w:bdr w:val="none" w:color="auto" w:sz="0" w:space="0"/>
        </w:rPr>
        <w:t>如果遇到经济周期和行业周期业绩波动较大的时候，可能出现增速为负的情况，这样的话我们需要参考3-5年的平均值，做适当的折现来进行处理；如果出现低迷周期更长的情况，我个人的建议是放弃投资和跟踪这样的公司，寻求能力圈范围内的投资标的。</w:t>
      </w:r>
    </w:p>
    <w:p w14:paraId="7BC105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leftChars="0" w:right="120" w:firstLine="0" w:firstLineChars="0"/>
        <w:rPr>
          <w:rFonts w:hint="eastAsia" w:ascii="微软雅黑" w:hAnsi="微软雅黑" w:eastAsia="微软雅黑" w:cs="微软雅黑"/>
          <w:i w:val="0"/>
          <w:iCs w:val="0"/>
          <w:caps w:val="0"/>
          <w:color w:val="000000"/>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rPr>
        <w:t>❹ </w:t>
      </w:r>
      <w:r>
        <w:rPr>
          <w:rStyle w:val="5"/>
          <w:rFonts w:hint="eastAsia" w:ascii="微软雅黑" w:hAnsi="微软雅黑" w:eastAsia="微软雅黑" w:cs="微软雅黑"/>
          <w:i w:val="0"/>
          <w:iCs w:val="0"/>
          <w:caps w:val="0"/>
          <w:color w:val="333333"/>
          <w:spacing w:val="0"/>
          <w:sz w:val="18"/>
          <w:szCs w:val="18"/>
          <w:bdr w:val="none" w:color="auto" w:sz="0" w:space="0"/>
        </w:rPr>
        <w:t>理想买点=当前股价/PEG*0.75*景气指数%</w:t>
      </w:r>
      <w:r>
        <w:rPr>
          <w:rFonts w:hint="eastAsia" w:ascii="微软雅黑" w:hAnsi="微软雅黑" w:eastAsia="微软雅黑" w:cs="微软雅黑"/>
          <w:i w:val="0"/>
          <w:iCs w:val="0"/>
          <w:caps w:val="0"/>
          <w:color w:val="333333"/>
          <w:spacing w:val="0"/>
          <w:sz w:val="18"/>
          <w:szCs w:val="18"/>
          <w:bdr w:val="none" w:color="auto" w:sz="0" w:space="0"/>
        </w:rPr>
        <w:t>=EPS（E）*假设未来三年的年平均增速*0.75*景气指数；</w:t>
      </w:r>
      <w:r>
        <w:rPr>
          <w:rFonts w:hint="eastAsia" w:ascii="微软雅黑" w:hAnsi="微软雅黑" w:eastAsia="微软雅黑" w:cs="微软雅黑"/>
          <w:i w:val="0"/>
          <w:iCs w:val="0"/>
          <w:caps w:val="0"/>
          <w:color w:val="0080FF"/>
          <w:spacing w:val="0"/>
          <w:sz w:val="18"/>
          <w:szCs w:val="18"/>
          <w:bdr w:val="none" w:color="auto" w:sz="0" w:space="0"/>
        </w:rPr>
        <w:t>0.75是指预留25%的安全边际的意思。在实际操作中，可以选择在PEG＜1的时候分批买入，保留一定现金做网格交易机会。</w:t>
      </w:r>
    </w:p>
    <w:p w14:paraId="515093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leftChars="0" w:right="120" w:firstLine="0" w:firstLineChars="0"/>
        <w:rPr>
          <w:rFonts w:hint="eastAsia" w:ascii="微软雅黑" w:hAnsi="微软雅黑" w:eastAsia="微软雅黑" w:cs="微软雅黑"/>
          <w:i w:val="0"/>
          <w:iCs w:val="0"/>
          <w:caps w:val="0"/>
          <w:color w:val="000000"/>
          <w:spacing w:val="0"/>
          <w:sz w:val="18"/>
          <w:szCs w:val="18"/>
        </w:rPr>
      </w:pPr>
      <w:r>
        <w:rPr>
          <w:rFonts w:hint="eastAsia" w:ascii="微软雅黑" w:hAnsi="微软雅黑" w:eastAsia="微软雅黑" w:cs="微软雅黑"/>
          <w:i w:val="0"/>
          <w:iCs w:val="0"/>
          <w:caps w:val="0"/>
          <w:color w:val="333333"/>
          <w:spacing w:val="4"/>
          <w:sz w:val="18"/>
          <w:szCs w:val="18"/>
          <w:bdr w:val="none" w:color="auto" w:sz="0" w:space="0"/>
        </w:rPr>
        <w:t>❺ </w:t>
      </w:r>
      <w:r>
        <w:rPr>
          <w:rStyle w:val="5"/>
          <w:rFonts w:hint="eastAsia" w:ascii="微软雅黑" w:hAnsi="微软雅黑" w:eastAsia="微软雅黑" w:cs="微软雅黑"/>
          <w:i w:val="0"/>
          <w:iCs w:val="0"/>
          <w:caps w:val="0"/>
          <w:color w:val="333333"/>
          <w:spacing w:val="4"/>
          <w:sz w:val="18"/>
          <w:szCs w:val="18"/>
          <w:bdr w:val="none" w:color="auto" w:sz="0" w:space="0"/>
        </w:rPr>
        <w:t>减仓价位</w:t>
      </w:r>
      <w:r>
        <w:rPr>
          <w:rStyle w:val="5"/>
          <w:rFonts w:hint="eastAsia" w:ascii="微软雅黑" w:hAnsi="微软雅黑" w:eastAsia="微软雅黑" w:cs="微软雅黑"/>
          <w:i w:val="0"/>
          <w:iCs w:val="0"/>
          <w:caps w:val="0"/>
          <w:color w:val="333333"/>
          <w:spacing w:val="8"/>
          <w:sz w:val="18"/>
          <w:szCs w:val="18"/>
          <w:bdr w:val="none" w:color="auto" w:sz="0" w:space="0"/>
        </w:rPr>
        <w:t>=当前股价/PEG*1.5*景气指数%</w:t>
      </w:r>
      <w:r>
        <w:rPr>
          <w:rFonts w:hint="eastAsia" w:ascii="微软雅黑" w:hAnsi="微软雅黑" w:eastAsia="微软雅黑" w:cs="微软雅黑"/>
          <w:i w:val="0"/>
          <w:iCs w:val="0"/>
          <w:caps w:val="0"/>
          <w:color w:val="333333"/>
          <w:spacing w:val="8"/>
          <w:sz w:val="18"/>
          <w:szCs w:val="18"/>
          <w:bdr w:val="none" w:color="auto" w:sz="0" w:space="0"/>
        </w:rPr>
        <w:t>=EPS（E）*假设未来三年的年平均增速*1.5*景气指数；</w:t>
      </w:r>
      <w:r>
        <w:rPr>
          <w:rFonts w:hint="eastAsia" w:ascii="微软雅黑" w:hAnsi="微软雅黑" w:eastAsia="微软雅黑" w:cs="微软雅黑"/>
          <w:i w:val="0"/>
          <w:iCs w:val="0"/>
          <w:caps w:val="0"/>
          <w:color w:val="0080FF"/>
          <w:spacing w:val="8"/>
          <w:sz w:val="18"/>
          <w:szCs w:val="18"/>
          <w:bdr w:val="none" w:color="auto" w:sz="0" w:space="0"/>
        </w:rPr>
        <w:t>在实际操作中，保守的投资者可以选择在PEG/景气指数＞1.5时分批卖出，兼顾安全收益同时最大限度享受泡沫的红利（相当于理想卖出点超过合理价位的1.5倍）。</w:t>
      </w:r>
    </w:p>
    <w:p w14:paraId="66FCBE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leftChars="0" w:right="120" w:firstLine="0" w:firstLineChars="0"/>
        <w:rPr>
          <w:rFonts w:hint="eastAsia" w:ascii="微软雅黑" w:hAnsi="微软雅黑" w:eastAsia="微软雅黑" w:cs="微软雅黑"/>
          <w:i w:val="0"/>
          <w:iCs w:val="0"/>
          <w:caps w:val="0"/>
          <w:color w:val="000000"/>
          <w:spacing w:val="0"/>
          <w:sz w:val="18"/>
          <w:szCs w:val="18"/>
        </w:rPr>
      </w:pPr>
      <w:r>
        <w:rPr>
          <w:rFonts w:hint="eastAsia" w:ascii="微软雅黑" w:hAnsi="微软雅黑" w:eastAsia="微软雅黑" w:cs="微软雅黑"/>
          <w:i w:val="0"/>
          <w:iCs w:val="0"/>
          <w:caps w:val="0"/>
          <w:color w:val="333333"/>
          <w:spacing w:val="4"/>
          <w:sz w:val="18"/>
          <w:szCs w:val="18"/>
          <w:bdr w:val="none" w:color="auto" w:sz="0" w:space="0"/>
        </w:rPr>
        <w:t>❻ </w:t>
      </w:r>
      <w:r>
        <w:rPr>
          <w:rStyle w:val="5"/>
          <w:rFonts w:hint="eastAsia" w:ascii="微软雅黑" w:hAnsi="微软雅黑" w:eastAsia="微软雅黑" w:cs="微软雅黑"/>
          <w:i w:val="0"/>
          <w:iCs w:val="0"/>
          <w:caps w:val="0"/>
          <w:color w:val="333333"/>
          <w:spacing w:val="8"/>
          <w:sz w:val="18"/>
          <w:szCs w:val="18"/>
          <w:bdr w:val="none" w:color="auto" w:sz="0" w:space="0"/>
        </w:rPr>
        <w:t>一年内卖点=当前股价/PEG*2*景气指数%</w:t>
      </w:r>
      <w:r>
        <w:rPr>
          <w:rFonts w:hint="eastAsia" w:ascii="微软雅黑" w:hAnsi="微软雅黑" w:eastAsia="微软雅黑" w:cs="微软雅黑"/>
          <w:i w:val="0"/>
          <w:iCs w:val="0"/>
          <w:caps w:val="0"/>
          <w:color w:val="333333"/>
          <w:spacing w:val="8"/>
          <w:sz w:val="18"/>
          <w:szCs w:val="18"/>
          <w:bdr w:val="none" w:color="auto" w:sz="0" w:space="0"/>
        </w:rPr>
        <w:t>=EPS（E）*假设未来三年的年平均增速*2*景气指数；</w:t>
      </w:r>
      <w:r>
        <w:rPr>
          <w:rFonts w:hint="eastAsia" w:ascii="微软雅黑" w:hAnsi="微软雅黑" w:eastAsia="微软雅黑" w:cs="微软雅黑"/>
          <w:i w:val="0"/>
          <w:iCs w:val="0"/>
          <w:caps w:val="0"/>
          <w:color w:val="0080FF"/>
          <w:spacing w:val="8"/>
          <w:sz w:val="18"/>
          <w:szCs w:val="18"/>
          <w:bdr w:val="none" w:color="auto" w:sz="0" w:space="0"/>
        </w:rPr>
        <w:t>2是指股价比正常估值高100%，透支了未来成长性的意思。</w:t>
      </w:r>
    </w:p>
    <w:p w14:paraId="501C76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leftChars="0" w:right="120" w:firstLine="0" w:firstLineChars="0"/>
        <w:rPr>
          <w:rFonts w:hint="eastAsia" w:ascii="微软雅黑" w:hAnsi="微软雅黑" w:eastAsia="微软雅黑" w:cs="微软雅黑"/>
          <w:i w:val="0"/>
          <w:iCs w:val="0"/>
          <w:caps w:val="0"/>
          <w:color w:val="000000"/>
          <w:spacing w:val="0"/>
          <w:sz w:val="18"/>
          <w:szCs w:val="18"/>
        </w:rPr>
      </w:pPr>
      <w:r>
        <w:rPr>
          <w:rStyle w:val="6"/>
          <w:rFonts w:hint="eastAsia" w:ascii="微软雅黑" w:hAnsi="微软雅黑" w:eastAsia="微软雅黑" w:cs="微软雅黑"/>
          <w:i/>
          <w:iCs/>
          <w:caps w:val="0"/>
          <w:color w:val="FF4C41"/>
          <w:spacing w:val="8"/>
          <w:sz w:val="18"/>
          <w:szCs w:val="18"/>
          <w:bdr w:val="none" w:color="auto" w:sz="0" w:space="0"/>
        </w:rPr>
        <w:t>*本</w:t>
      </w:r>
      <w:r>
        <w:rPr>
          <w:rStyle w:val="6"/>
          <w:rFonts w:hint="eastAsia" w:ascii="微软雅黑" w:hAnsi="微软雅黑" w:eastAsia="微软雅黑" w:cs="微软雅黑"/>
          <w:i/>
          <w:iCs/>
          <w:caps w:val="0"/>
          <w:color w:val="FF4C41"/>
          <w:spacing w:val="4"/>
          <w:sz w:val="18"/>
          <w:szCs w:val="18"/>
          <w:bdr w:val="none" w:color="auto" w:sz="0" w:space="0"/>
        </w:rPr>
        <w:t>条在2022年1月1日较之前有修正，参考2022年1月2日第38期的跨年总结。</w:t>
      </w:r>
    </w:p>
    <w:p w14:paraId="63ED00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leftChars="0" w:right="120" w:firstLine="0" w:firstLineChars="0"/>
        <w:rPr>
          <w:rFonts w:hint="eastAsia" w:ascii="微软雅黑" w:hAnsi="微软雅黑" w:eastAsia="微软雅黑" w:cs="微软雅黑"/>
          <w:i w:val="0"/>
          <w:iCs w:val="0"/>
          <w:caps w:val="0"/>
          <w:color w:val="000000"/>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rPr>
        <w:t>❼ </w:t>
      </w:r>
      <w:r>
        <w:rPr>
          <w:rStyle w:val="5"/>
          <w:rFonts w:hint="eastAsia" w:ascii="微软雅黑" w:hAnsi="微软雅黑" w:eastAsia="微软雅黑" w:cs="微软雅黑"/>
          <w:i w:val="0"/>
          <w:iCs w:val="0"/>
          <w:caps w:val="0"/>
          <w:color w:val="333333"/>
          <w:spacing w:val="8"/>
          <w:sz w:val="18"/>
          <w:szCs w:val="18"/>
          <w:bdr w:val="none" w:color="auto" w:sz="0" w:space="0"/>
        </w:rPr>
        <w:t>3年后理想估值=当前总市值（CAP）/PEG*（1+三年的年平均增速）^3*景气指数。</w:t>
      </w:r>
    </w:p>
    <w:p w14:paraId="13AA4E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leftChars="0" w:right="120" w:firstLine="0" w:firstLineChars="0"/>
        <w:rPr>
          <w:rFonts w:hint="eastAsia" w:ascii="微软雅黑" w:hAnsi="微软雅黑" w:eastAsia="微软雅黑" w:cs="微软雅黑"/>
          <w:i w:val="0"/>
          <w:iCs w:val="0"/>
          <w:caps w:val="0"/>
          <w:color w:val="000000"/>
          <w:spacing w:val="0"/>
          <w:sz w:val="18"/>
          <w:szCs w:val="18"/>
        </w:rPr>
      </w:pPr>
      <w:r>
        <w:rPr>
          <w:rFonts w:hint="eastAsia" w:ascii="微软雅黑" w:hAnsi="微软雅黑" w:eastAsia="微软雅黑" w:cs="微软雅黑"/>
          <w:i w:val="0"/>
          <w:iCs w:val="0"/>
          <w:caps w:val="0"/>
          <w:color w:val="333333"/>
          <w:spacing w:val="8"/>
          <w:sz w:val="18"/>
          <w:szCs w:val="18"/>
          <w:bdr w:val="none" w:color="auto" w:sz="0" w:space="0"/>
        </w:rPr>
        <w:t>❽ 完整的计算示意图表格如下：</w:t>
      </w:r>
      <w:r>
        <w:rPr>
          <w:rFonts w:hint="eastAsia" w:ascii="微软雅黑" w:hAnsi="微软雅黑" w:eastAsia="微软雅黑" w:cs="微软雅黑"/>
          <w:i w:val="0"/>
          <w:iCs w:val="0"/>
          <w:caps w:val="0"/>
          <w:color w:val="333333"/>
          <w:spacing w:val="8"/>
          <w:sz w:val="18"/>
          <w:szCs w:val="18"/>
          <w:bdr w:val="none" w:color="auto" w:sz="0" w:space="0"/>
          <w:lang w:val="en-US" w:eastAsia="zh-CN"/>
        </w:rPr>
        <w:t>以中国平安2023年的数据为例</w:t>
      </w:r>
      <w:r>
        <w:rPr>
          <w:rFonts w:hint="eastAsia" w:ascii="微软雅黑" w:hAnsi="微软雅黑" w:eastAsia="微软雅黑" w:cs="微软雅黑"/>
          <w:i w:val="0"/>
          <w:iCs w:val="0"/>
          <w:caps w:val="0"/>
          <w:color w:val="333333"/>
          <w:spacing w:val="8"/>
          <w:sz w:val="18"/>
          <w:szCs w:val="18"/>
          <w:bdr w:val="none" w:color="auto" w:sz="0" w:space="0"/>
        </w:rPr>
        <w:t>。</w:t>
      </w:r>
    </w:p>
    <w:p w14:paraId="475E5F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leftChars="0" w:right="120" w:firstLine="0" w:firstLineChars="0"/>
        <w:rPr>
          <w:rFonts w:hint="eastAsia" w:ascii="微软雅黑" w:hAnsi="微软雅黑" w:eastAsia="微软雅黑" w:cs="微软雅黑"/>
          <w:i w:val="0"/>
          <w:iCs w:val="0"/>
          <w:caps w:val="0"/>
          <w:color w:val="000000"/>
          <w:spacing w:val="0"/>
          <w:sz w:val="18"/>
          <w:szCs w:val="18"/>
        </w:rPr>
      </w:pPr>
      <w:r>
        <w:rPr>
          <w:rFonts w:hint="eastAsia" w:ascii="微软雅黑" w:hAnsi="微软雅黑" w:eastAsia="微软雅黑" w:cs="微软雅黑"/>
          <w:i w:val="0"/>
          <w:iCs w:val="0"/>
          <w:caps w:val="0"/>
          <w:color w:val="333333"/>
          <w:spacing w:val="8"/>
          <w:sz w:val="18"/>
          <w:szCs w:val="18"/>
          <w:bdr w:val="none" w:color="auto" w:sz="0" w:space="0"/>
        </w:rPr>
        <w:drawing>
          <wp:inline distT="0" distB="0" distL="114300" distR="114300">
            <wp:extent cx="5288915" cy="963930"/>
            <wp:effectExtent l="0" t="0" r="6985" b="7620"/>
            <wp:docPr id="5" name="图片 4" descr="正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正在上传..."/>
                    <pic:cNvPicPr>
                      <a:picLocks noChangeAspect="1"/>
                    </pic:cNvPicPr>
                  </pic:nvPicPr>
                  <pic:blipFill>
                    <a:blip r:embed="rId5"/>
                    <a:stretch>
                      <a:fillRect/>
                    </a:stretch>
                  </pic:blipFill>
                  <pic:spPr>
                    <a:xfrm>
                      <a:off x="0" y="0"/>
                      <a:ext cx="5288915" cy="96393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333333"/>
          <w:spacing w:val="8"/>
          <w:sz w:val="18"/>
          <w:szCs w:val="18"/>
          <w:bdr w:val="none" w:color="auto" w:sz="0" w:space="0"/>
        </w:rPr>
        <w:drawing>
          <wp:inline distT="0" distB="0" distL="114300" distR="114300">
            <wp:extent cx="3914775" cy="3257550"/>
            <wp:effectExtent l="0" t="0" r="0" b="0"/>
            <wp:docPr id="1" name="图片 5" descr="正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正在上传..."/>
                    <pic:cNvPicPr>
                      <a:picLocks noChangeAspect="1"/>
                    </pic:cNvPicPr>
                  </pic:nvPicPr>
                  <pic:blipFill>
                    <a:blip r:embed="rId6"/>
                    <a:stretch>
                      <a:fillRect/>
                    </a:stretch>
                  </pic:blipFill>
                  <pic:spPr>
                    <a:xfrm>
                      <a:off x="0" y="0"/>
                      <a:ext cx="3914775" cy="3257550"/>
                    </a:xfrm>
                    <a:prstGeom prst="rect">
                      <a:avLst/>
                    </a:prstGeom>
                    <a:noFill/>
                    <a:ln w="9525">
                      <a:noFill/>
                    </a:ln>
                  </pic:spPr>
                </pic:pic>
              </a:graphicData>
            </a:graphic>
          </wp:inline>
        </w:drawing>
      </w:r>
    </w:p>
    <w:p w14:paraId="6D9F2A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leftChars="0" w:right="120" w:firstLine="0" w:firstLineChars="0"/>
        <w:jc w:val="both"/>
        <w:rPr>
          <w:rFonts w:hint="eastAsia" w:ascii="微软雅黑" w:hAnsi="微软雅黑" w:eastAsia="微软雅黑" w:cs="微软雅黑"/>
          <w:i w:val="0"/>
          <w:iCs w:val="0"/>
          <w:caps w:val="0"/>
          <w:color w:val="000000"/>
          <w:spacing w:val="0"/>
          <w:sz w:val="18"/>
          <w:szCs w:val="18"/>
        </w:rPr>
      </w:pPr>
      <w:r>
        <w:rPr>
          <w:rStyle w:val="5"/>
          <w:rFonts w:hint="eastAsia" w:ascii="微软雅黑" w:hAnsi="微软雅黑" w:eastAsia="微软雅黑" w:cs="微软雅黑"/>
          <w:i w:val="0"/>
          <w:iCs w:val="0"/>
          <w:caps w:val="0"/>
          <w:color w:val="0080FF"/>
          <w:spacing w:val="0"/>
          <w:sz w:val="18"/>
          <w:szCs w:val="18"/>
          <w:bdr w:val="none" w:color="auto" w:sz="0" w:space="0"/>
        </w:rPr>
        <w:t>复合年均增长率 Compound Annual Growth Rate (CAGR)。</w:t>
      </w:r>
    </w:p>
    <w:p w14:paraId="6619EC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leftChars="0" w:right="120" w:firstLine="0" w:firstLineChars="0"/>
        <w:jc w:val="both"/>
        <w:rPr>
          <w:rFonts w:hint="eastAsia" w:ascii="微软雅黑" w:hAnsi="微软雅黑" w:eastAsia="微软雅黑" w:cs="微软雅黑"/>
          <w:i w:val="0"/>
          <w:iCs w:val="0"/>
          <w:caps w:val="0"/>
          <w:color w:val="000000"/>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rPr>
        <w:t>比如：中国平安当前的股价为40.30元，我们假设平安的景气指数为中性（100），未来归母扣非净利润平均增速为10%，预估2024~2026年平均市盈率为6.5倍。</w:t>
      </w:r>
    </w:p>
    <w:p w14:paraId="12763F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leftChars="0" w:right="120" w:firstLine="0" w:firstLineChars="0"/>
        <w:jc w:val="both"/>
        <w:rPr>
          <w:rFonts w:hint="eastAsia" w:ascii="微软雅黑" w:hAnsi="微软雅黑" w:eastAsia="微软雅黑" w:cs="微软雅黑"/>
          <w:i w:val="0"/>
          <w:iCs w:val="0"/>
          <w:caps w:val="0"/>
          <w:color w:val="000000"/>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rPr>
        <w:t>那么就有如下数据：</w:t>
      </w:r>
    </w:p>
    <w:p w14:paraId="7C3500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leftChars="0" w:right="120" w:firstLine="0" w:firstLineChars="0"/>
        <w:rPr>
          <w:rFonts w:hint="eastAsia" w:ascii="微软雅黑" w:hAnsi="微软雅黑" w:eastAsia="微软雅黑" w:cs="微软雅黑"/>
          <w:i w:val="0"/>
          <w:iCs w:val="0"/>
          <w:caps w:val="0"/>
          <w:color w:val="000000"/>
          <w:spacing w:val="0"/>
          <w:sz w:val="18"/>
          <w:szCs w:val="18"/>
        </w:rPr>
      </w:pPr>
      <w:r>
        <w:rPr>
          <w:rFonts w:hint="eastAsia" w:ascii="微软雅黑" w:hAnsi="微软雅黑" w:eastAsia="微软雅黑" w:cs="微软雅黑"/>
          <w:i w:val="0"/>
          <w:iCs w:val="0"/>
          <w:caps w:val="0"/>
          <w:color w:val="0080FF"/>
          <w:spacing w:val="0"/>
          <w:sz w:val="18"/>
          <w:szCs w:val="18"/>
          <w:bdr w:val="none" w:color="auto" w:sz="0" w:space="0"/>
        </w:rPr>
        <w:t>① 中国平安的PEG=PE/（企业年盈利增长率*100）=6.5/10=0.65。</w:t>
      </w:r>
    </w:p>
    <w:p w14:paraId="02947F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leftChars="0" w:right="120" w:firstLine="0" w:firstLineChars="0"/>
        <w:rPr>
          <w:rFonts w:hint="eastAsia" w:ascii="微软雅黑" w:hAnsi="微软雅黑" w:eastAsia="微软雅黑" w:cs="微软雅黑"/>
          <w:i w:val="0"/>
          <w:iCs w:val="0"/>
          <w:caps w:val="0"/>
          <w:color w:val="000000"/>
          <w:spacing w:val="0"/>
          <w:sz w:val="18"/>
          <w:szCs w:val="18"/>
        </w:rPr>
      </w:pPr>
      <w:r>
        <w:rPr>
          <w:rFonts w:hint="eastAsia" w:ascii="微软雅黑" w:hAnsi="微软雅黑" w:eastAsia="微软雅黑" w:cs="微软雅黑"/>
          <w:i w:val="0"/>
          <w:iCs w:val="0"/>
          <w:caps w:val="0"/>
          <w:color w:val="0080FF"/>
          <w:spacing w:val="0"/>
          <w:sz w:val="18"/>
          <w:szCs w:val="18"/>
          <w:bdr w:val="none" w:color="auto" w:sz="0" w:space="0"/>
        </w:rPr>
        <w:t>② 中国平安的合理价位=当前股价/PEG*景气指数%=40.30/0.65*100%=62元；</w:t>
      </w:r>
      <w:r>
        <w:rPr>
          <w:rStyle w:val="5"/>
          <w:rFonts w:hint="eastAsia" w:ascii="微软雅黑" w:hAnsi="微软雅黑" w:eastAsia="微软雅黑" w:cs="微软雅黑"/>
          <w:i w:val="0"/>
          <w:iCs w:val="0"/>
          <w:caps w:val="0"/>
          <w:color w:val="0080FF"/>
          <w:spacing w:val="0"/>
          <w:sz w:val="18"/>
          <w:szCs w:val="18"/>
          <w:bdr w:val="none" w:color="auto" w:sz="0" w:space="0"/>
        </w:rPr>
        <w:t>这时候我们可以考虑在62元以下分批建仓。</w:t>
      </w:r>
    </w:p>
    <w:p w14:paraId="4F6601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leftChars="0" w:right="120" w:firstLine="0" w:firstLineChars="0"/>
        <w:rPr>
          <w:rFonts w:hint="eastAsia" w:ascii="微软雅黑" w:hAnsi="微软雅黑" w:eastAsia="微软雅黑" w:cs="微软雅黑"/>
          <w:i w:val="0"/>
          <w:iCs w:val="0"/>
          <w:caps w:val="0"/>
          <w:color w:val="000000"/>
          <w:spacing w:val="0"/>
          <w:sz w:val="18"/>
          <w:szCs w:val="18"/>
        </w:rPr>
      </w:pPr>
      <w:r>
        <w:rPr>
          <w:rFonts w:hint="eastAsia" w:ascii="微软雅黑" w:hAnsi="微软雅黑" w:eastAsia="微软雅黑" w:cs="微软雅黑"/>
          <w:i w:val="0"/>
          <w:iCs w:val="0"/>
          <w:caps w:val="0"/>
          <w:color w:val="0080FF"/>
          <w:spacing w:val="0"/>
          <w:sz w:val="18"/>
          <w:szCs w:val="18"/>
          <w:bdr w:val="none" w:color="auto" w:sz="0" w:space="0"/>
        </w:rPr>
        <w:t>③ 中国平安的理想买入价位为=当前股价/PEG*0.75*景气指数%=40.30/0.65*0.75*100%=46.5元。</w:t>
      </w:r>
    </w:p>
    <w:p w14:paraId="34E029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leftChars="0" w:right="120" w:firstLine="0" w:firstLineChars="0"/>
        <w:rPr>
          <w:rFonts w:hint="eastAsia" w:ascii="微软雅黑" w:hAnsi="微软雅黑" w:eastAsia="微软雅黑" w:cs="微软雅黑"/>
          <w:i w:val="0"/>
          <w:iCs w:val="0"/>
          <w:caps w:val="0"/>
          <w:color w:val="000000"/>
          <w:spacing w:val="0"/>
          <w:sz w:val="18"/>
          <w:szCs w:val="18"/>
        </w:rPr>
      </w:pPr>
      <w:r>
        <w:rPr>
          <w:rFonts w:hint="eastAsia" w:ascii="微软雅黑" w:hAnsi="微软雅黑" w:eastAsia="微软雅黑" w:cs="微软雅黑"/>
          <w:i w:val="0"/>
          <w:iCs w:val="0"/>
          <w:caps w:val="0"/>
          <w:color w:val="0080FF"/>
          <w:spacing w:val="0"/>
          <w:sz w:val="18"/>
          <w:szCs w:val="18"/>
          <w:bdr w:val="none" w:color="auto" w:sz="0" w:space="0"/>
        </w:rPr>
        <w:t>④ 中国平安的</w:t>
      </w:r>
      <w:r>
        <w:rPr>
          <w:rFonts w:hint="eastAsia" w:ascii="微软雅黑" w:hAnsi="微软雅黑" w:eastAsia="微软雅黑" w:cs="微软雅黑"/>
          <w:i w:val="0"/>
          <w:iCs w:val="0"/>
          <w:caps w:val="0"/>
          <w:color w:val="0080FF"/>
          <w:spacing w:val="8"/>
          <w:sz w:val="18"/>
          <w:szCs w:val="18"/>
          <w:bdr w:val="none" w:color="auto" w:sz="0" w:space="0"/>
        </w:rPr>
        <w:t>理想卖点=当前股价/PEG*2*景气指数%=40.30/0.65*2*100%=124元。保守的朋友，也可以把PEG*2设置为PEG*1.5，这个时候就会一年内卖点就会变成40.30/0.65*1.5*100%=93元，</w:t>
      </w:r>
      <w:r>
        <w:rPr>
          <w:rStyle w:val="5"/>
          <w:rFonts w:hint="eastAsia" w:ascii="微软雅黑" w:hAnsi="微软雅黑" w:eastAsia="微软雅黑" w:cs="微软雅黑"/>
          <w:i w:val="0"/>
          <w:iCs w:val="0"/>
          <w:caps w:val="0"/>
          <w:color w:val="0080FF"/>
          <w:spacing w:val="8"/>
          <w:sz w:val="18"/>
          <w:szCs w:val="18"/>
          <w:bdr w:val="none" w:color="auto" w:sz="0" w:space="0"/>
        </w:rPr>
        <w:t>这时候我们可以考虑在93元以上分批卖出获利。</w:t>
      </w:r>
    </w:p>
    <w:p w14:paraId="7A3220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leftChars="0" w:right="120" w:firstLine="0" w:firstLineChars="0"/>
        <w:rPr>
          <w:rFonts w:hint="eastAsia" w:ascii="微软雅黑" w:hAnsi="微软雅黑" w:eastAsia="微软雅黑" w:cs="微软雅黑"/>
          <w:i w:val="0"/>
          <w:iCs w:val="0"/>
          <w:caps w:val="0"/>
          <w:color w:val="000000"/>
          <w:spacing w:val="0"/>
          <w:sz w:val="18"/>
          <w:szCs w:val="18"/>
        </w:rPr>
      </w:pPr>
      <w:r>
        <w:rPr>
          <w:rFonts w:hint="eastAsia" w:ascii="微软雅黑" w:hAnsi="微软雅黑" w:eastAsia="微软雅黑" w:cs="微软雅黑"/>
          <w:i w:val="0"/>
          <w:iCs w:val="0"/>
          <w:caps w:val="0"/>
          <w:color w:val="0080FF"/>
          <w:spacing w:val="8"/>
          <w:sz w:val="18"/>
          <w:szCs w:val="18"/>
          <w:bdr w:val="none" w:color="auto" w:sz="0" w:space="0"/>
        </w:rPr>
        <w:t>⑤ 中国平安的3年后理想估值=当前总市值/PEG*（1+三年的年平均增速）^3*景气指数=7339/0.65*(1+10%)^3*100%=15028亿元。</w:t>
      </w:r>
    </w:p>
    <w:p w14:paraId="14A7CD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leftChars="0" w:right="120" w:firstLine="0" w:firstLineChars="0"/>
        <w:rPr>
          <w:rFonts w:hint="eastAsia" w:ascii="微软雅黑" w:hAnsi="微软雅黑" w:eastAsia="微软雅黑" w:cs="微软雅黑"/>
          <w:i w:val="0"/>
          <w:iCs w:val="0"/>
          <w:caps w:val="0"/>
          <w:color w:val="000000"/>
          <w:spacing w:val="0"/>
          <w:sz w:val="18"/>
          <w:szCs w:val="18"/>
        </w:rPr>
      </w:pPr>
      <w:r>
        <w:rPr>
          <w:rFonts w:hint="eastAsia" w:ascii="微软雅黑" w:hAnsi="微软雅黑" w:eastAsia="微软雅黑" w:cs="微软雅黑"/>
          <w:i w:val="0"/>
          <w:iCs w:val="0"/>
          <w:caps w:val="0"/>
          <w:color w:val="0080FF"/>
          <w:spacing w:val="8"/>
          <w:sz w:val="18"/>
          <w:szCs w:val="18"/>
          <w:bdr w:val="none" w:color="auto" w:sz="0" w:space="0"/>
        </w:rPr>
        <w:t>举一反三，其他公司和指标的计算方式代入相应的数据就可以了。</w:t>
      </w:r>
    </w:p>
    <w:p w14:paraId="4F41BC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ind w:left="0" w:leftChars="0" w:right="120" w:firstLine="0" w:firstLineChars="0"/>
        <w:rPr>
          <w:rFonts w:hint="eastAsia" w:ascii="微软雅黑" w:hAnsi="微软雅黑" w:eastAsia="微软雅黑" w:cs="微软雅黑"/>
          <w:i w:val="0"/>
          <w:iCs w:val="0"/>
          <w:caps w:val="0"/>
          <w:color w:val="000000"/>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rPr>
        <w:t>❽ </w:t>
      </w:r>
      <w:r>
        <w:rPr>
          <w:rStyle w:val="5"/>
          <w:rFonts w:hint="eastAsia" w:ascii="微软雅黑" w:hAnsi="微软雅黑" w:eastAsia="微软雅黑" w:cs="微软雅黑"/>
          <w:i w:val="0"/>
          <w:iCs w:val="0"/>
          <w:caps w:val="0"/>
          <w:color w:val="333333"/>
          <w:spacing w:val="0"/>
          <w:sz w:val="18"/>
          <w:szCs w:val="18"/>
          <w:bdr w:val="none" w:color="auto" w:sz="0" w:space="0"/>
        </w:rPr>
        <w:t>如果看不明白，请结合本节开头部分8条一起阅读。</w:t>
      </w:r>
    </w:p>
    <w:p w14:paraId="237534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leftChars="0" w:right="120" w:firstLine="0" w:firstLineChars="0"/>
        <w:jc w:val="both"/>
        <w:rPr>
          <w:rFonts w:hint="eastAsia" w:ascii="微软雅黑" w:hAnsi="微软雅黑" w:eastAsia="微软雅黑" w:cs="微软雅黑"/>
          <w:i w:val="0"/>
          <w:iCs w:val="0"/>
          <w:caps w:val="0"/>
          <w:color w:val="333333"/>
          <w:spacing w:val="0"/>
          <w:sz w:val="18"/>
          <w:szCs w:val="18"/>
        </w:rPr>
      </w:pPr>
      <w:r>
        <w:rPr>
          <w:rStyle w:val="5"/>
          <w:rFonts w:hint="eastAsia" w:ascii="微软雅黑" w:hAnsi="微软雅黑" w:eastAsia="微软雅黑" w:cs="微软雅黑"/>
          <w:i w:val="0"/>
          <w:iCs w:val="0"/>
          <w:caps w:val="0"/>
          <w:color w:val="888888"/>
          <w:spacing w:val="4"/>
          <w:sz w:val="18"/>
          <w:szCs w:val="18"/>
          <w:bdr w:val="none" w:color="auto" w:sz="0" w:space="0"/>
          <w:shd w:val="clear" w:fill="FFFFFF"/>
        </w:rPr>
        <w:t>希望大家坚持好生意、好公司、好价格的三好投资原则。不要加杠杆，不要追代码，远离一切杀猪盘（代码群）和暴富神话！</w:t>
      </w:r>
    </w:p>
    <w:p w14:paraId="7AAE4C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leftChars="0" w:right="120" w:firstLine="0" w:firstLineChars="0"/>
        <w:jc w:val="both"/>
        <w:rPr>
          <w:rFonts w:hint="eastAsia" w:ascii="微软雅黑" w:hAnsi="微软雅黑" w:eastAsia="微软雅黑" w:cs="微软雅黑"/>
          <w:i w:val="0"/>
          <w:iCs w:val="0"/>
          <w:caps w:val="0"/>
          <w:color w:val="333333"/>
          <w:spacing w:val="0"/>
          <w:sz w:val="18"/>
          <w:szCs w:val="18"/>
        </w:rPr>
      </w:pPr>
      <w:r>
        <w:rPr>
          <w:rStyle w:val="5"/>
          <w:rFonts w:hint="eastAsia" w:ascii="微软雅黑" w:hAnsi="微软雅黑" w:eastAsia="微软雅黑" w:cs="微软雅黑"/>
          <w:i w:val="0"/>
          <w:iCs w:val="0"/>
          <w:caps w:val="0"/>
          <w:color w:val="0080FF"/>
          <w:spacing w:val="4"/>
          <w:sz w:val="18"/>
          <w:szCs w:val="18"/>
          <w:bdr w:val="none" w:color="auto" w:sz="0" w:space="0"/>
          <w:shd w:val="clear" w:fill="FFFFFF"/>
        </w:rPr>
        <w:t>个人倾向于左侧交易，我个人的左侧交易卖出交易原则是：1.股价高估；2.找到更低估标的，出现更好的投资机会；3.基本面出现较大变化，自己看错标的。</w:t>
      </w:r>
    </w:p>
    <w:p w14:paraId="0EF975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leftChars="0" w:right="120" w:firstLine="0" w:firstLineChars="0"/>
        <w:jc w:val="both"/>
        <w:rPr>
          <w:rFonts w:hint="eastAsia" w:ascii="微软雅黑" w:hAnsi="微软雅黑" w:eastAsia="微软雅黑" w:cs="微软雅黑"/>
          <w:i w:val="0"/>
          <w:iCs w:val="0"/>
          <w:caps w:val="0"/>
          <w:color w:val="333333"/>
          <w:spacing w:val="0"/>
          <w:sz w:val="18"/>
          <w:szCs w:val="18"/>
        </w:rPr>
      </w:pPr>
      <w:r>
        <w:rPr>
          <w:rStyle w:val="5"/>
          <w:rFonts w:hint="eastAsia" w:ascii="微软雅黑" w:hAnsi="微软雅黑" w:eastAsia="微软雅黑" w:cs="微软雅黑"/>
          <w:i w:val="0"/>
          <w:iCs w:val="0"/>
          <w:caps w:val="0"/>
          <w:color w:val="AC39FF"/>
          <w:spacing w:val="4"/>
          <w:sz w:val="18"/>
          <w:szCs w:val="18"/>
          <w:bdr w:val="none" w:color="auto" w:sz="0" w:space="0"/>
          <w:shd w:val="clear" w:fill="FFFFFF"/>
          <w:lang w:val="en-US" w:eastAsia="zh-CN"/>
        </w:rPr>
        <w:t xml:space="preserve">* </w:t>
      </w:r>
      <w:r>
        <w:rPr>
          <w:rStyle w:val="5"/>
          <w:rFonts w:hint="eastAsia" w:ascii="微软雅黑" w:hAnsi="微软雅黑" w:eastAsia="微软雅黑" w:cs="微软雅黑"/>
          <w:i w:val="0"/>
          <w:iCs w:val="0"/>
          <w:caps w:val="0"/>
          <w:color w:val="AC39FF"/>
          <w:spacing w:val="4"/>
          <w:sz w:val="18"/>
          <w:szCs w:val="18"/>
          <w:bdr w:val="none" w:color="auto" w:sz="0" w:space="0"/>
          <w:shd w:val="clear" w:fill="FFFFFF"/>
        </w:rPr>
        <w:t>低买高卖，指的不是股价，而是股价相对于增长的折益价部分，这也是估值的内在含义，通常来讲，除了我上面的计算估值的方法以外，还可以用更简单的办法来设置买卖点位，就是通过市盈率的上下限，来设置一只股票的买卖点位</w:t>
      </w:r>
      <w:r>
        <w:rPr>
          <w:rFonts w:hint="eastAsia" w:ascii="微软雅黑" w:hAnsi="微软雅黑" w:eastAsia="微软雅黑" w:cs="微软雅黑"/>
          <w:i w:val="0"/>
          <w:iCs w:val="0"/>
          <w:caps w:val="0"/>
          <w:color w:val="AC39FF"/>
          <w:spacing w:val="4"/>
          <w:sz w:val="18"/>
          <w:szCs w:val="18"/>
          <w:bdr w:val="none" w:color="auto" w:sz="0" w:space="0"/>
          <w:shd w:val="clear" w:fill="FFFFFF"/>
        </w:rPr>
        <w:t>。</w:t>
      </w:r>
    </w:p>
    <w:p w14:paraId="74E05D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leftChars="0" w:right="120" w:firstLine="0" w:firstLineChars="0"/>
        <w:jc w:val="both"/>
        <w:rPr>
          <w:rFonts w:hint="eastAsia" w:ascii="微软雅黑" w:hAnsi="微软雅黑" w:eastAsia="微软雅黑" w:cs="微软雅黑"/>
          <w:i w:val="0"/>
          <w:iCs w:val="0"/>
          <w:caps w:val="0"/>
          <w:color w:val="000000"/>
          <w:spacing w:val="0"/>
          <w:sz w:val="18"/>
          <w:szCs w:val="18"/>
        </w:rPr>
      </w:pPr>
      <w:r>
        <w:rPr>
          <w:rFonts w:hint="eastAsia" w:ascii="微软雅黑" w:hAnsi="微软雅黑" w:eastAsia="微软雅黑" w:cs="微软雅黑"/>
          <w:i w:val="0"/>
          <w:iCs w:val="0"/>
          <w:caps w:val="0"/>
          <w:color w:val="AC39FF"/>
          <w:spacing w:val="4"/>
          <w:sz w:val="18"/>
          <w:szCs w:val="18"/>
          <w:bdr w:val="none" w:color="auto" w:sz="0" w:space="0"/>
          <w:shd w:val="clear" w:fill="FFFFFF"/>
        </w:rPr>
        <w:t>例如：假设中国平安2024年的每股预期收益是6元【</w:t>
      </w:r>
      <w:r>
        <w:rPr>
          <w:rStyle w:val="5"/>
          <w:rFonts w:hint="eastAsia" w:ascii="微软雅黑" w:hAnsi="微软雅黑" w:eastAsia="微软雅黑" w:cs="微软雅黑"/>
          <w:i w:val="0"/>
          <w:iCs w:val="0"/>
          <w:caps w:val="0"/>
          <w:color w:val="AC39FF"/>
          <w:spacing w:val="4"/>
          <w:sz w:val="18"/>
          <w:szCs w:val="18"/>
          <w:bdr w:val="none" w:color="auto" w:sz="0" w:space="0"/>
          <w:shd w:val="clear" w:fill="FFFFFF"/>
        </w:rPr>
        <w:t>2024(E)EPSTTM】</w:t>
      </w:r>
      <w:r>
        <w:rPr>
          <w:rFonts w:hint="eastAsia" w:ascii="微软雅黑" w:hAnsi="微软雅黑" w:eastAsia="微软雅黑" w:cs="微软雅黑"/>
          <w:i w:val="0"/>
          <w:iCs w:val="0"/>
          <w:caps w:val="0"/>
          <w:color w:val="AC39FF"/>
          <w:spacing w:val="4"/>
          <w:sz w:val="18"/>
          <w:szCs w:val="18"/>
          <w:bdr w:val="none" w:color="auto" w:sz="0" w:space="0"/>
          <w:shd w:val="clear" w:fill="FFFFFF"/>
        </w:rPr>
        <w:t>，如果你把平安的合理市盈率区间设置为7~15倍的话，那么平安的正常估值区间就是42~90元之间，低于42元就是买点，高于90元就是卖点，这样计算起来，对于财务功底不太扎实的朋友来讲，理解起来则会更简单一些。</w:t>
      </w:r>
    </w:p>
    <w:p w14:paraId="0CC502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leftChars="0" w:right="120" w:firstLine="0" w:firstLineChars="0"/>
        <w:jc w:val="both"/>
        <w:rPr>
          <w:rFonts w:hint="eastAsia" w:ascii="微软雅黑" w:hAnsi="微软雅黑" w:eastAsia="微软雅黑" w:cs="微软雅黑"/>
          <w:i w:val="0"/>
          <w:iCs w:val="0"/>
          <w:caps w:val="0"/>
          <w:color w:val="000000"/>
          <w:spacing w:val="0"/>
          <w:sz w:val="18"/>
          <w:szCs w:val="18"/>
        </w:rPr>
      </w:pPr>
      <w:r>
        <w:rPr>
          <w:rFonts w:hint="eastAsia" w:ascii="微软雅黑" w:hAnsi="微软雅黑" w:eastAsia="微软雅黑" w:cs="微软雅黑"/>
          <w:i w:val="0"/>
          <w:iCs w:val="0"/>
          <w:caps w:val="0"/>
          <w:color w:val="AC39FF"/>
          <w:spacing w:val="4"/>
          <w:sz w:val="18"/>
          <w:szCs w:val="18"/>
          <w:bdr w:val="none" w:color="auto" w:sz="0" w:space="0"/>
          <w:shd w:val="clear" w:fill="FFFFFF"/>
        </w:rPr>
        <w:t>当然，一家公司的市盈率，通常由行业景气度、公司增速、未来竞争格局和行业的长远竞争力等指标来综合决定，PEG指标表现的就是市盈率和公司增速的相对关系，同时我把上面所说的全部指标加权为行业的景气指数，就有了开头设置的修正以后的估值方法。</w:t>
      </w:r>
      <w:bookmarkStart w:id="0" w:name="_GoBack"/>
      <w:bookmarkEnd w:id="0"/>
    </w:p>
    <w:p w14:paraId="509E5E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leftChars="0" w:right="120" w:firstLine="0" w:firstLineChars="0"/>
        <w:jc w:val="both"/>
        <w:rPr>
          <w:rStyle w:val="5"/>
          <w:rFonts w:hint="eastAsia" w:ascii="微软雅黑" w:hAnsi="微软雅黑" w:eastAsia="微软雅黑" w:cs="微软雅黑"/>
          <w:b w:val="0"/>
          <w:bCs/>
          <w:i w:val="0"/>
          <w:iCs w:val="0"/>
          <w:caps w:val="0"/>
          <w:color w:val="4874CB" w:themeColor="accent1"/>
          <w:spacing w:val="8"/>
          <w:sz w:val="18"/>
          <w:szCs w:val="18"/>
          <w:lang w:val="en-US" w:eastAsia="zh-CN"/>
          <w14:textFill>
            <w14:solidFill>
              <w14:schemeClr w14:val="accent1"/>
            </w14:solidFill>
          </w14:textFill>
        </w:rPr>
      </w:pPr>
      <w:r>
        <w:rPr>
          <w:rStyle w:val="5"/>
          <w:rFonts w:hint="eastAsia" w:ascii="微软雅黑" w:hAnsi="微软雅黑" w:eastAsia="微软雅黑" w:cs="微软雅黑"/>
          <w:i w:val="0"/>
          <w:iCs w:val="0"/>
          <w:caps w:val="0"/>
          <w:color w:val="0080FF"/>
          <w:spacing w:val="0"/>
          <w:sz w:val="18"/>
          <w:szCs w:val="18"/>
          <w:bdr w:val="none" w:color="auto" w:sz="0" w:space="0"/>
          <w:lang w:val="en-US" w:eastAsia="zh-CN"/>
        </w:rPr>
        <w:t>免责声明</w:t>
      </w:r>
      <w:r>
        <w:rPr>
          <w:rStyle w:val="5"/>
          <w:rFonts w:hint="eastAsia" w:ascii="微软雅黑" w:hAnsi="微软雅黑" w:eastAsia="微软雅黑" w:cs="微软雅黑"/>
          <w:i w:val="0"/>
          <w:iCs w:val="0"/>
          <w:caps w:val="0"/>
          <w:color w:val="0080FF"/>
          <w:spacing w:val="0"/>
          <w:sz w:val="18"/>
          <w:szCs w:val="18"/>
          <w:bdr w:val="none" w:color="auto" w:sz="0" w:space="0"/>
        </w:rPr>
        <w:t>：以上估值方法，仅仅代表个人观点，非常主观，</w:t>
      </w:r>
      <w:r>
        <w:rPr>
          <w:rStyle w:val="5"/>
          <w:rFonts w:hint="eastAsia" w:ascii="微软雅黑" w:hAnsi="微软雅黑" w:eastAsia="微软雅黑" w:cs="微软雅黑"/>
          <w:i w:val="0"/>
          <w:iCs w:val="0"/>
          <w:caps w:val="0"/>
          <w:color w:val="0080FF"/>
          <w:spacing w:val="0"/>
          <w:sz w:val="18"/>
          <w:szCs w:val="18"/>
          <w:bdr w:val="none" w:color="auto" w:sz="0" w:space="0"/>
          <w:lang w:val="en-US" w:eastAsia="zh-CN"/>
        </w:rPr>
        <w:t>仅供学习使用，</w:t>
      </w:r>
      <w:r>
        <w:rPr>
          <w:rStyle w:val="5"/>
          <w:rFonts w:hint="eastAsia" w:ascii="微软雅黑" w:hAnsi="微软雅黑" w:eastAsia="微软雅黑" w:cs="微软雅黑"/>
          <w:i w:val="0"/>
          <w:iCs w:val="0"/>
          <w:caps w:val="0"/>
          <w:color w:val="0080FF"/>
          <w:spacing w:val="0"/>
          <w:sz w:val="18"/>
          <w:szCs w:val="18"/>
          <w:bdr w:val="none" w:color="auto" w:sz="0" w:space="0"/>
        </w:rPr>
        <w:t>请谨慎参考</w:t>
      </w:r>
      <w:r>
        <w:rPr>
          <w:rStyle w:val="5"/>
          <w:rFonts w:hint="eastAsia" w:ascii="微软雅黑" w:hAnsi="微软雅黑" w:eastAsia="微软雅黑" w:cs="微软雅黑"/>
          <w:i w:val="0"/>
          <w:iCs w:val="0"/>
          <w:caps w:val="0"/>
          <w:color w:val="0080FF"/>
          <w:spacing w:val="0"/>
          <w:sz w:val="18"/>
          <w:szCs w:val="18"/>
          <w:bdr w:val="none" w:color="auto" w:sz="0" w:space="0"/>
          <w:lang w:eastAsia="zh-CN"/>
        </w:rPr>
        <w:t>，</w:t>
      </w:r>
      <w:r>
        <w:rPr>
          <w:rStyle w:val="5"/>
          <w:rFonts w:hint="eastAsia" w:ascii="微软雅黑" w:hAnsi="微软雅黑" w:eastAsia="微软雅黑" w:cs="微软雅黑"/>
          <w:i w:val="0"/>
          <w:iCs w:val="0"/>
          <w:caps w:val="0"/>
          <w:color w:val="0080FF"/>
          <w:spacing w:val="0"/>
          <w:sz w:val="18"/>
          <w:szCs w:val="18"/>
          <w:bdr w:val="none" w:color="auto" w:sz="0" w:space="0"/>
          <w:lang w:val="en-US" w:eastAsia="zh-CN"/>
        </w:rPr>
        <w:t>本人不对由此造成的盈亏负任何责任</w:t>
      </w:r>
      <w:r>
        <w:rPr>
          <w:rStyle w:val="5"/>
          <w:rFonts w:hint="eastAsia" w:ascii="微软雅黑" w:hAnsi="微软雅黑" w:eastAsia="微软雅黑" w:cs="微软雅黑"/>
          <w:i w:val="0"/>
          <w:iCs w:val="0"/>
          <w:caps w:val="0"/>
          <w:color w:val="0080FF"/>
          <w:spacing w:val="0"/>
          <w:sz w:val="18"/>
          <w:szCs w:val="18"/>
          <w:bdr w:val="none" w:color="auto" w:sz="0" w:space="0"/>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wZGI5MTYwNzg4ODA4NGM0ODcwN2U3MmFmZmY0NTEifQ=="/>
  </w:docVars>
  <w:rsids>
    <w:rsidRoot w:val="2BB00157"/>
    <w:rsid w:val="00806EE8"/>
    <w:rsid w:val="15E92769"/>
    <w:rsid w:val="1814674E"/>
    <w:rsid w:val="1D5D13BA"/>
    <w:rsid w:val="21C74402"/>
    <w:rsid w:val="21C80F79"/>
    <w:rsid w:val="2BB00157"/>
    <w:rsid w:val="3E0A391A"/>
    <w:rsid w:val="5D040D4E"/>
    <w:rsid w:val="5EA70A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4691</Words>
  <Characters>4805</Characters>
  <Lines>0</Lines>
  <Paragraphs>0</Paragraphs>
  <TotalTime>45</TotalTime>
  <ScaleCrop>false</ScaleCrop>
  <LinksUpToDate>false</LinksUpToDate>
  <CharactersWithSpaces>4808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2024-11-11T08:05:00Z</dcterms:created>
  <dc:creator>吴朝波</dc:creator>
  <cp:lastModifiedBy>吴朝波</cp:lastModifiedBy>
  <dcterms:modified xsi:type="dcterms:W3CDTF">2025-01-05T11:53:39Z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30DE7C50D7FA4AA9A942CA96810D057D_13</vt:lpwstr>
  </property>
  <property fmtid="{D5CDD505-2E9C-101B-9397-08002B2CF9AE}" pid="4" name="KSOTemplateDocerSaveRecord">
    <vt:lpwstr>eyJoZGlkIjoiY2QwZGI5MTYwNzg4ODA4NGM0ODcwN2U3MmFmZmY0NTEiLCJ1c2VySWQiOiIxNDU1OTY5NzQyIn0=</vt:lpwstr>
  </property>
</Properties>
</file>