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mzah5l9ygk8" w:id="0"/>
      <w:bookmarkEnd w:id="0"/>
      <w:r w:rsidDel="00000000" w:rsidR="00000000" w:rsidRPr="00000000">
        <w:rPr>
          <w:rtl w:val="0"/>
        </w:rPr>
        <w:t xml:space="preserve">Sep 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CTO mazen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Pie - rami reports to mazen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Smaller SEC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Smaller global SRE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Smaller monitor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Security automation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Cannot have old PLS policy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Cannot have old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They have sentinel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firewall. But still security side.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UMP team - sherlock.io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Hard to find dashboard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its your dashboard or not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Exist or couldn’t find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Alex and JD in WBR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Why is this mentioned a few times and not monitored? We cannot ignore our bosses.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have to setup alert to disturb from time to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Noisy alert. Reduce alert. Then missed alert.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CT doesn’t do this well and even domain team.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Maybe there’s industry best practice.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There’s no perfect alert. If there is, then there’s automation for that. Which we doubt.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only present twice on control center value.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have not reached level that requires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Highest priority to JD. How to include the revenue.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JD wanted more PD to develop what PM designed because CT cannot focus on that.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Infrastructure might not be the highest priority.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Next year will be tougher. 3 year strategy.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to find root cause. Then report. What’s a good dashboard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In time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false alert, then might not have accuracy.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aggregate then fixed trend.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Analytics team has raw data. But they can see the trend.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Analytics team has 90% accuracy. We can never be better than team. But we can be faster than them in real-time.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Analytics team in the future will be in real-time. Then, what’s the value of ads-infra? Maybe pivot the team to be valuable elsewhere? Provisioning? Infrastructure not so much.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