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Center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Alerting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Diagnosis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Discovery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RCA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correlation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ServiceNow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Spring Batch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Jersey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AirTable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Metrics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