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June 14, 2022</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Freecia Wang, Chetan Kapoor, David Van Couvering, Edward Jan, Lochel Cheng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 going to CAL or OLAP</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Ads been using EP</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dimension is not the same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Schema does not contain the pool view where we can track the EP</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would want to know who filed that EP as soon as possible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How can we contact this person in Search (outside of search domain)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I’m running the experiment, I should also see ads metrics affected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Uma is driving some errors but not certain EP behavior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Discussion with Ravi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Talking with Xin to architect to make more production changes to be more visible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domain teams between Ads and Search works closely but still takes a lot of time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Search might be a good start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Search gets notified automatically if impact Ads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Attribution is hard</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EPs are definitely metric based</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They have health metrics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They know what to collect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Need to ask Dong Liu how real-time it is for All Report Metrics (statistical and takes more time)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 as real-time in control center for NRT Pipeline (Data Source)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Reco (cloud.ebay.com) &gt; monitoring &gt; dashboard</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Velocity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mean time to recover, which is RCA</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do things more frequently, it means we need to fix it faster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 we measure MTTR, and most of the time we do canary rollback not a P1 fix.</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What features get to be in manifest ids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Any change to Prod should count, not only the deploy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Pulse, </w:t>
      </w:r>
    </w:p>
    <w:p w:rsidR="00000000" w:rsidDel="00000000" w:rsidP="00000000" w:rsidRDefault="00000000" w:rsidRPr="00000000" w14:paraId="0000002B">
      <w:pPr>
        <w:rPr/>
      </w:pPr>
      <w:hyperlink r:id="rId6">
        <w:r w:rsidDel="00000000" w:rsidR="00000000" w:rsidRPr="00000000">
          <w:rPr>
            <w:color w:val="1155cc"/>
            <w:u w:val="single"/>
            <w:rtl w:val="0"/>
          </w:rPr>
          <w:t xml:space="preserve">https://pulse.qa.ebay.com/delivery-performance?type=organization&amp;dashboard=false%3Dperiod%3D365d&amp;poolTracking=VELOCITY</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3733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As long as the build Id and manifest Id are the same, yes.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Look at time to detect, time to restore, time to fix.</w:t>
      </w:r>
    </w:p>
    <w:p w:rsidR="00000000" w:rsidDel="00000000" w:rsidP="00000000" w:rsidRDefault="00000000" w:rsidRPr="00000000" w14:paraId="00000032">
      <w:pPr>
        <w:rPr/>
      </w:pPr>
      <w:r w:rsidDel="00000000" w:rsidR="00000000" w:rsidRPr="00000000">
        <w:rPr/>
        <w:drawing>
          <wp:inline distB="114300" distT="114300" distL="114300" distR="114300">
            <wp:extent cx="5943600" cy="14351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Each EP should be tied to pagerduty</w:t>
      </w:r>
    </w:p>
    <w:p w:rsidR="00000000" w:rsidDel="00000000" w:rsidP="00000000" w:rsidRDefault="00000000" w:rsidRPr="00000000" w14:paraId="00000036">
      <w:pPr>
        <w:rPr/>
      </w:pPr>
      <w:r w:rsidDel="00000000" w:rsidR="00000000" w:rsidRPr="00000000">
        <w:rPr>
          <w:rtl w:val="0"/>
        </w:rPr>
        <w:t xml:space="preserve">Each feature flag should be tied to pagerduty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Ads currently have 11 teams in pagerduty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Bring down 3 days to 1 hour. Big revenue loss averted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Automate the process of figuring out</w:t>
      </w:r>
    </w:p>
    <w:p w:rsidR="00000000" w:rsidDel="00000000" w:rsidP="00000000" w:rsidRDefault="00000000" w:rsidRPr="00000000" w14:paraId="0000003E">
      <w:pPr>
        <w:rPr/>
      </w:pPr>
      <w:r w:rsidDel="00000000" w:rsidR="00000000" w:rsidRPr="00000000">
        <w:rPr>
          <w:rtl w:val="0"/>
        </w:rPr>
        <w:t xml:space="preserve">To focus on a few</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If signal takes a long time to come in, there would be more changes that come in.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EP data collection ON is captured, data collection OFF is not. Wire on wire off</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Canary Rollouts for EP change</w:t>
      </w:r>
    </w:p>
    <w:p w:rsidR="00000000" w:rsidDel="00000000" w:rsidP="00000000" w:rsidRDefault="00000000" w:rsidRPr="00000000" w14:paraId="00000046">
      <w:pPr>
        <w:rPr/>
      </w:pPr>
      <w:r w:rsidDel="00000000" w:rsidR="00000000" w:rsidRPr="00000000">
        <w:rPr>
          <w:rtl w:val="0"/>
        </w:rPr>
        <w:t xml:space="preserve">We would like to add those such as feature flag, with lead time that is 0</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What is the next small step towards this goal?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This EP is impacting these particular pools that belong to particular domain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Wanting to integrate feature flag</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Tie errors rate in CAL dependencies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What data to pull out in CAL log and create a schema for that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EP page troubleshooting demo</w:t>
      </w:r>
    </w:p>
    <w:p w:rsidR="00000000" w:rsidDel="00000000" w:rsidP="00000000" w:rsidRDefault="00000000" w:rsidRPr="00000000" w14:paraId="00000054">
      <w:pPr>
        <w:rPr/>
      </w:pPr>
      <w:r w:rsidDel="00000000" w:rsidR="00000000" w:rsidRPr="00000000">
        <w:rPr>
          <w:rtl w:val="0"/>
        </w:rPr>
        <w:t xml:space="preserve">So that everybody that uses touchstone,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hyperlink r:id="rId9">
        <w:r w:rsidDel="00000000" w:rsidR="00000000" w:rsidRPr="00000000">
          <w:rPr>
            <w:color w:val="1155cc"/>
            <w:u w:val="single"/>
            <w:rtl w:val="0"/>
          </w:rPr>
          <w:t xml:space="preserve">https://touchstone-api.vip.ebay.com:8080/api/v1/tsexperiments/100725</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Feature flag</w:t>
      </w:r>
    </w:p>
    <w:p w:rsidR="00000000" w:rsidDel="00000000" w:rsidP="00000000" w:rsidRDefault="00000000" w:rsidRPr="00000000" w14:paraId="00000059">
      <w:pPr>
        <w:rPr/>
      </w:pPr>
      <w:r w:rsidDel="00000000" w:rsidR="00000000" w:rsidRPr="00000000">
        <w:rPr/>
        <w:drawing>
          <wp:inline distB="114300" distT="114300" distL="114300" distR="114300">
            <wp:extent cx="5943600" cy="14859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0" w:before="0" w:line="352.0032" w:lineRule="auto"/>
        <w:ind w:left="-240" w:right="-120" w:firstLine="0"/>
        <w:rPr>
          <w:sz w:val="23"/>
          <w:szCs w:val="23"/>
        </w:rPr>
      </w:pPr>
      <w:r w:rsidDel="00000000" w:rsidR="00000000" w:rsidRPr="00000000">
        <w:rPr>
          <w:sz w:val="23"/>
          <w:szCs w:val="23"/>
          <w:rtl w:val="0"/>
        </w:rPr>
        <w:t xml:space="preserve">You will see </w:t>
      </w:r>
      <w:r w:rsidDel="00000000" w:rsidR="00000000" w:rsidRPr="00000000">
        <w:rPr>
          <w:rFonts w:ascii="Courier New" w:cs="Courier New" w:eastAsia="Courier New" w:hAnsi="Courier New"/>
          <w:color w:val="e01e5a"/>
          <w:sz w:val="18"/>
          <w:szCs w:val="18"/>
          <w:rtl w:val="0"/>
        </w:rPr>
        <w:t xml:space="preserve">UEP_MODEL_TEST</w:t>
      </w:r>
      <w:r w:rsidDel="00000000" w:rsidR="00000000" w:rsidRPr="00000000">
        <w:rPr>
          <w:sz w:val="23"/>
          <w:szCs w:val="23"/>
          <w:rtl w:val="0"/>
        </w:rPr>
        <w:t xml:space="preserve"> as EP feature flag under the Implementation tab.</w:t>
      </w:r>
    </w:p>
    <w:p w:rsidR="00000000" w:rsidDel="00000000" w:rsidP="00000000" w:rsidRDefault="00000000" w:rsidRPr="00000000" w14:paraId="0000005C">
      <w:pPr>
        <w:spacing w:after="0" w:before="0" w:line="352.0032" w:lineRule="auto"/>
        <w:ind w:left="-240" w:right="-120" w:firstLine="0"/>
        <w:rPr>
          <w:sz w:val="23"/>
          <w:szCs w:val="23"/>
        </w:rPr>
      </w:pPr>
      <w:r w:rsidDel="00000000" w:rsidR="00000000" w:rsidRPr="00000000">
        <w:rPr>
          <w:sz w:val="20"/>
          <w:szCs w:val="20"/>
        </w:rPr>
        <w:drawing>
          <wp:inline distB="114300" distT="114300" distL="114300" distR="114300">
            <wp:extent cx="4000500" cy="113347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00500" cy="1133475"/>
                    </a:xfrm>
                    <a:prstGeom prst="rect"/>
                    <a:ln/>
                  </pic:spPr>
                </pic:pic>
              </a:graphicData>
            </a:graphic>
          </wp:inline>
        </w:drawing>
      </w:r>
      <w:r w:rsidDel="00000000" w:rsidR="00000000" w:rsidRPr="00000000">
        <w:fldChar w:fldCharType="begin"/>
        <w:instrText xml:space="preserve"> HYPERLINK "https://files.slack.com/files-pri/T3U2DUYG4-F03L1AA2RJM/screen_shot_2022-06-14_at_2.22.56_pm.png" </w:instrText>
        <w:fldChar w:fldCharType="separate"/>
      </w:r>
      <w:r w:rsidDel="00000000" w:rsidR="00000000" w:rsidRPr="00000000">
        <w:rPr>
          <w:rtl w:val="0"/>
        </w:rPr>
      </w:r>
    </w:p>
    <w:p w:rsidR="00000000" w:rsidDel="00000000" w:rsidP="00000000" w:rsidRDefault="00000000" w:rsidRPr="00000000" w14:paraId="0000005D">
      <w:pPr>
        <w:spacing w:after="0" w:before="0" w:line="352.0032" w:lineRule="auto"/>
        <w:ind w:left="-300" w:right="120" w:firstLine="0"/>
        <w:jc w:val="right"/>
        <w:rPr>
          <w:color w:val="1155cc"/>
          <w:sz w:val="18"/>
          <w:szCs w:val="18"/>
        </w:rPr>
      </w:pPr>
      <w:r w:rsidDel="00000000" w:rsidR="00000000" w:rsidRPr="00000000">
        <w:fldChar w:fldCharType="end"/>
      </w:r>
      <w:r w:rsidDel="00000000" w:rsidR="00000000" w:rsidRPr="00000000">
        <w:rPr>
          <w:rtl w:val="0"/>
        </w:rPr>
      </w:r>
    </w:p>
    <w:p w:rsidR="00000000" w:rsidDel="00000000" w:rsidP="00000000" w:rsidRDefault="00000000" w:rsidRPr="00000000" w14:paraId="0000005E">
      <w:pPr>
        <w:spacing w:after="0" w:before="0" w:line="352.0032" w:lineRule="auto"/>
        <w:ind w:left="-240" w:right="-120" w:firstLine="0"/>
        <w:rPr>
          <w:sz w:val="23"/>
          <w:szCs w:val="23"/>
        </w:rPr>
      </w:pPr>
      <w:r w:rsidDel="00000000" w:rsidR="00000000" w:rsidRPr="00000000">
        <w:rPr>
          <w:sz w:val="23"/>
          <w:szCs w:val="23"/>
          <w:rtl w:val="0"/>
        </w:rPr>
        <w:t xml:space="preserve">For your info, EP feature flag is different from Audience Aware Feature Flag (the one we are interested as per the meeting earlier) but the underlying data storage for both is the same.</w:t>
      </w:r>
    </w:p>
    <w:p w:rsidR="00000000" w:rsidDel="00000000" w:rsidP="00000000" w:rsidRDefault="00000000" w:rsidRPr="00000000" w14:paraId="0000005F">
      <w:pPr>
        <w:spacing w:after="0" w:before="0" w:line="352.0032" w:lineRule="auto"/>
        <w:ind w:left="-240" w:right="-120" w:firstLine="0"/>
        <w:rPr>
          <w:sz w:val="23"/>
          <w:szCs w:val="23"/>
        </w:rPr>
      </w:pPr>
      <w:r w:rsidDel="00000000" w:rsidR="00000000" w:rsidRPr="00000000">
        <w:rPr>
          <w:sz w:val="23"/>
          <w:szCs w:val="23"/>
          <w:rtl w:val="0"/>
        </w:rPr>
        <w:t xml:space="preserve">The API I shared is basically fetching all metadata related to an experiment. There is plan for supporting experiment in AAFF, which eventually will share the same TS API.  When the support is available, you may  simply the below in your dashboard</w:t>
      </w:r>
    </w:p>
    <w:p w:rsidR="00000000" w:rsidDel="00000000" w:rsidP="00000000" w:rsidRDefault="00000000" w:rsidRPr="00000000" w14:paraId="00000060">
      <w:pPr>
        <w:numPr>
          <w:ilvl w:val="0"/>
          <w:numId w:val="1"/>
        </w:numPr>
        <w:spacing w:after="0" w:afterAutospacing="0" w:before="0" w:lineRule="auto"/>
        <w:ind w:left="900" w:right="-120" w:hanging="360"/>
      </w:pPr>
      <w:r w:rsidDel="00000000" w:rsidR="00000000" w:rsidRPr="00000000">
        <w:rPr>
          <w:sz w:val="23"/>
          <w:szCs w:val="23"/>
          <w:rtl w:val="0"/>
        </w:rPr>
        <w:t xml:space="preserve">look for AAFF key in </w:t>
      </w:r>
      <w:r w:rsidDel="00000000" w:rsidR="00000000" w:rsidRPr="00000000">
        <w:rPr>
          <w:rFonts w:ascii="Courier New" w:cs="Courier New" w:eastAsia="Courier New" w:hAnsi="Courier New"/>
          <w:color w:val="e01e5a"/>
          <w:sz w:val="18"/>
          <w:szCs w:val="18"/>
          <w:rtl w:val="0"/>
        </w:rPr>
        <w:t xml:space="preserve">factorNameSpace</w:t>
      </w:r>
    </w:p>
    <w:p w:rsidR="00000000" w:rsidDel="00000000" w:rsidP="00000000" w:rsidRDefault="00000000" w:rsidRPr="00000000" w14:paraId="00000061">
      <w:pPr>
        <w:numPr>
          <w:ilvl w:val="0"/>
          <w:numId w:val="1"/>
        </w:numPr>
        <w:spacing w:after="0" w:before="0" w:lineRule="auto"/>
        <w:ind w:left="900" w:right="-120" w:hanging="360"/>
      </w:pPr>
      <w:r w:rsidDel="00000000" w:rsidR="00000000" w:rsidRPr="00000000">
        <w:rPr>
          <w:sz w:val="23"/>
          <w:szCs w:val="23"/>
          <w:rtl w:val="0"/>
        </w:rPr>
        <w:t xml:space="preserve">check for "</w:t>
      </w:r>
      <w:r w:rsidDel="00000000" w:rsidR="00000000" w:rsidRPr="00000000">
        <w:rPr>
          <w:rFonts w:ascii="Courier New" w:cs="Courier New" w:eastAsia="Courier New" w:hAnsi="Courier New"/>
          <w:color w:val="e01e5a"/>
          <w:sz w:val="18"/>
          <w:szCs w:val="18"/>
          <w:rtl w:val="0"/>
        </w:rPr>
        <w:t xml:space="preserve">fromFeatureFlag": </w:t>
      </w:r>
      <w:r w:rsidDel="00000000" w:rsidR="00000000" w:rsidRPr="00000000">
        <w:rPr>
          <w:rFonts w:ascii="Courier New" w:cs="Courier New" w:eastAsia="Courier New" w:hAnsi="Courier New"/>
          <w:b w:val="1"/>
          <w:color w:val="e01e5a"/>
          <w:sz w:val="18"/>
          <w:szCs w:val="18"/>
          <w:rtl w:val="0"/>
        </w:rPr>
        <w:t xml:space="preserve">true</w:t>
      </w:r>
      <w:r w:rsidDel="00000000" w:rsidR="00000000" w:rsidRPr="00000000">
        <w:rPr>
          <w:sz w:val="23"/>
          <w:szCs w:val="23"/>
          <w:rtl w:val="0"/>
        </w:rPr>
        <w:t xml:space="preserve">,</w:t>
      </w:r>
    </w:p>
    <w:p w:rsidR="00000000" w:rsidDel="00000000" w:rsidP="00000000" w:rsidRDefault="00000000" w:rsidRPr="00000000" w14:paraId="00000062">
      <w:pP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63">
      <w:pPr>
        <w:shd w:fill="f8f8f8"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For now, I can see that TS is using another API for fetching AAFF - which contains AAFF in the </w:t>
      </w:r>
      <w:r w:rsidDel="00000000" w:rsidR="00000000" w:rsidRPr="00000000">
        <w:rPr>
          <w:rFonts w:ascii="Courier New" w:cs="Courier New" w:eastAsia="Courier New" w:hAnsi="Courier New"/>
          <w:color w:val="e01e5a"/>
          <w:sz w:val="18"/>
          <w:szCs w:val="18"/>
          <w:rtl w:val="0"/>
        </w:rPr>
        <w:t xml:space="preserve">name</w:t>
      </w:r>
      <w:r w:rsidDel="00000000" w:rsidR="00000000" w:rsidRPr="00000000">
        <w:rPr>
          <w:color w:val="1d1c1d"/>
          <w:sz w:val="23"/>
          <w:szCs w:val="23"/>
          <w:rtl w:val="0"/>
        </w:rPr>
        <w:t xml:space="preserve"> field (see screenshot).</w:t>
      </w:r>
    </w:p>
    <w:p w:rsidR="00000000" w:rsidDel="00000000" w:rsidP="00000000" w:rsidRDefault="00000000" w:rsidRPr="00000000" w14:paraId="00000064">
      <w:pPr>
        <w:shd w:fill="f8f8f8" w:val="clear"/>
        <w:spacing w:after="0" w:before="0" w:line="352.0032" w:lineRule="auto"/>
        <w:ind w:left="-240" w:right="-120" w:firstLine="0"/>
        <w:rPr>
          <w:color w:val="1d1c1d"/>
          <w:sz w:val="23"/>
          <w:szCs w:val="23"/>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47752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775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hyperlink" Target="https://touchstone-api.vip.ebay.com:8080/api/v1/tsexperiments/100725" TargetMode="External"/><Relationship Id="rId5" Type="http://schemas.openxmlformats.org/officeDocument/2006/relationships/styles" Target="styles.xml"/><Relationship Id="rId6" Type="http://schemas.openxmlformats.org/officeDocument/2006/relationships/hyperlink" Target="https://pulse.qa.ebay.com/delivery-performance?type=organization&amp;dashboard=false%3Dperiod%3D365d&amp;poolTracking=VELOCITY"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