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="432" w:lineRule="auto"/>
        <w:rPr>
          <w:color w:val="5e5e5e"/>
          <w:sz w:val="22"/>
          <w:szCs w:val="22"/>
        </w:rPr>
      </w:pPr>
      <w:bookmarkStart w:colFirst="0" w:colLast="0" w:name="_yifu2kgq4v2p" w:id="0"/>
      <w:bookmarkEnd w:id="0"/>
      <w:r w:rsidDel="00000000" w:rsidR="00000000" w:rsidRPr="00000000">
        <w:rPr>
          <w:color w:val="5e5e5e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323232"/>
          <w:sz w:val="27"/>
          <w:szCs w:val="27"/>
        </w:rPr>
      </w:pPr>
      <w:r w:rsidDel="00000000" w:rsidR="00000000" w:rsidRPr="00000000">
        <w:rPr>
          <w:color w:val="323232"/>
          <w:sz w:val="27"/>
          <w:szCs w:val="27"/>
          <w:rtl w:val="0"/>
        </w:rPr>
        <w:t xml:space="preserve">Sherlock.io offers an enterprise class, modern platform suite that enables real-time monitoring of availability, performance and security of eBay’s applications and technology stack.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323232"/>
          <w:sz w:val="27"/>
          <w:szCs w:val="27"/>
        </w:rPr>
      </w:pPr>
      <w:r w:rsidDel="00000000" w:rsidR="00000000" w:rsidRPr="00000000">
        <w:rPr>
          <w:color w:val="323232"/>
          <w:sz w:val="27"/>
          <w:szCs w:val="27"/>
          <w:rtl w:val="0"/>
        </w:rPr>
        <w:t xml:space="preserve">The platform makes it simple to collect, process, search and analyze big data (logs, metrics, and events) generated by user activity, business activity, applications, security systems and infrastructure layers.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323232"/>
          <w:sz w:val="27"/>
          <w:szCs w:val="27"/>
        </w:rPr>
      </w:pPr>
      <w:r w:rsidDel="00000000" w:rsidR="00000000" w:rsidRPr="00000000">
        <w:rPr>
          <w:color w:val="323232"/>
          <w:sz w:val="27"/>
          <w:szCs w:val="27"/>
          <w:rtl w:val="0"/>
        </w:rPr>
        <w:t xml:space="preserve">The capabilities offered by the platform help in near real-time detection of incidents, correlation of signals across technology stack and isolating the root cause for faster triaging and restoration to minimize or avoid impact to our customers and business.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323232"/>
          <w:sz w:val="27"/>
          <w:szCs w:val="27"/>
        </w:rPr>
      </w:pPr>
      <w:r w:rsidDel="00000000" w:rsidR="00000000" w:rsidRPr="00000000">
        <w:rPr>
          <w:color w:val="323232"/>
          <w:sz w:val="27"/>
          <w:szCs w:val="27"/>
        </w:rPr>
        <w:drawing>
          <wp:inline distB="114300" distT="114300" distL="114300" distR="114300">
            <wp:extent cx="59436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240" w:line="432" w:lineRule="auto"/>
        <w:rPr>
          <w:color w:val="5e5e5e"/>
          <w:sz w:val="22"/>
          <w:szCs w:val="22"/>
        </w:rPr>
      </w:pPr>
      <w:bookmarkStart w:colFirst="0" w:colLast="0" w:name="_iotjkn3mwujx" w:id="1"/>
      <w:bookmarkEnd w:id="1"/>
      <w:r w:rsidDel="00000000" w:rsidR="00000000" w:rsidRPr="00000000">
        <w:rPr>
          <w:color w:val="5e5e5e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323232"/>
          <w:sz w:val="27"/>
          <w:szCs w:val="27"/>
        </w:rPr>
      </w:pPr>
      <w:r w:rsidDel="00000000" w:rsidR="00000000" w:rsidRPr="00000000">
        <w:rPr>
          <w:color w:val="323232"/>
          <w:sz w:val="27"/>
          <w:szCs w:val="27"/>
          <w:rtl w:val="0"/>
        </w:rPr>
        <w:t xml:space="preserve">The Sherlock.io platform is made up of a set of services and capabilities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400" w:lineRule="auto"/>
        <w:ind w:left="720" w:hanging="360"/>
      </w:pPr>
      <w:hyperlink r:id="rId7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Data Ingestion (Ingress Services)</w:t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 Enable ingestion of events, logs and metrics through well defined RESTful APIs. The ingested data flows downstream for processing, storage and querying. The platform uses an ever-growing set of adaptors to ingest data from a variety of sources that span the entire eBay stack (Data Center through Services).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Processing Pipeline and Alerting Capabilities (Compute Engine)</w:t>
          <w:br w:type="textWrapping"/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The processing pipeline to allow data processing in streaming mode. The processing capabilities include features such as data extracting using </w:t>
      </w:r>
      <w:hyperlink r:id="rId9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Grok patterns</w:t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, data enrichment from external sources like CMS, filtering and aggregations.</w:t>
        <w:br w:type="textWrapping"/>
        <w:t xml:space="preserve">It also provides the ability to define threshold based alert rules.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Insights Consumption (Egress Services)</w:t>
          <w:br w:type="textWrapping"/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Enables consumption of monitoring insights using well defined RESTful APIs.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23232"/>
          <w:sz w:val="27"/>
          <w:szCs w:val="27"/>
          <w:rtl w:val="0"/>
        </w:rPr>
        <w:t xml:space="preserve">Storage Subsystem (Persistence)</w:t>
        <w:br w:type="textWrapping"/>
        <w:t xml:space="preserve">Provides tiered (hot-warm-cold) storage of events, logs, metrics and alerts. Storage to keep data for period of time and provide good query performance.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Visualization &amp; Experience</w:t>
          <w:br w:type="textWrapping"/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Provides a framework to create reusable visualizations and dashboards that can be shared with others.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Solutions</w:t>
          <w:br w:type="textWrapping"/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Solutions on top of Sherlock.io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400" w:before="0" w:beforeAutospacing="0" w:lineRule="auto"/>
        <w:ind w:left="720" w:hanging="360"/>
      </w:pPr>
      <w:hyperlink r:id="rId13">
        <w:r w:rsidDel="00000000" w:rsidR="00000000" w:rsidRPr="00000000">
          <w:rPr>
            <w:color w:val="00a8e8"/>
            <w:sz w:val="27"/>
            <w:szCs w:val="27"/>
            <w:rtl w:val="0"/>
          </w:rPr>
          <w:t xml:space="preserve">Cloud Console</w:t>
        </w:r>
      </w:hyperlink>
      <w:r w:rsidDel="00000000" w:rsidR="00000000" w:rsidRPr="00000000">
        <w:rPr>
          <w:color w:val="323232"/>
          <w:sz w:val="27"/>
          <w:szCs w:val="27"/>
          <w:rtl w:val="0"/>
        </w:rPr>
        <w:t xml:space="preserve"> Monitoring Experience through Cloud Console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color w:val="00a8e8"/>
        </w:rPr>
      </w:pPr>
      <w:r w:rsidDel="00000000" w:rsidR="00000000" w:rsidRPr="00000000">
        <w:rPr>
          <w:color w:val="323232"/>
          <w:sz w:val="27"/>
          <w:szCs w:val="27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sherlock.io/docs/dashboard/experience" TargetMode="External"/><Relationship Id="rId10" Type="http://schemas.openxmlformats.org/officeDocument/2006/relationships/hyperlink" Target="http://docs.sherlock.io/docs/api/egress" TargetMode="External"/><Relationship Id="rId13" Type="http://schemas.openxmlformats.org/officeDocument/2006/relationships/hyperlink" Target="http://docs.sherlock.io/docs/dashboard/cloud-console" TargetMode="External"/><Relationship Id="rId12" Type="http://schemas.openxmlformats.org/officeDocument/2006/relationships/hyperlink" Target="http://docs.sherlock.io/docs/solutions/solu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logstash/current/plugins-filters-grok.html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sherlock.io/docs/api/ingress" TargetMode="External"/><Relationship Id="rId8" Type="http://schemas.openxmlformats.org/officeDocument/2006/relationships/hyperlink" Target="http://docs.sherlock.io/docs/capabilities/alerts/al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