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color w:val="000000"/>
          <w:sz w:val="26"/>
          <w:szCs w:val="26"/>
        </w:rPr>
      </w:pPr>
      <w:bookmarkStart w:colFirst="0" w:colLast="0" w:name="_2s4in189cmgj" w:id="0"/>
      <w:bookmarkEnd w:id="0"/>
      <w:r w:rsidDel="00000000" w:rsidR="00000000" w:rsidRPr="00000000">
        <w:rPr>
          <w:color w:val="000000"/>
          <w:sz w:val="26"/>
          <w:szCs w:val="26"/>
          <w:rtl w:val="0"/>
        </w:rPr>
        <w:t xml:space="preserve">Clark Jason Ngo</w:t>
      </w:r>
    </w:p>
    <w:p w:rsidR="00000000" w:rsidDel="00000000" w:rsidP="00000000" w:rsidRDefault="00000000" w:rsidRPr="00000000" w14:paraId="00000002">
      <w:pPr>
        <w:rPr/>
      </w:pPr>
      <w:r w:rsidDel="00000000" w:rsidR="00000000" w:rsidRPr="00000000">
        <w:rPr>
          <w:rtl w:val="0"/>
        </w:rPr>
        <w:t xml:space="preserve">Applying for Ph.D. in Information Science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Research Interests</w:t>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My research focuses on integrating Explainable Artificial Intelligence (XAI) into educational AI systems to enhance transparency and accountability. By making AI-driven decisions more understandable, I aim to build trust among educators and learners, thereby increasing the effectiveness and acceptance of these technologies (Longo et al., 2024). This approach addresses the challenges of AI being “black box” by default to ensure that educational tools are both ethical and user-friendly.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work not only seeks to address ethical considerations, such as equity, privacy, and fairness, but also supports the development of AI tools that are adaptable to different learning environments. By bridging the gap between technological complexity and user accessibility, my research seeks to create systems that are not only technically robust but also user-friendly to advance personalized education and prepare a future workforce capable of thriving in an AI-driven world.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b w:val="1"/>
          <w:bCs w:val="1"/>
          <w:rtl w:val="0"/>
        </w:rPr>
        <w:t xml:space="preserve">Background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Understanding the foundational role of AI in enhancing human cognition is crucial to recognizing the importance of integrating Explainable AI into educational systems. AI has the potential to act as a collaborative tool in educational settings, augmenting learners' cognitive abilities and fostering deeper understanding (Molenaar, 2022, as cited in Holmes &amp; Tuomi, 2022).</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b w:val="1"/>
          <w:bCs w:val="1"/>
          <w:rtl w:val="0"/>
        </w:rPr>
        <w:t xml:space="preserve">Opportunities</w:t>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Given the widespread use of AI tools by students, educational institutions have a unique opportunity to address associated concerns and enhance learning outcomes. The Digital Education Council's Global AI Student Survey 2024 displays that while 86% of students use AI tools in their studies, over 50% have concerns about overdependence on these technologies and the potential impacts on academic performance. This fear presents an opportunity for educational institutions to develop comprehensive AI literacy programs that educate students on the ethical use of AI, promote critical thinking, and establish clear guidelines to balance AI integration with traditional learning methods. By addressing these concerns, institutions can foster a more responsible and effective use of AI in education (Digital Education Council, 2024).</w:t>
      </w:r>
    </w:p>
    <w:p w:rsidR="00000000" w:rsidDel="00000000" w:rsidP="00000000" w:rsidRDefault="00000000" w:rsidRPr="00000000" w14:paraId="00000011">
      <w:pPr>
        <w:spacing w:after="240" w:before="240" w:lineRule="auto"/>
        <w:rPr/>
      </w:pPr>
      <w:r w:rsidDel="00000000" w:rsidR="00000000" w:rsidRPr="00000000">
        <w:rPr>
          <w:rtl w:val="0"/>
        </w:rPr>
        <w:t xml:space="preserve">Addressing these opportunities necessitates a thorough examination of the ethical implications inherent in AI integration within educational settings. In their 2021 study, Holmes et al. emphasizes the integration of artificial intelligence (AI) in education raises ethical concerns, including issues of equity, diversity, surveillance, consent, identity, and confidentiality. Researchers emphasize the importance of addressing these challenges to ensure ethical AI deployment in educational settings. For instance, Anwar and Greer (2012) highlight that when an observer, which could be an automated system, monitors someone's behavior with full knowledge of their identity, the person being monitored does not enjoy any privacy. Additionally, the World Economic Forum's 'RESET' framework outlines principles for responsible AI use, focusing on safety, efficacy, data protection, human agency, accountability, transparency, fairness, explainability, integrity, and inclusiveness (World Economic Forum, 2020). Addressing these ethical considerations is crucial for the responsible integration of AI in education.</w:t>
      </w:r>
    </w:p>
    <w:p w:rsidR="00000000" w:rsidDel="00000000" w:rsidP="00000000" w:rsidRDefault="00000000" w:rsidRPr="00000000" w14:paraId="00000012">
      <w:pPr>
        <w:rPr/>
      </w:pPr>
      <w:r w:rsidDel="00000000" w:rsidR="00000000" w:rsidRPr="00000000">
        <w:rPr>
          <w:rtl w:val="0"/>
        </w:rPr>
        <w:t xml:space="preserve">Exploring ethical considerations further, it's important to understand how varying degrees of automation in personalized learning impact these concerns. According to Molenaar (2022), the Six Levels of Automation Model of Personalised Learning outlines a spectrum where control shifts from educators to technology, ranging from full teacher control to complete automation. Each level presents distinct ethical considerations, such as ensuring transparency in AI-driven decisions, maintaining student autonomy, and addressing potential biases in automated systems.The optimal level depends on specific educational contexts and objectives. However, a balanced and hybrid approach, where both human and artificial intelligence collaborate without being fully automated, often yields effective personalized learning experiences. This hybrid model leverages the strengths of both teachers and AI, combining human judgment and adaptability with technological efficiency and scalability.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Explainable AI (XAI) serves as a foundational element in addressing these opportunities. By making AI-driven decisions transparent and interpretable, XAI empowers educators and students to understand how and why recommendations are made. This fosters trust, promotes ethical practices, and ensures that AI enhances rather than replaces human judgment. Whether developing real-time analytics for personalized learning or designing hybrid systems that integrate human-AI collaboration, XAI remains critical to bridging the gap between AI capabilities and educational integrity. This connection highlights the broader role of XAI in ensuring that AI systems not only address current concerns but also pave the way for a future where AI serves as a trusted partner in education.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b w:val="1"/>
          <w:bCs w:val="1"/>
          <w:rtl w:val="0"/>
        </w:rPr>
        <w:t xml:space="preserve">Potential Research Projects</w:t>
      </w:r>
    </w:p>
    <w:p w:rsidR="00000000" w:rsidDel="00000000" w:rsidP="00000000" w:rsidRDefault="00000000" w:rsidRPr="00000000" w14:paraId="00000017">
      <w:pPr>
        <w:jc w:val="center"/>
        <w:rPr>
          <w:b w:val="1"/>
          <w:bCs w:val="1"/>
        </w:rPr>
      </w:pPr>
      <w:r w:rsidDel="00000000" w:rsidR="00000000" w:rsidRPr="00000000">
        <w:rPr>
          <w:rtl w:val="0"/>
        </w:rPr>
      </w:r>
    </w:p>
    <w:p w:rsidR="00000000" w:rsidDel="00000000" w:rsidP="00000000" w:rsidRDefault="00000000" w:rsidRPr="00000000" w14:paraId="00000018">
      <w:pPr>
        <w:jc w:val="center"/>
        <w:rPr>
          <w:i w:val="1"/>
          <w:iCs w:val="1"/>
        </w:rPr>
      </w:pPr>
      <w:r w:rsidDel="00000000" w:rsidR="00000000" w:rsidRPr="00000000">
        <w:rPr>
          <w:i w:val="1"/>
          <w:iCs w:val="1"/>
          <w:rtl w:val="0"/>
        </w:rPr>
        <w:t xml:space="preserve">1. Framework for Explainable AI in Adaptive Learning Systems</w:t>
      </w:r>
    </w:p>
    <w:p w:rsidR="00000000" w:rsidDel="00000000" w:rsidP="00000000" w:rsidRDefault="00000000" w:rsidRPr="00000000" w14:paraId="00000019">
      <w:pPr>
        <w:jc w:val="center"/>
        <w:rPr>
          <w:i w:val="1"/>
          <w:iCs w:val="1"/>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This project aims to develop a framework for integrating Explainable AI (XAI) into adaptive learning platforms. In their study 2024, Li et al. discusses the potential of combining generative AI models with adaptive learning to create personalized educational experiences. The framework would prioritize transparency in AI decision-making processes to address problems in the “black box” nature of AI, enabling students and educators to understand why specific learning materials or paths are recommended. To address these challenges, the framework will incorporate XAI techniques like SHAP (Shapley Additive Explanations) or LIME (Local Interpretable Model-Agnostic Explanations) to provide real-time, user-friendly explanations (Lee et. al., 2023). For implementation, the project would involve building an adaptive learning system prototype that integrates these XAI methods, offering dashboards that display recommendations alongside clear, interpretable justifications. By testing this system in educational environments, the project would evaluate its impact on trust, engagement, and learning outcomes. Moreover, explainability in AI systems aligns with ethical considerations, ensuring that AI applications in education are accountable and fair.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i w:val="1"/>
          <w:iCs w:val="1"/>
        </w:rPr>
      </w:pPr>
      <w:r w:rsidDel="00000000" w:rsidR="00000000" w:rsidRPr="00000000">
        <w:rPr>
          <w:i w:val="1"/>
          <w:iCs w:val="1"/>
          <w:rtl w:val="0"/>
        </w:rPr>
        <w:t xml:space="preserve">2. RAG-Driven Knowledge Retrieval for Ethical AI Education</w:t>
      </w:r>
    </w:p>
    <w:p w:rsidR="00000000" w:rsidDel="00000000" w:rsidP="00000000" w:rsidRDefault="00000000" w:rsidRPr="00000000" w14:paraId="0000001D">
      <w:pPr>
        <w:jc w:val="center"/>
        <w:rPr>
          <w:i w:val="1"/>
          <w:iCs w:val="1"/>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This project would focus on designing and implementing a Retrieval-Augmented Generation (RAG) system tailored to educate students and faculty about ethical AI practices. The system would integrate a knowledge base of ethical AI principles and case studies, sourced from frameworks like the World Economic Forum's 'RESET' and recent academic literature (World Economic Forum, 2020). Using RAG, the system would enable real-time, context-specific answers to queries related to AI ethics, ensuring that responses are accurate, transparent, and grounded in reliable sources. For implementation, the project would create a chatbot or digital assistant accessible through a university portal. The assistant would be tested for its ability to enhance users' understanding of ethical issues, with particular attention to fairness, transparency, and accountability in AI systems.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jc w:val="center"/>
        <w:rPr>
          <w:i w:val="1"/>
          <w:iCs w:val="1"/>
        </w:rPr>
      </w:pPr>
      <w:r w:rsidDel="00000000" w:rsidR="00000000" w:rsidRPr="00000000">
        <w:rPr>
          <w:i w:val="1"/>
          <w:iCs w:val="1"/>
          <w:rtl w:val="0"/>
        </w:rPr>
        <w:t xml:space="preserve">3. Hybrid Human-AI Collaborative Learning Platform</w:t>
      </w:r>
    </w:p>
    <w:p w:rsidR="00000000" w:rsidDel="00000000" w:rsidP="00000000" w:rsidRDefault="00000000" w:rsidRPr="00000000" w14:paraId="00000021">
      <w:pPr>
        <w:jc w:val="center"/>
        <w:rPr>
          <w:i w:val="1"/>
          <w:iCs w:val="1"/>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This project seeks to design a hybrid platform where human educators and AI systems collaborate to provide personalized, explainable learning experiences. The platform would feature a collaborative dashboard for instructors, enabling them to customize AI-generated recommendations for students based on their unique needs. AI would handle tasks like identifying struggling students or curating resources, while instructors retain the final say, promoting accountability and human agency (Cardona et al., 2023). The implementation would involve creating a cloud-based platform that integrates XAI methods to explain how and why the AI arrived at its conclusions. Pilot testing in classrooms would explore the platform's ability to enhance teaching effectiveness, student engagement, and trust in AI-assisted education.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center"/>
        <w:rPr>
          <w:b w:val="1"/>
          <w:bCs w:val="1"/>
        </w:rPr>
      </w:pPr>
      <w:r w:rsidDel="00000000" w:rsidR="00000000" w:rsidRPr="00000000">
        <w:rPr>
          <w:b w:val="1"/>
          <w:bCs w:val="1"/>
          <w:rtl w:val="0"/>
        </w:rPr>
        <w:t xml:space="preserve">Why choose UW iSchool Ph.D.?</w:t>
      </w:r>
    </w:p>
    <w:p w:rsidR="00000000" w:rsidDel="00000000" w:rsidP="00000000" w:rsidRDefault="00000000" w:rsidRPr="00000000" w14:paraId="00000025">
      <w:pPr>
        <w:jc w:val="center"/>
        <w:rPr>
          <w:b w:val="1"/>
          <w:bCs w:val="1"/>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Pursuing a Ph.D. at the University of Washington's Information School (iSchool) aligns with my dedication to leveraging technology for societal impact. The iSchool's emphasis on Human-Computer Interaction for the Social Good that truly resonates with my commitment to addressing information and technology challenges that benefit society.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 had the chance to talk with a current Ph.D. candidate who has provided valuable insights into the program's supportive and collaborative environment. Moreover, endorsements from esteemed professionals, such as the Dean and Program Director of the School of Technology &amp; Computing at City University of Seattle, both of whom have extensive experience at UW, underscore the program's excellence and its alignment with my academic and professional aspirations.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jc w:val="center"/>
        <w:rPr>
          <w:b w:val="1"/>
          <w:bCs w:val="1"/>
        </w:rPr>
      </w:pPr>
      <w:r w:rsidDel="00000000" w:rsidR="00000000" w:rsidRPr="00000000">
        <w:rPr>
          <w:b w:val="1"/>
          <w:bCs w:val="1"/>
          <w:rtl w:val="0"/>
        </w:rPr>
        <w:t xml:space="preserve">Research Experiences and Skills I will build on</w:t>
      </w:r>
    </w:p>
    <w:p w:rsidR="00000000" w:rsidDel="00000000" w:rsidP="00000000" w:rsidRDefault="00000000" w:rsidRPr="00000000" w14:paraId="0000002B">
      <w:pPr>
        <w:spacing w:after="240" w:before="240" w:lineRule="auto"/>
        <w:rPr/>
      </w:pPr>
      <w:r w:rsidDel="00000000" w:rsidR="00000000" w:rsidRPr="00000000">
        <w:rPr>
          <w:rtl w:val="0"/>
        </w:rPr>
        <w:t xml:space="preserve">As a computer science instructor, program manager, and former software engineer, my career has emphasized the practical application of technology to solve complex problems while fostering accessibility in learning and professional development. My diverse experiences include serving as an IT consultant for a manufacturing company, optimizing technical solutions to meet organizational needs, and leading workshops like </w:t>
      </w:r>
      <w:r w:rsidDel="00000000" w:rsidR="00000000" w:rsidRPr="00000000">
        <w:rPr>
          <w:i w:val="1"/>
          <w:iCs w:val="1"/>
          <w:rtl w:val="0"/>
        </w:rPr>
        <w:t xml:space="preserve">AI Engineer Quickstart: Get Up and Running Fast</w:t>
      </w:r>
      <w:r w:rsidDel="00000000" w:rsidR="00000000" w:rsidRPr="00000000">
        <w:rPr>
          <w:rtl w:val="0"/>
        </w:rPr>
        <w:t xml:space="preserve"> at City University of Seattle. In this workshop, I guided participants through advanced AI workflows such as Retrieval-Augmented Generation (RAG) to address foundational challenges in large language models (LLMs), demonstrating practical applications. These experiences have deepened my understanding of how to design systems that prioritize user trust and interaction quality.</w:t>
      </w:r>
    </w:p>
    <w:p w:rsidR="00000000" w:rsidDel="00000000" w:rsidP="00000000" w:rsidRDefault="00000000" w:rsidRPr="00000000" w14:paraId="0000002C">
      <w:pPr>
        <w:spacing w:after="240" w:before="240" w:lineRule="auto"/>
        <w:rPr/>
      </w:pPr>
      <w:r w:rsidDel="00000000" w:rsidR="00000000" w:rsidRPr="00000000">
        <w:rPr>
          <w:rtl w:val="0"/>
        </w:rPr>
        <w:t xml:space="preserve">Academically, my research has contributed to advancing serverless computing architecture security and quality for back-end development (Ngo et al., 2020) and reducing barriers to entry in open-source full-stack web development (Ngo et al., 2021). These projects reflect my commitment to bridging the gap between technological innovation and its practical, ethical implementation in diverse environments. They have also reinforced my interest in Explainable AI (XAI), as my work consistently focuses on ensuring that technology remains transparent, accountable, and accessible to its users.</w:t>
      </w:r>
    </w:p>
    <w:p w:rsidR="00000000" w:rsidDel="00000000" w:rsidP="00000000" w:rsidRDefault="00000000" w:rsidRPr="00000000" w14:paraId="0000002D">
      <w:pPr>
        <w:spacing w:after="240" w:before="240" w:lineRule="auto"/>
        <w:rPr/>
      </w:pPr>
      <w:r w:rsidDel="00000000" w:rsidR="00000000" w:rsidRPr="00000000">
        <w:rPr>
          <w:rtl w:val="0"/>
        </w:rPr>
        <w:t xml:space="preserve">Building on these experiences, I aim to expand my research into creating scalable, impactful systems that enhance teaching capacity, promote ethical AI practices, and foster inclusive educational frameworks. My commitment to XAI aligns with my aspiration to design AI systems that are not only technically efficient but also interpretable and trustworthy, empowering educators and learners to navigate the complexities of an AI-driven world.</w:t>
      </w:r>
    </w:p>
    <w:p w:rsidR="00000000" w:rsidDel="00000000" w:rsidP="00000000" w:rsidRDefault="00000000" w:rsidRPr="00000000" w14:paraId="0000002E">
      <w:pPr>
        <w:spacing w:after="240" w:before="240" w:lineRule="auto"/>
        <w:jc w:val="center"/>
        <w:rPr>
          <w:b w:val="1"/>
          <w:bCs w:val="1"/>
        </w:rPr>
      </w:pPr>
      <w:r w:rsidDel="00000000" w:rsidR="00000000" w:rsidRPr="00000000">
        <w:rPr>
          <w:b w:val="1"/>
          <w:bCs w:val="1"/>
          <w:rtl w:val="0"/>
        </w:rPr>
        <w:t xml:space="preserve">Professional Aspirations</w:t>
      </w:r>
    </w:p>
    <w:p w:rsidR="00000000" w:rsidDel="00000000" w:rsidP="00000000" w:rsidRDefault="00000000" w:rsidRPr="00000000" w14:paraId="0000002F">
      <w:pPr>
        <w:spacing w:after="240" w:before="240" w:lineRule="auto"/>
        <w:rPr/>
      </w:pPr>
      <w:r w:rsidDel="00000000" w:rsidR="00000000" w:rsidRPr="00000000">
        <w:rPr>
          <w:rtl w:val="0"/>
        </w:rPr>
        <w:t xml:space="preserve">Upon completing my Ph.D., I aim to address the critical gaps in teaching capacity within the fields of artificial intelligence (AI) and technology. According to Zwetsloot and Corrigan (2022), U.S. universities face significant faculty shortages in AI-related disciplines, making it increasingly difficult to meet the growing demand for AI skills in the workforce. This shortage not only impacts students' access to quality education but also hinders the trajectory of academic research and innovation in AI. Addressing these gaps is essential for preparing a workforce equipped to meet the demands of an AI-driven future and maintaining global competitiveness.</w:t>
      </w:r>
    </w:p>
    <w:p w:rsidR="00000000" w:rsidDel="00000000" w:rsidP="00000000" w:rsidRDefault="00000000" w:rsidRPr="00000000" w14:paraId="00000030">
      <w:pPr>
        <w:spacing w:after="240" w:before="240" w:lineRule="auto"/>
        <w:rPr/>
      </w:pPr>
      <w:r w:rsidDel="00000000" w:rsidR="00000000" w:rsidRPr="00000000">
        <w:rPr>
          <w:rtl w:val="0"/>
        </w:rPr>
        <w:t xml:space="preserve">My aspiration is to contribute to the development of scalable educational systems that empower both educators and learners. By incorporating explainable and accessible AI solutions, I aim to bridge the divide between technological advancements and societal needs. These solutions will enhance educational outcomes, promote ethical practices in AI, and prepare future researchers and professionals to navigate complex technological landscapes with confidence and integrity. Through this work, I seek to support the growth of an inclusive AI workforce and advance the ethical integration of AI into education, ensuring that technology serves as a force for equity and innovation in society.</w:t>
      </w:r>
    </w:p>
    <w:p w:rsidR="00000000" w:rsidDel="00000000" w:rsidP="00000000" w:rsidRDefault="00000000" w:rsidRPr="00000000" w14:paraId="00000031">
      <w:pPr>
        <w:jc w:val="center"/>
        <w:rPr>
          <w:b w:val="1"/>
          <w:bCs w:val="1"/>
        </w:rPr>
      </w:pPr>
      <w:r w:rsidDel="00000000" w:rsidR="00000000" w:rsidRPr="00000000">
        <w:rPr>
          <w:b w:val="1"/>
          <w:bCs w:val="1"/>
          <w:rtl w:val="0"/>
        </w:rPr>
        <w:t xml:space="preserve">References</w:t>
      </w:r>
    </w:p>
    <w:p w:rsidR="00000000" w:rsidDel="00000000" w:rsidP="00000000" w:rsidRDefault="00000000" w:rsidRPr="00000000" w14:paraId="00000032">
      <w:pPr>
        <w:rPr/>
      </w:pPr>
      <w:r w:rsidDel="00000000" w:rsidR="00000000" w:rsidRPr="00000000">
        <w:rPr>
          <w:rtl w:val="0"/>
        </w:rPr>
        <w:t xml:space="preserve">Anwar, M., &amp; Greer, J. (2012). Facilitating trust in privacy-preserving E-learning environments. </w:t>
      </w:r>
      <w:r w:rsidDel="00000000" w:rsidR="00000000" w:rsidRPr="00000000">
        <w:rPr>
          <w:i w:val="1"/>
          <w:iCs w:val="1"/>
          <w:rtl w:val="0"/>
        </w:rPr>
        <w:t xml:space="preserve">IEEE Transactions on Learning Technologie</w:t>
      </w:r>
      <w:r w:rsidDel="00000000" w:rsidR="00000000" w:rsidRPr="00000000">
        <w:rPr>
          <w:rtl w:val="0"/>
        </w:rPr>
        <w:t xml:space="preserve">s, </w:t>
      </w:r>
      <w:r w:rsidDel="00000000" w:rsidR="00000000" w:rsidRPr="00000000">
        <w:rPr>
          <w:i w:val="1"/>
          <w:iCs w:val="1"/>
          <w:rtl w:val="0"/>
        </w:rPr>
        <w:t xml:space="preserve">5</w:t>
      </w:r>
      <w:r w:rsidDel="00000000" w:rsidR="00000000" w:rsidRPr="00000000">
        <w:rPr>
          <w:rtl w:val="0"/>
        </w:rPr>
        <w:t xml:space="preserve">(1), 62–73. https://doi.org/10.1109/TLT.2011.23.</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Cardona, M., Rodríguez, R., &amp; Ishmael, K. (2023). </w:t>
      </w:r>
      <w:r w:rsidDel="00000000" w:rsidR="00000000" w:rsidRPr="00000000">
        <w:rPr>
          <w:i w:val="1"/>
          <w:iCs w:val="1"/>
          <w:rtl w:val="0"/>
        </w:rPr>
        <w:t xml:space="preserve">Artificial Intelligence and the Future of Teaching and Learning Insights and Recommendations</w:t>
      </w:r>
      <w:r w:rsidDel="00000000" w:rsidR="00000000" w:rsidRPr="00000000">
        <w:rPr>
          <w:rtl w:val="0"/>
        </w:rPr>
        <w:t xml:space="preserve">. https://www.ed.gov/sites/ed/files/documents/ai-report/ai-report.pdf</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Digital Education Council. (2024). </w:t>
      </w:r>
      <w:r w:rsidDel="00000000" w:rsidR="00000000" w:rsidRPr="00000000">
        <w:rPr>
          <w:i w:val="1"/>
          <w:iCs w:val="1"/>
          <w:rtl w:val="0"/>
        </w:rPr>
        <w:t xml:space="preserve">Digital Education Council Global AI Student Survey 2024: AI or not AI: What students want</w:t>
      </w:r>
      <w:r w:rsidDel="00000000" w:rsidR="00000000" w:rsidRPr="00000000">
        <w:rPr>
          <w:rtl w:val="0"/>
        </w:rPr>
        <w:t xml:space="preserve">. https://26556596.fs1.hubspotusercontent-eu1.net/hubfs/26556596/Digital%20Education%20Council%20Global%20AI%20Student%20Survey%202024.pdf</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Holmes, W., Porayska-Pomsta, K., Holstein, K., Sutherland, E., Baker, T., Shum, S. B., Santos, O. C., Rodrigo, M. T., Cukurova, M., Bittencourt, I. I., &amp; Koedinger, K. R. (2021). Ethics of AI in Education: Towards a Community-Wide Framework. </w:t>
      </w:r>
      <w:r w:rsidDel="00000000" w:rsidR="00000000" w:rsidRPr="00000000">
        <w:rPr>
          <w:i w:val="1"/>
          <w:iCs w:val="1"/>
          <w:rtl w:val="0"/>
        </w:rPr>
        <w:t xml:space="preserve">International Journal of Artificial Intelligence in Education</w:t>
      </w:r>
      <w:r w:rsidDel="00000000" w:rsidR="00000000" w:rsidRPr="00000000">
        <w:rPr>
          <w:rtl w:val="0"/>
        </w:rPr>
        <w:t xml:space="preserve">, </w:t>
      </w:r>
      <w:r w:rsidDel="00000000" w:rsidR="00000000" w:rsidRPr="00000000">
        <w:rPr>
          <w:i w:val="1"/>
          <w:iCs w:val="1"/>
          <w:rtl w:val="0"/>
        </w:rPr>
        <w:t xml:space="preserve">32</w:t>
      </w:r>
      <w:r w:rsidDel="00000000" w:rsidR="00000000" w:rsidRPr="00000000">
        <w:rPr>
          <w:rtl w:val="0"/>
        </w:rPr>
        <w:t xml:space="preserve">(1), 504–526. https://doi.org/10.1007/s40593-021-00239-1</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Holmes, W., &amp; Tuomi, I. (2022). State of the art and practice in AI in education. </w:t>
      </w:r>
      <w:r w:rsidDel="00000000" w:rsidR="00000000" w:rsidRPr="00000000">
        <w:rPr>
          <w:i w:val="1"/>
          <w:iCs w:val="1"/>
          <w:rtl w:val="0"/>
        </w:rPr>
        <w:t xml:space="preserve">European Journal of Education</w:t>
      </w:r>
      <w:r w:rsidDel="00000000" w:rsidR="00000000" w:rsidRPr="00000000">
        <w:rPr>
          <w:rtl w:val="0"/>
        </w:rPr>
        <w:t xml:space="preserve">, </w:t>
      </w:r>
      <w:r w:rsidDel="00000000" w:rsidR="00000000" w:rsidRPr="00000000">
        <w:rPr>
          <w:i w:val="1"/>
          <w:iCs w:val="1"/>
          <w:rtl w:val="0"/>
        </w:rPr>
        <w:t xml:space="preserve">57</w:t>
      </w:r>
      <w:r w:rsidDel="00000000" w:rsidR="00000000" w:rsidRPr="00000000">
        <w:rPr>
          <w:rtl w:val="0"/>
        </w:rPr>
        <w:t xml:space="preserve">(4), 542–570. https://doi.org/10.1111/ejed.12533</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Lee, B. C. G., Downey, D., Lo, K., &amp; Weld, D. S. (2023). LIMEADE: From AI Explanations to Advice Taking. </w:t>
      </w:r>
      <w:r w:rsidDel="00000000" w:rsidR="00000000" w:rsidRPr="00000000">
        <w:rPr>
          <w:i w:val="1"/>
          <w:iCs w:val="1"/>
          <w:rtl w:val="0"/>
        </w:rPr>
        <w:t xml:space="preserve">ACM Transactions on Interactive Intelligent Systems</w:t>
      </w:r>
      <w:r w:rsidDel="00000000" w:rsidR="00000000" w:rsidRPr="00000000">
        <w:rPr>
          <w:rtl w:val="0"/>
        </w:rPr>
        <w:t xml:space="preserve">. https://doi.org/10.1145/3589345</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Li, H., Xu, T., Zhang, C., Chen, E., Liang, J., Fan, X., Li, H., Tang, J., &amp; Wen, Q. (2024). Bringing Generative AI to Adaptive Learning in Education. ArXiv.org. https://arxiv.org/abs/2402.14601</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Longo, L., Brcic, M., Cabitza, F., Choi, J., Confalonieri, R., Ser, J. D., Guidotti, R., Hayashi, Y., Herrera, F., Holzinger, A., Jiang, R., Khosravi, H., Lecue, F., Malgieri, G., Páez, A., Samek, W., Schneider, J., Speith, T., &amp; Stumpf, S. (2024). Explainable Artificial Intelligence (XAI) 2.0: A manifesto of open challenges and interdisciplinary research directions. </w:t>
      </w:r>
      <w:r w:rsidDel="00000000" w:rsidR="00000000" w:rsidRPr="00000000">
        <w:rPr>
          <w:i w:val="1"/>
          <w:iCs w:val="1"/>
          <w:rtl w:val="0"/>
        </w:rPr>
        <w:t xml:space="preserve">Information Fusion</w:t>
      </w:r>
      <w:r w:rsidDel="00000000" w:rsidR="00000000" w:rsidRPr="00000000">
        <w:rPr>
          <w:rtl w:val="0"/>
        </w:rPr>
        <w:t xml:space="preserve">, </w:t>
      </w:r>
      <w:r w:rsidDel="00000000" w:rsidR="00000000" w:rsidRPr="00000000">
        <w:rPr>
          <w:i w:val="1"/>
          <w:iCs w:val="1"/>
          <w:rtl w:val="0"/>
        </w:rPr>
        <w:t xml:space="preserve">106</w:t>
      </w:r>
      <w:r w:rsidDel="00000000" w:rsidR="00000000" w:rsidRPr="00000000">
        <w:rPr>
          <w:rtl w:val="0"/>
        </w:rPr>
        <w:t xml:space="preserve">, 102301. https://doi.org/10.1016/j.inffus.2024.102301</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Molenaar, I. (2022). Towards hybrid human‐AI learning technologies. </w:t>
      </w:r>
      <w:r w:rsidDel="00000000" w:rsidR="00000000" w:rsidRPr="00000000">
        <w:rPr>
          <w:i w:val="1"/>
          <w:iCs w:val="1"/>
          <w:rtl w:val="0"/>
        </w:rPr>
        <w:t xml:space="preserve">European Journal of Education</w:t>
      </w:r>
      <w:r w:rsidDel="00000000" w:rsidR="00000000" w:rsidRPr="00000000">
        <w:rPr>
          <w:rtl w:val="0"/>
        </w:rPr>
        <w:t xml:space="preserve">, </w:t>
      </w:r>
      <w:r w:rsidDel="00000000" w:rsidR="00000000" w:rsidRPr="00000000">
        <w:rPr>
          <w:i w:val="1"/>
          <w:iCs w:val="1"/>
          <w:rtl w:val="0"/>
        </w:rPr>
        <w:t xml:space="preserve">57</w:t>
      </w:r>
      <w:r w:rsidDel="00000000" w:rsidR="00000000" w:rsidRPr="00000000">
        <w:rPr>
          <w:rtl w:val="0"/>
        </w:rPr>
        <w:t xml:space="preserve">(4), 632–645. https://doi.org/10.1111/ejed.12527</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Ngo, C. J., Chang, J., &amp; Chung, S. (2021). Decreasing the barrier to entry for an open-source full-stack web development. </w:t>
      </w:r>
      <w:r w:rsidDel="00000000" w:rsidR="00000000" w:rsidRPr="00000000">
        <w:rPr>
          <w:i w:val="1"/>
          <w:iCs w:val="1"/>
          <w:rtl w:val="0"/>
        </w:rPr>
        <w:t xml:space="preserve">Proceedings of the Conference on Information Systems Applied Research</w:t>
      </w:r>
      <w:r w:rsidDel="00000000" w:rsidR="00000000" w:rsidRPr="00000000">
        <w:rPr>
          <w:rtl w:val="0"/>
        </w:rPr>
        <w:t xml:space="preserve">. https://iscap.us/proceedings/conisar/2021/pdf/5540.pdf</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Ngo, C., Wang, P., Tran, T., &amp; Chung, S. (2020). Serverless Computing Architecture Security and Quality Analysis for Back-end Development. </w:t>
      </w:r>
      <w:r w:rsidDel="00000000" w:rsidR="00000000" w:rsidRPr="00000000">
        <w:rPr>
          <w:i w:val="1"/>
          <w:iCs w:val="1"/>
          <w:rtl w:val="0"/>
        </w:rPr>
        <w:t xml:space="preserve">Journal of the Colloquium for Information Systems Security Education</w:t>
      </w:r>
      <w:r w:rsidDel="00000000" w:rsidR="00000000" w:rsidRPr="00000000">
        <w:rPr>
          <w:rtl w:val="0"/>
        </w:rPr>
        <w:t xml:space="preserve">, </w:t>
      </w:r>
      <w:r w:rsidDel="00000000" w:rsidR="00000000" w:rsidRPr="00000000">
        <w:rPr>
          <w:i w:val="1"/>
          <w:iCs w:val="1"/>
          <w:rtl w:val="0"/>
        </w:rPr>
        <w:t xml:space="preserve">7</w:t>
      </w:r>
      <w:r w:rsidDel="00000000" w:rsidR="00000000" w:rsidRPr="00000000">
        <w:rPr>
          <w:rtl w:val="0"/>
        </w:rPr>
        <w:t xml:space="preserve">(1), 8–8. https://cisse.info/journal/index.php/cisse/article/view/110</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i w:val="1"/>
          <w:iCs w:val="1"/>
        </w:rPr>
      </w:pPr>
      <w:r w:rsidDel="00000000" w:rsidR="00000000" w:rsidRPr="00000000">
        <w:rPr>
          <w:rtl w:val="0"/>
        </w:rPr>
        <w:t xml:space="preserve">World Economic Forum. (2020). </w:t>
      </w:r>
      <w:r w:rsidDel="00000000" w:rsidR="00000000" w:rsidRPr="00000000">
        <w:rPr>
          <w:i w:val="1"/>
          <w:iCs w:val="1"/>
          <w:rtl w:val="0"/>
        </w:rPr>
        <w:t xml:space="preserve">Chatbots RESET. A Framework for Governing Responsible Use of Conversational AI in</w:t>
      </w:r>
    </w:p>
    <w:p w:rsidR="00000000" w:rsidDel="00000000" w:rsidP="00000000" w:rsidRDefault="00000000" w:rsidRPr="00000000" w14:paraId="00000049">
      <w:pPr>
        <w:rPr/>
      </w:pPr>
      <w:r w:rsidDel="00000000" w:rsidR="00000000" w:rsidRPr="00000000">
        <w:rPr>
          <w:i w:val="1"/>
          <w:iCs w:val="1"/>
          <w:rtl w:val="0"/>
        </w:rPr>
        <w:t xml:space="preserve">Healthcare</w:t>
      </w:r>
      <w:r w:rsidDel="00000000" w:rsidR="00000000" w:rsidRPr="00000000">
        <w:rPr>
          <w:rtl w:val="0"/>
        </w:rPr>
        <w:t xml:space="preserve">. http://www3.weforum.org/docs/WEF_Governance_of_Chatbots_in_Healthcare_2020.pdf</w:t>
      </w:r>
      <w:r w:rsidDel="00000000" w:rsidR="00000000" w:rsidRPr="00000000">
        <w:rPr>
          <w:rtl w:val="0"/>
        </w:rPr>
      </w:r>
    </w:p>
    <w:p w:rsidR="00000000" w:rsidDel="00000000" w:rsidP="00000000" w:rsidRDefault="00000000" w:rsidRPr="00000000" w14:paraId="0000004A">
      <w:pPr>
        <w:spacing w:after="240" w:before="240" w:lineRule="auto"/>
        <w:rPr>
          <w:color w:val="1155cc"/>
          <w:u w:val="single"/>
        </w:rPr>
      </w:pPr>
      <w:r w:rsidDel="00000000" w:rsidR="00000000" w:rsidRPr="00000000">
        <w:rPr>
          <w:rtl w:val="0"/>
        </w:rPr>
        <w:t xml:space="preserve">Zwetsloot, R., &amp; Corrigan, J. (2022). AI faculty shortages: Are U.S. universities meeting the growing demand for AI skills? </w:t>
      </w:r>
      <w:r w:rsidDel="00000000" w:rsidR="00000000" w:rsidRPr="00000000">
        <w:rPr>
          <w:i w:val="1"/>
          <w:iCs w:val="1"/>
          <w:rtl w:val="0"/>
        </w:rPr>
        <w:t xml:space="preserve">Center for Security and Emerging Technology</w:t>
      </w:r>
      <w:r w:rsidDel="00000000" w:rsidR="00000000" w:rsidRPr="00000000">
        <w:rPr>
          <w:rtl w:val="0"/>
        </w:rPr>
        <w:t xml:space="preserve">. </w:t>
      </w:r>
      <w:r w:rsidDel="00000000" w:rsidR="00000000" w:rsidRPr="00000000">
        <w:rPr>
          <w:rtl w:val="0"/>
        </w:rPr>
        <w:t xml:space="preserve">https://doi.org/10.51593/20190049</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